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335ED" w14:textId="77777777" w:rsidR="005649E3" w:rsidRDefault="00FB4274">
      <w:pPr>
        <w:widowControl w:val="0"/>
        <w:pBdr>
          <w:top w:val="nil"/>
          <w:left w:val="nil"/>
          <w:bottom w:val="nil"/>
          <w:right w:val="nil"/>
          <w:between w:val="nil"/>
        </w:pBdr>
        <w:spacing w:after="0" w:line="276" w:lineRule="auto"/>
      </w:pPr>
      <w:r>
        <w:pict w14:anchorId="53CAFB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14:paraId="25C88D41" w14:textId="77777777" w:rsidR="005649E3" w:rsidRDefault="00057E10">
      <w:pPr>
        <w:widowControl w:val="0"/>
        <w:pBdr>
          <w:top w:val="nil"/>
          <w:left w:val="nil"/>
          <w:bottom w:val="nil"/>
          <w:right w:val="nil"/>
          <w:between w:val="nil"/>
        </w:pBdr>
        <w:spacing w:after="0" w:line="276" w:lineRule="auto"/>
      </w:pPr>
      <w:r>
        <w:rPr>
          <w:noProof/>
        </w:rPr>
        <w:drawing>
          <wp:inline distT="0" distB="0" distL="0" distR="0" wp14:anchorId="77B9BAB4" wp14:editId="2B3C8659">
            <wp:extent cx="5731510" cy="837046"/>
            <wp:effectExtent l="0" t="0" r="0" b="0"/>
            <wp:docPr id="14" name="image1.png" descr="A purple letters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urple letters on a black background&#10;&#10;Description automatically generated"/>
                    <pic:cNvPicPr preferRelativeResize="0"/>
                  </pic:nvPicPr>
                  <pic:blipFill>
                    <a:blip r:embed="rId8"/>
                    <a:srcRect/>
                    <a:stretch>
                      <a:fillRect/>
                    </a:stretch>
                  </pic:blipFill>
                  <pic:spPr>
                    <a:xfrm>
                      <a:off x="0" y="0"/>
                      <a:ext cx="5731510" cy="837046"/>
                    </a:xfrm>
                    <a:prstGeom prst="rect">
                      <a:avLst/>
                    </a:prstGeom>
                    <a:ln/>
                  </pic:spPr>
                </pic:pic>
              </a:graphicData>
            </a:graphic>
          </wp:inline>
        </w:drawing>
      </w:r>
    </w:p>
    <w:p w14:paraId="19DFCD62" w14:textId="77777777" w:rsidR="005649E3" w:rsidRDefault="005649E3">
      <w:pPr>
        <w:jc w:val="center"/>
      </w:pPr>
    </w:p>
    <w:p w14:paraId="39D6E91E" w14:textId="2E55CBEA" w:rsidR="005649E3" w:rsidRDefault="00057E10">
      <w:pPr>
        <w:spacing w:after="0" w:line="240" w:lineRule="auto"/>
        <w:rPr>
          <w:rFonts w:ascii="Times New Roman" w:eastAsia="Times New Roman" w:hAnsi="Times New Roman" w:cs="Times New Roman"/>
          <w:sz w:val="24"/>
          <w:szCs w:val="24"/>
        </w:rPr>
      </w:pPr>
      <w:r>
        <w:rPr>
          <w:b/>
          <w:bCs/>
          <w:color w:val="000000"/>
          <w:sz w:val="24"/>
          <w:szCs w:val="24"/>
          <w:u w:val="single"/>
        </w:rPr>
        <w:t>ADMISSIONS POLICY – MEDICINE - MBChB A100, 202</w:t>
      </w:r>
      <w:r w:rsidR="00843E87">
        <w:rPr>
          <w:b/>
          <w:bCs/>
          <w:color w:val="000000"/>
          <w:sz w:val="24"/>
          <w:szCs w:val="24"/>
          <w:u w:val="single"/>
        </w:rPr>
        <w:t>6</w:t>
      </w:r>
      <w:r>
        <w:rPr>
          <w:b/>
          <w:bCs/>
          <w:color w:val="000000"/>
          <w:sz w:val="24"/>
          <w:szCs w:val="24"/>
          <w:u w:val="single"/>
        </w:rPr>
        <w:t>-202</w:t>
      </w:r>
      <w:r w:rsidR="00843E87">
        <w:rPr>
          <w:b/>
          <w:bCs/>
          <w:color w:val="000000"/>
          <w:sz w:val="24"/>
          <w:szCs w:val="24"/>
          <w:u w:val="single"/>
        </w:rPr>
        <w:t>7</w:t>
      </w:r>
      <w:r>
        <w:rPr>
          <w:b/>
          <w:bCs/>
          <w:color w:val="000000"/>
          <w:sz w:val="24"/>
          <w:szCs w:val="24"/>
          <w:u w:val="single"/>
        </w:rPr>
        <w:t xml:space="preserve"> Admissions Cycle</w:t>
      </w:r>
    </w:p>
    <w:p w14:paraId="04B9E670" w14:textId="77777777" w:rsidR="005649E3" w:rsidRDefault="005649E3">
      <w:pPr>
        <w:spacing w:after="0" w:line="240" w:lineRule="auto"/>
        <w:rPr>
          <w:rFonts w:ascii="Times New Roman" w:eastAsia="Times New Roman" w:hAnsi="Times New Roman" w:cs="Times New Roman"/>
          <w:sz w:val="24"/>
          <w:szCs w:val="24"/>
        </w:rPr>
      </w:pPr>
    </w:p>
    <w:p w14:paraId="6ACA158D"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1.</w:t>
      </w:r>
      <w:r>
        <w:rPr>
          <w:color w:val="000000"/>
        </w:rPr>
        <w:tab/>
      </w:r>
      <w:r>
        <w:rPr>
          <w:color w:val="000000"/>
          <w:u w:val="single"/>
        </w:rPr>
        <w:t>Introduction</w:t>
      </w:r>
    </w:p>
    <w:p w14:paraId="65A9AB45" w14:textId="77777777" w:rsidR="005649E3" w:rsidRDefault="005649E3">
      <w:pPr>
        <w:spacing w:after="0" w:line="240" w:lineRule="auto"/>
        <w:rPr>
          <w:rFonts w:ascii="Times New Roman" w:eastAsia="Times New Roman" w:hAnsi="Times New Roman" w:cs="Times New Roman"/>
          <w:sz w:val="24"/>
          <w:szCs w:val="24"/>
        </w:rPr>
      </w:pPr>
    </w:p>
    <w:p w14:paraId="391C6962"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The University of Sheffield wishes to operate a transparent, evidence-based admissions policy to the Medicine - MBChB course (UCAS Code: A100).  No discrimination, positive or negative, based on gender, age, disability, racial or ethnic origin, school type or family background will be applied to any candidate.  Medical Schools’ Council recommends that academic achievement, an admissions test (such as UCAT), Multiple Mini Interviews and a Situational Judgement Test be considered when selecting applicants to become medical students.  Candidates will be selected through a complex </w:t>
      </w:r>
      <w:proofErr w:type="gramStart"/>
      <w:r>
        <w:rPr>
          <w:color w:val="000000"/>
        </w:rPr>
        <w:t>step-wise</w:t>
      </w:r>
      <w:proofErr w:type="gramEnd"/>
      <w:r>
        <w:rPr>
          <w:color w:val="000000"/>
        </w:rPr>
        <w:t xml:space="preserve"> process, which emphasises personal qualities as well as academic achievement.  Applications from candidates who are currently registered on another programme will not be considered unless they are in their final year of study.</w:t>
      </w:r>
    </w:p>
    <w:p w14:paraId="12039CFC" w14:textId="77777777" w:rsidR="005649E3" w:rsidRDefault="005649E3">
      <w:pPr>
        <w:spacing w:after="0" w:line="240" w:lineRule="auto"/>
        <w:rPr>
          <w:rFonts w:ascii="Times New Roman" w:eastAsia="Times New Roman" w:hAnsi="Times New Roman" w:cs="Times New Roman"/>
          <w:sz w:val="24"/>
          <w:szCs w:val="24"/>
        </w:rPr>
      </w:pPr>
    </w:p>
    <w:p w14:paraId="2FAA34DB"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The Director of Student Recruitment has overall responsibility for the admissions process.  All applications are seen by the Director of Student Recruitment and either one senior member of academic staff and/or an Admissions Officer.  </w:t>
      </w:r>
    </w:p>
    <w:p w14:paraId="2FBA9013" w14:textId="77777777" w:rsidR="005649E3" w:rsidRDefault="005649E3">
      <w:pPr>
        <w:spacing w:after="0" w:line="240" w:lineRule="auto"/>
        <w:rPr>
          <w:rFonts w:ascii="Times New Roman" w:eastAsia="Times New Roman" w:hAnsi="Times New Roman" w:cs="Times New Roman"/>
          <w:sz w:val="24"/>
          <w:szCs w:val="24"/>
        </w:rPr>
      </w:pPr>
    </w:p>
    <w:p w14:paraId="2335EC91"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The Medical School receives approximately 2000-3000 applications each year for the MBChB course.  The approved target intake is 291 including a maximum of 18 overseas students, 35 students under the Access Sheffield (Medicine) Scheme and up to 20 students from widening participation backgrounds participating in specific programmes of study at either Sheffield Hallam University or the University of Bradford. The number of offers made each year for the A100 five-year programme is determined by the number of students who can be made unconditional offers and the number of students who have been offered deferred entry in the preceding admissions cycle.  </w:t>
      </w:r>
    </w:p>
    <w:p w14:paraId="66C12AF9" w14:textId="77777777" w:rsidR="005649E3" w:rsidRDefault="005649E3">
      <w:pPr>
        <w:spacing w:after="0" w:line="240" w:lineRule="auto"/>
        <w:rPr>
          <w:rFonts w:ascii="Times New Roman" w:eastAsia="Times New Roman" w:hAnsi="Times New Roman" w:cs="Times New Roman"/>
          <w:sz w:val="24"/>
          <w:szCs w:val="24"/>
        </w:rPr>
      </w:pPr>
    </w:p>
    <w:p w14:paraId="1B9A8A6B"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The UCAS application deadline for the A100 MBChB programme is the UCAS early application deadline date each year.   All applications are subject to this deadline, with the sole exception of those from students from widening participation backgrounds on specific programmes of study at Sheffield Hallam University and the University of Bradford (detailed in Section 2(xi-xiii), below). Students from widening participation backgrounds on specific programmes of study at Sheffield Hallam University and the University of Bradford (and only these students) should apply in June (deadline 5pm 30th June) via UCAS Extra.</w:t>
      </w:r>
    </w:p>
    <w:p w14:paraId="12BCFD4C" w14:textId="77777777" w:rsidR="005649E3" w:rsidRDefault="005649E3">
      <w:pPr>
        <w:spacing w:after="0" w:line="240" w:lineRule="auto"/>
        <w:rPr>
          <w:rFonts w:ascii="Times New Roman" w:eastAsia="Times New Roman" w:hAnsi="Times New Roman" w:cs="Times New Roman"/>
          <w:sz w:val="24"/>
          <w:szCs w:val="24"/>
        </w:rPr>
      </w:pPr>
    </w:p>
    <w:p w14:paraId="774DF897"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The A100 MBChB Admissions Process is divided into three consecutive stages:</w:t>
      </w:r>
    </w:p>
    <w:p w14:paraId="0546AA9A" w14:textId="77777777" w:rsidR="005649E3" w:rsidRDefault="005649E3">
      <w:pPr>
        <w:spacing w:after="0" w:line="240" w:lineRule="auto"/>
        <w:rPr>
          <w:rFonts w:ascii="Times New Roman" w:eastAsia="Times New Roman" w:hAnsi="Times New Roman" w:cs="Times New Roman"/>
          <w:sz w:val="24"/>
          <w:szCs w:val="24"/>
        </w:rPr>
      </w:pPr>
    </w:p>
    <w:p w14:paraId="030B7F3C" w14:textId="77777777" w:rsidR="005649E3" w:rsidRDefault="00057E10">
      <w:pPr>
        <w:spacing w:after="0" w:line="240" w:lineRule="auto"/>
        <w:ind w:left="1440" w:hanging="1440"/>
        <w:rPr>
          <w:rFonts w:ascii="Times New Roman" w:eastAsia="Times New Roman" w:hAnsi="Times New Roman" w:cs="Times New Roman"/>
          <w:sz w:val="24"/>
          <w:szCs w:val="24"/>
        </w:rPr>
      </w:pPr>
      <w:r>
        <w:rPr>
          <w:color w:val="000000"/>
        </w:rPr>
        <w:t>Stage 1:</w:t>
      </w:r>
      <w:r>
        <w:rPr>
          <w:color w:val="000000"/>
        </w:rPr>
        <w:tab/>
        <w:t xml:space="preserve">Applications are considered to determine whether the applicant meets both the Academic and UCAT thresholds for entry.  Applications that meet the criteria are progressed to Stage 2.  Applicants that do not meet both the Academic and the UCAT criteria are deemed unsuccessful. Applicants that have been granted a UCAT </w:t>
      </w:r>
      <w:r>
        <w:rPr>
          <w:color w:val="000000"/>
        </w:rPr>
        <w:lastRenderedPageBreak/>
        <w:t>Exemption will not be required to meet the threshold and will bypass the UCAT requirements.</w:t>
      </w:r>
    </w:p>
    <w:p w14:paraId="6B1CD77E" w14:textId="77777777" w:rsidR="005649E3" w:rsidRDefault="005649E3">
      <w:pPr>
        <w:spacing w:after="0" w:line="240" w:lineRule="auto"/>
        <w:rPr>
          <w:rFonts w:ascii="Times New Roman" w:eastAsia="Times New Roman" w:hAnsi="Times New Roman" w:cs="Times New Roman"/>
          <w:sz w:val="24"/>
          <w:szCs w:val="24"/>
        </w:rPr>
      </w:pPr>
    </w:p>
    <w:p w14:paraId="4C83ED8B" w14:textId="77777777" w:rsidR="005649E3" w:rsidRDefault="00057E10">
      <w:pPr>
        <w:spacing w:after="0" w:line="240" w:lineRule="auto"/>
        <w:ind w:left="1440" w:hanging="1440"/>
        <w:rPr>
          <w:rFonts w:ascii="Times New Roman" w:eastAsia="Times New Roman" w:hAnsi="Times New Roman" w:cs="Times New Roman"/>
          <w:sz w:val="24"/>
          <w:szCs w:val="24"/>
        </w:rPr>
      </w:pPr>
      <w:r>
        <w:rPr>
          <w:color w:val="000000"/>
        </w:rPr>
        <w:t>Stage 2:</w:t>
      </w:r>
      <w:r>
        <w:rPr>
          <w:color w:val="000000"/>
        </w:rPr>
        <w:tab/>
        <w:t>Applicants who meet or exceed both the Academic attainment threshold AND the UCAT threshold are ranked according to their UCAT score. Home/EU applicants are ranked separately to Overseas applicants.  Those applicants with the highest UCAT scores are progressed to Stage 3. (Applicants participating in Access Sheffield (Medicine) or those studying in the school of biosciences at the University of Sheffield, are not ranked on their UCAT scores and will be progressed to Stage 3 provided they meet or exceed the Academic Attainment threshold AND the UCAT threshold).  Typically, approximately 1150 Home/EU applications (including Access Sheffield (Medicine) and approximately 150 Overseas applications will be invited to interview.  The remaining applicants are informed that their application has been deemed unsuccessful.</w:t>
      </w:r>
    </w:p>
    <w:p w14:paraId="7C3CC622" w14:textId="77777777" w:rsidR="005649E3" w:rsidRDefault="005649E3">
      <w:pPr>
        <w:spacing w:after="0" w:line="240" w:lineRule="auto"/>
        <w:rPr>
          <w:rFonts w:ascii="Times New Roman" w:eastAsia="Times New Roman" w:hAnsi="Times New Roman" w:cs="Times New Roman"/>
          <w:sz w:val="24"/>
          <w:szCs w:val="24"/>
        </w:rPr>
      </w:pPr>
    </w:p>
    <w:p w14:paraId="428A01FC" w14:textId="77777777" w:rsidR="005649E3" w:rsidRDefault="00057E10">
      <w:pPr>
        <w:spacing w:after="0" w:line="240" w:lineRule="auto"/>
        <w:ind w:left="1440" w:hanging="1440"/>
        <w:rPr>
          <w:rFonts w:ascii="Times New Roman" w:eastAsia="Times New Roman" w:hAnsi="Times New Roman" w:cs="Times New Roman"/>
          <w:sz w:val="24"/>
          <w:szCs w:val="24"/>
        </w:rPr>
      </w:pPr>
      <w:r>
        <w:rPr>
          <w:color w:val="000000"/>
        </w:rPr>
        <w:t>Stage 3:</w:t>
      </w:r>
      <w:r>
        <w:rPr>
          <w:color w:val="000000"/>
        </w:rPr>
        <w:tab/>
        <w:t>Those applicants who meet both the Academic and UCAT entry criteria, and who have the best UCAT scores are invited to attend a Multiple Mini-Interview. It is the policy of this Medical School to interview all students at this stage who are being considered for entry to the five-year course (A100). The applicants with the strongest performance at Multiple Mini-Interview will be made an offer of a place on the degree programme via UCAS.</w:t>
      </w:r>
    </w:p>
    <w:p w14:paraId="437AEF4C" w14:textId="77777777" w:rsidR="005649E3" w:rsidRDefault="005649E3">
      <w:pPr>
        <w:spacing w:after="0" w:line="240" w:lineRule="auto"/>
        <w:rPr>
          <w:rFonts w:ascii="Times New Roman" w:eastAsia="Times New Roman" w:hAnsi="Times New Roman" w:cs="Times New Roman"/>
          <w:sz w:val="24"/>
          <w:szCs w:val="24"/>
        </w:rPr>
      </w:pPr>
    </w:p>
    <w:p w14:paraId="5E3B0CC7" w14:textId="77777777" w:rsidR="005649E3" w:rsidRDefault="00057E10">
      <w:pPr>
        <w:spacing w:after="0" w:line="240" w:lineRule="auto"/>
        <w:ind w:hanging="720"/>
        <w:rPr>
          <w:rFonts w:ascii="Times New Roman" w:eastAsia="Times New Roman" w:hAnsi="Times New Roman" w:cs="Times New Roman"/>
          <w:sz w:val="24"/>
          <w:szCs w:val="24"/>
        </w:rPr>
      </w:pPr>
      <w:r>
        <w:rPr>
          <w:i/>
          <w:iCs/>
          <w:color w:val="000000"/>
        </w:rPr>
        <w:tab/>
      </w:r>
      <w:r>
        <w:rPr>
          <w:color w:val="000000"/>
        </w:rPr>
        <w:t>This document will be revised annually or when necessary and will be issued to those involved in any aspect of the selection procedure.  </w:t>
      </w:r>
    </w:p>
    <w:p w14:paraId="1A6603CA" w14:textId="77777777" w:rsidR="005649E3" w:rsidRDefault="005649E3">
      <w:pPr>
        <w:spacing w:after="0" w:line="240" w:lineRule="auto"/>
        <w:rPr>
          <w:rFonts w:ascii="Times New Roman" w:eastAsia="Times New Roman" w:hAnsi="Times New Roman" w:cs="Times New Roman"/>
          <w:sz w:val="24"/>
          <w:szCs w:val="24"/>
        </w:rPr>
      </w:pPr>
    </w:p>
    <w:p w14:paraId="56AC1986"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2.</w:t>
      </w:r>
      <w:r>
        <w:rPr>
          <w:color w:val="000000"/>
        </w:rPr>
        <w:tab/>
      </w:r>
      <w:r>
        <w:rPr>
          <w:color w:val="000000"/>
          <w:u w:val="single"/>
        </w:rPr>
        <w:t>Selection Criteria – Academic (Stage 1)</w:t>
      </w:r>
    </w:p>
    <w:p w14:paraId="235C0BEA" w14:textId="77777777" w:rsidR="005649E3" w:rsidRDefault="005649E3">
      <w:pPr>
        <w:spacing w:after="0" w:line="240" w:lineRule="auto"/>
        <w:rPr>
          <w:rFonts w:ascii="Times New Roman" w:eastAsia="Times New Roman" w:hAnsi="Times New Roman" w:cs="Times New Roman"/>
          <w:sz w:val="24"/>
          <w:szCs w:val="24"/>
        </w:rPr>
      </w:pPr>
    </w:p>
    <w:p w14:paraId="1D41C882"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ab/>
        <w:t>To progress from Stage 1 to Stage 2 of the admissions process and qualify for consideration for interview, candidates must usually have:</w:t>
      </w:r>
    </w:p>
    <w:p w14:paraId="7FB5D50D"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DBB4BE7" w14:textId="77777777" w:rsidR="005649E3" w:rsidRDefault="00057E10">
      <w:pPr>
        <w:numPr>
          <w:ilvl w:val="0"/>
          <w:numId w:val="1"/>
        </w:numPr>
        <w:spacing w:after="0" w:line="240" w:lineRule="auto"/>
        <w:ind w:left="1080"/>
        <w:rPr>
          <w:color w:val="000000"/>
        </w:rPr>
      </w:pPr>
      <w:r>
        <w:rPr>
          <w:color w:val="000000"/>
        </w:rPr>
        <w:t>A minimum of five grade A passes at GCSE.  Candidates must have a minimum of Grade B in GCSE Mathematics, English Language and Science. These three subjects can be taken as part of the five A grades or separate from them. GCSEs should be taken over two years. For applicants taking reformed GCSEs, the University considers grade 7 to equate to grade A, grade 6 to equate to grade B and grade 4 to equate to grade C.</w:t>
      </w:r>
    </w:p>
    <w:p w14:paraId="155BEA9C" w14:textId="77777777" w:rsidR="005649E3" w:rsidRDefault="005649E3">
      <w:pPr>
        <w:spacing w:after="0" w:line="240" w:lineRule="auto"/>
        <w:rPr>
          <w:rFonts w:ascii="Times New Roman" w:eastAsia="Times New Roman" w:hAnsi="Times New Roman" w:cs="Times New Roman"/>
          <w:sz w:val="24"/>
          <w:szCs w:val="24"/>
        </w:rPr>
      </w:pPr>
    </w:p>
    <w:p w14:paraId="024428BC"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ii)</w:t>
      </w:r>
      <w:r>
        <w:rPr>
          <w:color w:val="000000"/>
        </w:rPr>
        <w:tab/>
        <w:t xml:space="preserve">Predicted A2 grades of at least AAA.  For A100 this must include Chemistry or Biology and another science subject.  General Studies and Critical Thinking are not acceptable as third A Levels. A Levels taken early are not considered (irrespective of whether they are certificated in Year 12 or Year 13). Further Mathematics is not acceptable.   Where an A-Level has a separate practical component, this is </w:t>
      </w:r>
      <w:proofErr w:type="gramStart"/>
      <w:r>
        <w:rPr>
          <w:color w:val="000000"/>
        </w:rPr>
        <w:t>required, and</w:t>
      </w:r>
      <w:proofErr w:type="gramEnd"/>
      <w:r>
        <w:rPr>
          <w:color w:val="000000"/>
        </w:rPr>
        <w:t xml:space="preserve"> must be passed.  (We do not consider AS-Levels.)  </w:t>
      </w:r>
    </w:p>
    <w:p w14:paraId="0BDB6168"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A349398" w14:textId="77777777" w:rsidR="005649E3" w:rsidRDefault="00057E10">
      <w:pPr>
        <w:numPr>
          <w:ilvl w:val="0"/>
          <w:numId w:val="2"/>
        </w:numPr>
        <w:spacing w:after="0" w:line="240" w:lineRule="auto"/>
        <w:ind w:left="1080"/>
        <w:rPr>
          <w:color w:val="000000"/>
        </w:rPr>
      </w:pPr>
      <w:r>
        <w:rPr>
          <w:color w:val="000000"/>
        </w:rPr>
        <w:t>Where an applicant has taken A2 Level Mathematics in Year 12 and A2 Level Further Mathematics in Year 13 we will accept the result of the A2 Level Mathematics, provided two other subjects (one of which must be Chemistry or Biology) are studied in Year 13 alongside A2 Level Further Mathematics. We will not accept A2 Level Further Mathematics when determining whether an applicant meets our academic entry criteria.</w:t>
      </w:r>
    </w:p>
    <w:p w14:paraId="4E0F239F" w14:textId="77777777" w:rsidR="005649E3" w:rsidRDefault="005649E3">
      <w:pPr>
        <w:spacing w:after="0" w:line="240" w:lineRule="auto"/>
        <w:rPr>
          <w:rFonts w:ascii="Times New Roman" w:eastAsia="Times New Roman" w:hAnsi="Times New Roman" w:cs="Times New Roman"/>
          <w:sz w:val="24"/>
          <w:szCs w:val="24"/>
        </w:rPr>
      </w:pPr>
    </w:p>
    <w:p w14:paraId="35D66D98"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lastRenderedPageBreak/>
        <w:tab/>
        <w:t>iv)</w:t>
      </w:r>
      <w:r>
        <w:rPr>
          <w:color w:val="000000"/>
        </w:rPr>
        <w:tab/>
        <w:t>Applicants participating in Access Sheffield (Medicine) must have a minimum of five grade B passes at GCSE.  Candidates must have a minimum of Grade C in GCSE Mathematics, English Language and Science.   These three subjects can be taken as part of the five A grades or separate from them.  GCSEs should be taken over two years.  These applicants must have or be predicted to attain A2 grades of at least ABB.  The A grade does not have to be in Chemistry or Biology.</w:t>
      </w:r>
    </w:p>
    <w:p w14:paraId="7E372A18" w14:textId="77777777" w:rsidR="005649E3" w:rsidRDefault="005649E3">
      <w:pPr>
        <w:spacing w:after="0" w:line="240" w:lineRule="auto"/>
        <w:rPr>
          <w:rFonts w:ascii="Times New Roman" w:eastAsia="Times New Roman" w:hAnsi="Times New Roman" w:cs="Times New Roman"/>
          <w:sz w:val="24"/>
          <w:szCs w:val="24"/>
        </w:rPr>
      </w:pPr>
    </w:p>
    <w:p w14:paraId="2556DEAB"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v)</w:t>
      </w:r>
      <w:r>
        <w:rPr>
          <w:color w:val="000000"/>
        </w:rPr>
        <w:tab/>
        <w:t>Where an applicant takes a Level 3 Extended Project Qualification (EPQ) alongside A2 Levels, we will accept A2 grades of AAB provided the applicant has or is predicted to attain an A or A* grade in the EPQ.  The mandatory science A Level (Chemistry or Biology) must be predicted and attained at grade A or A*.  For Access Sheffield (Medicine) applicants, taking an EPQ does not alter the A2 Level requirement as this is already adjusted to reflect their Widening Participation status.</w:t>
      </w:r>
    </w:p>
    <w:p w14:paraId="10A91B05" w14:textId="77777777" w:rsidR="005649E3" w:rsidRDefault="005649E3">
      <w:pPr>
        <w:spacing w:after="0" w:line="240" w:lineRule="auto"/>
        <w:rPr>
          <w:rFonts w:ascii="Times New Roman" w:eastAsia="Times New Roman" w:hAnsi="Times New Roman" w:cs="Times New Roman"/>
          <w:sz w:val="24"/>
          <w:szCs w:val="24"/>
        </w:rPr>
      </w:pPr>
    </w:p>
    <w:p w14:paraId="427E3A93"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vi)</w:t>
      </w:r>
      <w:r>
        <w:rPr>
          <w:color w:val="000000"/>
        </w:rPr>
        <w:tab/>
        <w:t>Candidates with less than the above grades will be considered only in exceptional circumstances.</w:t>
      </w:r>
    </w:p>
    <w:p w14:paraId="7F99F63C" w14:textId="77777777" w:rsidR="005649E3" w:rsidRDefault="005649E3">
      <w:pPr>
        <w:spacing w:after="0" w:line="240" w:lineRule="auto"/>
        <w:rPr>
          <w:rFonts w:ascii="Times New Roman" w:eastAsia="Times New Roman" w:hAnsi="Times New Roman" w:cs="Times New Roman"/>
          <w:sz w:val="24"/>
          <w:szCs w:val="24"/>
        </w:rPr>
      </w:pPr>
    </w:p>
    <w:p w14:paraId="50885E06"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vii)</w:t>
      </w:r>
      <w:r>
        <w:rPr>
          <w:color w:val="000000"/>
        </w:rPr>
        <w:tab/>
        <w:t xml:space="preserve">We will consider applicants who have taken resits </w:t>
      </w:r>
      <w:proofErr w:type="gramStart"/>
      <w:r>
        <w:rPr>
          <w:color w:val="000000"/>
        </w:rPr>
        <w:t>in order to</w:t>
      </w:r>
      <w:proofErr w:type="gramEnd"/>
      <w:r>
        <w:rPr>
          <w:color w:val="000000"/>
        </w:rPr>
        <w:t xml:space="preserve"> meet our academic entry requirements.   Resits may be taken in each qualification.  All GCSE resits must be taken in the same sitting.   All A2 Level resits must be taken in the same sitting.   Applicants need only resit those subjects in which their attainment did not reach the required level as set out in points 2(</w:t>
      </w:r>
      <w:proofErr w:type="spellStart"/>
      <w:r>
        <w:rPr>
          <w:color w:val="000000"/>
        </w:rPr>
        <w:t>i</w:t>
      </w:r>
      <w:proofErr w:type="spellEnd"/>
      <w:r>
        <w:rPr>
          <w:color w:val="000000"/>
        </w:rPr>
        <w:t>)-2(v) above.   We will not consider applicants who have taken resits in a qualification more than once, except from candidates with extenuating circumstances/disrupted studies.  Whether or not disrupted studies are accepted is determined by a Disrupted Studies Board that meets after the application deadline, and which considers each Disrupted Studies application individually on its own merits.</w:t>
      </w:r>
      <w:r>
        <w:rPr>
          <w:color w:val="FF0000"/>
        </w:rPr>
        <w:t> </w:t>
      </w:r>
    </w:p>
    <w:p w14:paraId="1A8BDA55" w14:textId="77777777" w:rsidR="005649E3" w:rsidRDefault="005649E3">
      <w:pPr>
        <w:spacing w:after="0" w:line="240" w:lineRule="auto"/>
        <w:rPr>
          <w:rFonts w:ascii="Times New Roman" w:eastAsia="Times New Roman" w:hAnsi="Times New Roman" w:cs="Times New Roman"/>
          <w:sz w:val="24"/>
          <w:szCs w:val="24"/>
        </w:rPr>
      </w:pPr>
    </w:p>
    <w:p w14:paraId="0243B3AB"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viii)</w:t>
      </w:r>
      <w:r>
        <w:rPr>
          <w:color w:val="000000"/>
        </w:rPr>
        <w:tab/>
        <w:t>Where an applicant was taking GCSE or A Level resits in 2020, the calculated grades awarded in July/August 2020 will be regarded as the resit grades unless the applicant takes the September 2020 GCSE or A Level examination(s),  in which case the grades awarded by examination will be regarded as the resit grades.</w:t>
      </w:r>
    </w:p>
    <w:p w14:paraId="7A5050DA" w14:textId="77777777" w:rsidR="005649E3" w:rsidRDefault="005649E3">
      <w:pPr>
        <w:spacing w:after="0" w:line="240" w:lineRule="auto"/>
        <w:rPr>
          <w:rFonts w:ascii="Times New Roman" w:eastAsia="Times New Roman" w:hAnsi="Times New Roman" w:cs="Times New Roman"/>
          <w:sz w:val="24"/>
          <w:szCs w:val="24"/>
        </w:rPr>
      </w:pPr>
    </w:p>
    <w:p w14:paraId="763AC211"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ix)</w:t>
      </w:r>
      <w:r>
        <w:rPr>
          <w:color w:val="000000"/>
        </w:rPr>
        <w:tab/>
        <w:t>For applicants who first took A Levels in 2020 (only), we will consider the calculated grades awarded in July/August 2020 to be a first sitting attempt, unless the applicant takes the A2 Level examination(s) in September 2020, in which case the results of the September 2020 examination will be regarded as the first attempt.   The results of September 2020 A2 Level examinations will supersede the grades awarded in July/August 2020.   </w:t>
      </w:r>
    </w:p>
    <w:p w14:paraId="4733F54B"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F562679" w14:textId="77777777" w:rsidR="005649E3" w:rsidRDefault="00057E10">
      <w:pPr>
        <w:numPr>
          <w:ilvl w:val="0"/>
          <w:numId w:val="3"/>
        </w:numPr>
        <w:spacing w:after="0" w:line="240" w:lineRule="auto"/>
        <w:ind w:left="1080"/>
        <w:rPr>
          <w:color w:val="000000"/>
        </w:rPr>
      </w:pPr>
      <w:r>
        <w:rPr>
          <w:color w:val="000000"/>
        </w:rPr>
        <w:t xml:space="preserve">For graduates, at least an upper </w:t>
      </w:r>
      <w:proofErr w:type="gramStart"/>
      <w:r>
        <w:rPr>
          <w:color w:val="000000"/>
        </w:rPr>
        <w:t>second class</w:t>
      </w:r>
      <w:proofErr w:type="gramEnd"/>
      <w:r>
        <w:rPr>
          <w:color w:val="000000"/>
        </w:rPr>
        <w:t xml:space="preserve"> degree will be required together with BBB at A level.   We will not consider candidates who are registered on another degree course unless they are in their final year.  EPQ, AS Level and GCSE grades are not considered for graduate applicants.  Graduate applicants who hold A Level Chemistry or Biology may apply for the A100 programme.  Graduate applicants who did not take A Level Chemistry or Biology prior to their degree may apply to the A100 programme if they take A Level Chemistry or Biology during or after their degree and achieve (or are predicted to achieve) at least a Grade B (with a pass in the practical component).</w:t>
      </w:r>
    </w:p>
    <w:p w14:paraId="170EBCD6"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B6F1F28" w14:textId="77777777" w:rsidR="005649E3" w:rsidRDefault="00057E10">
      <w:pPr>
        <w:numPr>
          <w:ilvl w:val="0"/>
          <w:numId w:val="4"/>
        </w:numPr>
        <w:spacing w:after="0" w:line="240" w:lineRule="auto"/>
        <w:ind w:left="1080"/>
        <w:rPr>
          <w:color w:val="000000"/>
        </w:rPr>
      </w:pPr>
      <w:r>
        <w:rPr>
          <w:color w:val="000000"/>
        </w:rPr>
        <w:t xml:space="preserve">We welcome applicants who are seeking a career change or who have not previously studied sciences at A Level (or equivalent), provided at least three years have passed since completing their earlier Level 3 qualification or degree.  Access courses are not accepted </w:t>
      </w:r>
      <w:proofErr w:type="gramStart"/>
      <w:r>
        <w:rPr>
          <w:color w:val="000000"/>
        </w:rPr>
        <w:t>as a way to</w:t>
      </w:r>
      <w:proofErr w:type="gramEnd"/>
      <w:r>
        <w:rPr>
          <w:color w:val="000000"/>
        </w:rPr>
        <w:t xml:space="preserve"> re-sit A Levels.  If you have previously failed to meet our required </w:t>
      </w:r>
      <w:r>
        <w:rPr>
          <w:color w:val="000000"/>
        </w:rPr>
        <w:lastRenderedPageBreak/>
        <w:t>grades in science A Levels or relevant science degree within the last three years, you will not be eligible to apply via an Access route.  We do not accept Access to HE Diplomas (Medicine) taught via distance learning.  Applicants who have achieved below a 2:1 in a previous degree are not eligible to apply using an Access course.  All other requirements, including GCSE’s, UCAT and interview performance remain the same and UCAT ranking applies as usual.</w:t>
      </w:r>
    </w:p>
    <w:p w14:paraId="610B0AF6"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FB05981" w14:textId="41307C98" w:rsidR="005649E3" w:rsidRDefault="00057E10">
      <w:pPr>
        <w:numPr>
          <w:ilvl w:val="0"/>
          <w:numId w:val="5"/>
        </w:numPr>
        <w:spacing w:after="0" w:line="240" w:lineRule="auto"/>
        <w:ind w:left="1080"/>
        <w:rPr>
          <w:color w:val="000000"/>
        </w:rPr>
      </w:pPr>
      <w:r>
        <w:rPr>
          <w:color w:val="000000"/>
        </w:rPr>
        <w:t>Applications are welcomed from students from widening participation backgrounds who have completed either the Foundation Year of the Biomedical Science with Foundation Year (UCAS Code A049)/first year of the BSc Biomedical Science (UCAS Code B940) at Sheffield Hallam University or Foundation in Clinical Science/Medicine (UCAS Code B991)/first year of the BSc Clinical Science (UCAS Code B990) at the University of Bradford .  These applicants should apply once they have received their end-of-year first sitting results from their respective University in June. These applicants must meet the widening participation entry criteria set out in Section 2(xii), below.   The academic entry requirements for this route of entry are as shown in the table below and must have been met at the point of application:</w:t>
      </w:r>
    </w:p>
    <w:p w14:paraId="2B669769" w14:textId="77777777" w:rsidR="005649E3" w:rsidRDefault="005649E3">
      <w:pPr>
        <w:spacing w:after="0" w:line="240" w:lineRule="auto"/>
        <w:rPr>
          <w:rFonts w:ascii="Times New Roman" w:eastAsia="Times New Roman" w:hAnsi="Times New Roman" w:cs="Times New Roman"/>
          <w:sz w:val="24"/>
          <w:szCs w:val="24"/>
        </w:rPr>
      </w:pPr>
    </w:p>
    <w:tbl>
      <w:tblPr>
        <w:tblStyle w:val="a"/>
        <w:tblW w:w="9016" w:type="dxa"/>
        <w:tblLayout w:type="fixed"/>
        <w:tblLook w:val="0400" w:firstRow="0" w:lastRow="0" w:firstColumn="0" w:lastColumn="0" w:noHBand="0" w:noVBand="1"/>
      </w:tblPr>
      <w:tblGrid>
        <w:gridCol w:w="2156"/>
        <w:gridCol w:w="2269"/>
        <w:gridCol w:w="1511"/>
        <w:gridCol w:w="3080"/>
      </w:tblGrid>
      <w:tr w:rsidR="005649E3" w14:paraId="7AA47DC6" w14:textId="77777777">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B6034" w14:textId="77777777" w:rsidR="005649E3" w:rsidRDefault="00057E10">
            <w:pPr>
              <w:spacing w:after="0" w:line="240" w:lineRule="auto"/>
              <w:rPr>
                <w:rFonts w:ascii="Times New Roman" w:eastAsia="Times New Roman" w:hAnsi="Times New Roman" w:cs="Times New Roman"/>
                <w:sz w:val="24"/>
                <w:szCs w:val="24"/>
              </w:rPr>
            </w:pPr>
            <w:r>
              <w:rPr>
                <w:b/>
                <w:bCs/>
                <w:color w:val="000000"/>
              </w:rPr>
              <w:t>Sheffield Hallam University programme</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66230" w14:textId="77777777" w:rsidR="005649E3" w:rsidRDefault="00057E10">
            <w:pPr>
              <w:spacing w:after="0" w:line="240" w:lineRule="auto"/>
              <w:rPr>
                <w:rFonts w:ascii="Times New Roman" w:eastAsia="Times New Roman" w:hAnsi="Times New Roman" w:cs="Times New Roman"/>
                <w:sz w:val="24"/>
                <w:szCs w:val="24"/>
              </w:rPr>
            </w:pPr>
            <w:r>
              <w:rPr>
                <w:b/>
                <w:bCs/>
                <w:color w:val="000000"/>
              </w:rPr>
              <w:t>GCSE Entry requirement</w:t>
            </w:r>
          </w:p>
        </w:tc>
        <w:tc>
          <w:tcPr>
            <w:tcW w:w="1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1A73B" w14:textId="77777777" w:rsidR="005649E3" w:rsidRDefault="00057E10">
            <w:pPr>
              <w:spacing w:after="0" w:line="240" w:lineRule="auto"/>
              <w:rPr>
                <w:rFonts w:ascii="Times New Roman" w:eastAsia="Times New Roman" w:hAnsi="Times New Roman" w:cs="Times New Roman"/>
                <w:sz w:val="24"/>
                <w:szCs w:val="24"/>
              </w:rPr>
            </w:pPr>
            <w:r>
              <w:rPr>
                <w:b/>
                <w:bCs/>
                <w:color w:val="000000"/>
              </w:rPr>
              <w:t>A Level requirement</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9231A" w14:textId="77777777" w:rsidR="005649E3" w:rsidRDefault="00057E10">
            <w:pPr>
              <w:spacing w:after="0" w:line="240" w:lineRule="auto"/>
              <w:rPr>
                <w:rFonts w:ascii="Times New Roman" w:eastAsia="Times New Roman" w:hAnsi="Times New Roman" w:cs="Times New Roman"/>
                <w:sz w:val="24"/>
                <w:szCs w:val="24"/>
              </w:rPr>
            </w:pPr>
            <w:r>
              <w:rPr>
                <w:b/>
                <w:bCs/>
                <w:color w:val="000000"/>
              </w:rPr>
              <w:t>University results</w:t>
            </w:r>
          </w:p>
        </w:tc>
      </w:tr>
      <w:tr w:rsidR="005649E3" w14:paraId="6BA3D5B5" w14:textId="77777777">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A1343" w14:textId="77777777" w:rsidR="005649E3" w:rsidRDefault="00057E10">
            <w:pPr>
              <w:spacing w:after="0" w:line="240" w:lineRule="auto"/>
              <w:rPr>
                <w:rFonts w:ascii="Times New Roman" w:eastAsia="Times New Roman" w:hAnsi="Times New Roman" w:cs="Times New Roman"/>
                <w:sz w:val="24"/>
                <w:szCs w:val="24"/>
              </w:rPr>
            </w:pPr>
            <w:r>
              <w:rPr>
                <w:color w:val="000000"/>
              </w:rPr>
              <w:t>Biomedical Science with Foundation Year (UCAS Code A049)</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1AE68" w14:textId="77777777" w:rsidR="005649E3" w:rsidRDefault="00057E10">
            <w:pPr>
              <w:spacing w:after="0" w:line="240" w:lineRule="auto"/>
              <w:rPr>
                <w:rFonts w:ascii="Times New Roman" w:eastAsia="Times New Roman" w:hAnsi="Times New Roman" w:cs="Times New Roman"/>
                <w:sz w:val="24"/>
                <w:szCs w:val="24"/>
              </w:rPr>
            </w:pPr>
            <w:r>
              <w:rPr>
                <w:color w:val="000000"/>
              </w:rPr>
              <w:t>Grade C (Grade 4) GCSE in Mathematics and English Language</w:t>
            </w:r>
          </w:p>
        </w:tc>
        <w:tc>
          <w:tcPr>
            <w:tcW w:w="1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CA70B" w14:textId="77777777" w:rsidR="005649E3" w:rsidRDefault="00057E10">
            <w:pPr>
              <w:spacing w:after="0" w:line="240" w:lineRule="auto"/>
              <w:rPr>
                <w:rFonts w:ascii="Times New Roman" w:eastAsia="Times New Roman" w:hAnsi="Times New Roman" w:cs="Times New Roman"/>
                <w:sz w:val="24"/>
                <w:szCs w:val="24"/>
              </w:rPr>
            </w:pPr>
            <w:r>
              <w:rPr>
                <w:color w:val="000000"/>
              </w:rPr>
              <w:t>Not considered</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133FA" w14:textId="77777777" w:rsidR="005649E3" w:rsidRDefault="00057E10">
            <w:pPr>
              <w:spacing w:after="0" w:line="240" w:lineRule="auto"/>
              <w:rPr>
                <w:rFonts w:ascii="Times New Roman" w:eastAsia="Times New Roman" w:hAnsi="Times New Roman" w:cs="Times New Roman"/>
                <w:sz w:val="24"/>
                <w:szCs w:val="24"/>
              </w:rPr>
            </w:pPr>
            <w:r>
              <w:rPr>
                <w:rFonts w:ascii="TUOS Blake" w:eastAsia="TUOS Blake" w:hAnsi="TUOS Blake" w:cs="TUOS Blake"/>
                <w:color w:val="000000"/>
                <w:sz w:val="20"/>
                <w:szCs w:val="20"/>
              </w:rPr>
              <w:t>A minimum of 60% in each module while maintaining an overall score of at least 70% in the Foundation Year results</w:t>
            </w:r>
            <w:r>
              <w:rPr>
                <w:rFonts w:ascii="TUOS Blake" w:eastAsia="TUOS Blake" w:hAnsi="TUOS Blake" w:cs="TUOS Blake"/>
                <w:i/>
                <w:iCs/>
                <w:color w:val="000000"/>
                <w:sz w:val="20"/>
                <w:szCs w:val="20"/>
              </w:rPr>
              <w:t>.</w:t>
            </w:r>
          </w:p>
        </w:tc>
      </w:tr>
      <w:tr w:rsidR="005649E3" w14:paraId="79E5ECE4" w14:textId="77777777">
        <w:tc>
          <w:tcPr>
            <w:tcW w:w="21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A836F" w14:textId="77777777" w:rsidR="005649E3" w:rsidRDefault="00057E10">
            <w:pPr>
              <w:spacing w:after="0" w:line="240" w:lineRule="auto"/>
              <w:rPr>
                <w:rFonts w:ascii="Times New Roman" w:eastAsia="Times New Roman" w:hAnsi="Times New Roman" w:cs="Times New Roman"/>
                <w:sz w:val="24"/>
                <w:szCs w:val="24"/>
              </w:rPr>
            </w:pPr>
            <w:r>
              <w:rPr>
                <w:color w:val="000000"/>
              </w:rPr>
              <w:t>BSc Biomedical Science (UCAS Code B940)</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0E468" w14:textId="77777777" w:rsidR="005649E3" w:rsidRDefault="00057E10">
            <w:pPr>
              <w:spacing w:after="0" w:line="240" w:lineRule="auto"/>
              <w:rPr>
                <w:rFonts w:ascii="Times New Roman" w:eastAsia="Times New Roman" w:hAnsi="Times New Roman" w:cs="Times New Roman"/>
                <w:sz w:val="24"/>
                <w:szCs w:val="24"/>
              </w:rPr>
            </w:pPr>
            <w:r>
              <w:rPr>
                <w:color w:val="000000"/>
              </w:rPr>
              <w:t>Grade C (Grade 4) GCSE in Mathematics and English Language</w:t>
            </w:r>
          </w:p>
        </w:tc>
        <w:tc>
          <w:tcPr>
            <w:tcW w:w="1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754A1" w14:textId="77777777" w:rsidR="005649E3" w:rsidRDefault="00057E10">
            <w:pPr>
              <w:spacing w:after="0" w:line="240" w:lineRule="auto"/>
              <w:rPr>
                <w:rFonts w:ascii="Times New Roman" w:eastAsia="Times New Roman" w:hAnsi="Times New Roman" w:cs="Times New Roman"/>
                <w:sz w:val="24"/>
                <w:szCs w:val="24"/>
              </w:rPr>
            </w:pPr>
            <w:r>
              <w:rPr>
                <w:color w:val="000000"/>
              </w:rPr>
              <w:t>Not considered</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67F13" w14:textId="77777777" w:rsidR="005649E3" w:rsidRDefault="00057E10">
            <w:pPr>
              <w:spacing w:after="0" w:line="240" w:lineRule="auto"/>
              <w:rPr>
                <w:rFonts w:ascii="Times New Roman" w:eastAsia="Times New Roman" w:hAnsi="Times New Roman" w:cs="Times New Roman"/>
                <w:sz w:val="24"/>
                <w:szCs w:val="24"/>
              </w:rPr>
            </w:pPr>
            <w:r>
              <w:rPr>
                <w:rFonts w:ascii="TUOS Blake" w:eastAsia="TUOS Blake" w:hAnsi="TUOS Blake" w:cs="TUOS Blake"/>
                <w:color w:val="000000"/>
                <w:sz w:val="20"/>
                <w:szCs w:val="20"/>
              </w:rPr>
              <w:t>An overall score of at least 70% in the end of year 1 results.</w:t>
            </w:r>
          </w:p>
        </w:tc>
      </w:tr>
    </w:tbl>
    <w:p w14:paraId="04BDE3BD" w14:textId="77777777" w:rsidR="005649E3" w:rsidRDefault="00057E1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bl>
      <w:tblPr>
        <w:tblStyle w:val="a0"/>
        <w:tblW w:w="9016" w:type="dxa"/>
        <w:tblLayout w:type="fixed"/>
        <w:tblLook w:val="0400" w:firstRow="0" w:lastRow="0" w:firstColumn="0" w:lastColumn="0" w:noHBand="0" w:noVBand="1"/>
      </w:tblPr>
      <w:tblGrid>
        <w:gridCol w:w="2592"/>
        <w:gridCol w:w="2327"/>
        <w:gridCol w:w="1520"/>
        <w:gridCol w:w="2577"/>
      </w:tblGrid>
      <w:tr w:rsidR="005649E3" w14:paraId="5B520EE5" w14:textId="77777777">
        <w:tc>
          <w:tcPr>
            <w:tcW w:w="2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D67559" w14:textId="77777777" w:rsidR="005649E3" w:rsidRDefault="00057E10">
            <w:pPr>
              <w:spacing w:after="0" w:line="240" w:lineRule="auto"/>
              <w:rPr>
                <w:rFonts w:ascii="Times New Roman" w:eastAsia="Times New Roman" w:hAnsi="Times New Roman" w:cs="Times New Roman"/>
                <w:sz w:val="24"/>
                <w:szCs w:val="24"/>
              </w:rPr>
            </w:pPr>
            <w:r>
              <w:rPr>
                <w:b/>
                <w:bCs/>
                <w:color w:val="000000"/>
              </w:rPr>
              <w:t>University of Bradford programme</w:t>
            </w:r>
          </w:p>
        </w:tc>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086D6" w14:textId="77777777" w:rsidR="005649E3" w:rsidRDefault="00057E10">
            <w:pPr>
              <w:spacing w:after="0" w:line="240" w:lineRule="auto"/>
              <w:rPr>
                <w:rFonts w:ascii="Times New Roman" w:eastAsia="Times New Roman" w:hAnsi="Times New Roman" w:cs="Times New Roman"/>
                <w:sz w:val="24"/>
                <w:szCs w:val="24"/>
              </w:rPr>
            </w:pPr>
            <w:r>
              <w:rPr>
                <w:b/>
                <w:bCs/>
                <w:color w:val="000000"/>
              </w:rPr>
              <w:t>GCSE Entry requirement</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19FB9" w14:textId="77777777" w:rsidR="005649E3" w:rsidRDefault="00057E10">
            <w:pPr>
              <w:spacing w:after="0" w:line="240" w:lineRule="auto"/>
              <w:rPr>
                <w:rFonts w:ascii="Times New Roman" w:eastAsia="Times New Roman" w:hAnsi="Times New Roman" w:cs="Times New Roman"/>
                <w:sz w:val="24"/>
                <w:szCs w:val="24"/>
              </w:rPr>
            </w:pPr>
            <w:r>
              <w:rPr>
                <w:b/>
                <w:bCs/>
                <w:color w:val="000000"/>
              </w:rPr>
              <w:t>A Level requirement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97032" w14:textId="77777777" w:rsidR="005649E3" w:rsidRDefault="00057E10">
            <w:pPr>
              <w:spacing w:after="0" w:line="240" w:lineRule="auto"/>
              <w:rPr>
                <w:rFonts w:ascii="Times New Roman" w:eastAsia="Times New Roman" w:hAnsi="Times New Roman" w:cs="Times New Roman"/>
                <w:sz w:val="24"/>
                <w:szCs w:val="24"/>
              </w:rPr>
            </w:pPr>
            <w:r>
              <w:rPr>
                <w:b/>
                <w:bCs/>
                <w:color w:val="000000"/>
              </w:rPr>
              <w:t>University results</w:t>
            </w:r>
          </w:p>
        </w:tc>
      </w:tr>
      <w:tr w:rsidR="005649E3" w14:paraId="3C55519B" w14:textId="77777777">
        <w:tc>
          <w:tcPr>
            <w:tcW w:w="2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25436" w14:textId="77777777" w:rsidR="005649E3" w:rsidRDefault="00057E10">
            <w:pPr>
              <w:spacing w:after="0" w:line="240" w:lineRule="auto"/>
              <w:rPr>
                <w:rFonts w:ascii="Times New Roman" w:eastAsia="Times New Roman" w:hAnsi="Times New Roman" w:cs="Times New Roman"/>
                <w:sz w:val="24"/>
                <w:szCs w:val="24"/>
              </w:rPr>
            </w:pPr>
            <w:r>
              <w:rPr>
                <w:color w:val="000000"/>
              </w:rPr>
              <w:t>Foundation in Clinical Science/Medicine (UCAS Code B991)</w:t>
            </w:r>
          </w:p>
        </w:tc>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58079" w14:textId="77777777" w:rsidR="005649E3" w:rsidRDefault="00057E10">
            <w:pPr>
              <w:spacing w:after="0" w:line="240" w:lineRule="auto"/>
              <w:rPr>
                <w:rFonts w:ascii="Times New Roman" w:eastAsia="Times New Roman" w:hAnsi="Times New Roman" w:cs="Times New Roman"/>
                <w:sz w:val="24"/>
                <w:szCs w:val="24"/>
              </w:rPr>
            </w:pPr>
            <w:r>
              <w:rPr>
                <w:color w:val="000000"/>
              </w:rPr>
              <w:t>Grade C (Grade 4) GCSE in Mathematics and English Language</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E6850" w14:textId="77777777" w:rsidR="005649E3" w:rsidRDefault="00057E10">
            <w:pPr>
              <w:spacing w:after="0" w:line="240" w:lineRule="auto"/>
              <w:rPr>
                <w:rFonts w:ascii="Times New Roman" w:eastAsia="Times New Roman" w:hAnsi="Times New Roman" w:cs="Times New Roman"/>
                <w:sz w:val="24"/>
                <w:szCs w:val="24"/>
              </w:rPr>
            </w:pPr>
            <w:r>
              <w:rPr>
                <w:color w:val="000000"/>
              </w:rPr>
              <w:t>Not considered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4B468" w14:textId="77777777" w:rsidR="005649E3" w:rsidRDefault="00057E10">
            <w:pPr>
              <w:spacing w:after="0" w:line="240" w:lineRule="auto"/>
              <w:rPr>
                <w:rFonts w:ascii="Times New Roman" w:eastAsia="Times New Roman" w:hAnsi="Times New Roman" w:cs="Times New Roman"/>
                <w:sz w:val="24"/>
                <w:szCs w:val="24"/>
              </w:rPr>
            </w:pPr>
            <w:r>
              <w:rPr>
                <w:rFonts w:ascii="TUOS Blake" w:eastAsia="TUOS Blake" w:hAnsi="TUOS Blake" w:cs="TUOS Blake"/>
                <w:color w:val="000000"/>
                <w:sz w:val="20"/>
                <w:szCs w:val="20"/>
              </w:rPr>
              <w:t xml:space="preserve">An overall score of at least 70%, </w:t>
            </w:r>
            <w:r>
              <w:rPr>
                <w:rFonts w:ascii="TUOS Blake" w:eastAsia="TUOS Blake" w:hAnsi="TUOS Blake" w:cs="TUOS Blake"/>
                <w:b/>
                <w:bCs/>
                <w:color w:val="000000"/>
                <w:sz w:val="20"/>
                <w:szCs w:val="20"/>
              </w:rPr>
              <w:t>AND</w:t>
            </w:r>
          </w:p>
          <w:p w14:paraId="3FC9D0A0" w14:textId="77777777" w:rsidR="005649E3" w:rsidRDefault="00057E10">
            <w:pPr>
              <w:spacing w:after="0" w:line="240" w:lineRule="auto"/>
              <w:rPr>
                <w:rFonts w:ascii="Times New Roman" w:eastAsia="Times New Roman" w:hAnsi="Times New Roman" w:cs="Times New Roman"/>
                <w:sz w:val="24"/>
                <w:szCs w:val="24"/>
              </w:rPr>
            </w:pPr>
            <w:r>
              <w:rPr>
                <w:rFonts w:ascii="TUOS Blake" w:eastAsia="TUOS Blake" w:hAnsi="TUOS Blake" w:cs="TUOS Blake"/>
                <w:color w:val="000000"/>
                <w:sz w:val="20"/>
                <w:szCs w:val="20"/>
              </w:rPr>
              <w:t>At least 70% in the Chemistry for Clinical Sciences module (module code CLS3003-B).</w:t>
            </w:r>
          </w:p>
        </w:tc>
      </w:tr>
      <w:tr w:rsidR="005649E3" w14:paraId="4CD6DC98" w14:textId="77777777">
        <w:tc>
          <w:tcPr>
            <w:tcW w:w="25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88C17" w14:textId="77777777" w:rsidR="005649E3" w:rsidRPr="00843E87" w:rsidRDefault="00057E10">
            <w:pPr>
              <w:spacing w:after="0" w:line="240" w:lineRule="auto"/>
              <w:rPr>
                <w:rFonts w:ascii="Times New Roman" w:eastAsia="Times New Roman" w:hAnsi="Times New Roman" w:cs="Times New Roman"/>
                <w:sz w:val="24"/>
                <w:szCs w:val="24"/>
                <w:lang w:val="fr-FR"/>
              </w:rPr>
            </w:pPr>
            <w:proofErr w:type="spellStart"/>
            <w:r w:rsidRPr="00843E87">
              <w:rPr>
                <w:color w:val="000000"/>
                <w:lang w:val="fr-FR"/>
              </w:rPr>
              <w:t>BSc</w:t>
            </w:r>
            <w:proofErr w:type="spellEnd"/>
            <w:r w:rsidRPr="00843E87">
              <w:rPr>
                <w:color w:val="000000"/>
                <w:lang w:val="fr-FR"/>
              </w:rPr>
              <w:t xml:space="preserve"> </w:t>
            </w:r>
            <w:proofErr w:type="spellStart"/>
            <w:r w:rsidRPr="00843E87">
              <w:rPr>
                <w:color w:val="000000"/>
                <w:lang w:val="fr-FR"/>
              </w:rPr>
              <w:t>Clinical</w:t>
            </w:r>
            <w:proofErr w:type="spellEnd"/>
            <w:r w:rsidRPr="00843E87">
              <w:rPr>
                <w:color w:val="000000"/>
                <w:lang w:val="fr-FR"/>
              </w:rPr>
              <w:t xml:space="preserve"> Science (UCAS Code B990)</w:t>
            </w:r>
          </w:p>
        </w:tc>
        <w:tc>
          <w:tcPr>
            <w:tcW w:w="23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30D99" w14:textId="77777777" w:rsidR="005649E3" w:rsidRDefault="00057E10">
            <w:pPr>
              <w:spacing w:after="0" w:line="240" w:lineRule="auto"/>
              <w:rPr>
                <w:rFonts w:ascii="Times New Roman" w:eastAsia="Times New Roman" w:hAnsi="Times New Roman" w:cs="Times New Roman"/>
                <w:sz w:val="24"/>
                <w:szCs w:val="24"/>
              </w:rPr>
            </w:pPr>
            <w:r>
              <w:rPr>
                <w:color w:val="000000"/>
              </w:rPr>
              <w:t>Grade C (Grade 4) GCSE in Mathematics and English Language</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D65C0" w14:textId="77777777" w:rsidR="005649E3" w:rsidRDefault="00057E10">
            <w:pPr>
              <w:spacing w:after="0" w:line="240" w:lineRule="auto"/>
              <w:rPr>
                <w:rFonts w:ascii="Times New Roman" w:eastAsia="Times New Roman" w:hAnsi="Times New Roman" w:cs="Times New Roman"/>
                <w:sz w:val="24"/>
                <w:szCs w:val="24"/>
              </w:rPr>
            </w:pPr>
            <w:r>
              <w:rPr>
                <w:color w:val="000000"/>
              </w:rPr>
              <w:t>Not considered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52EF3" w14:textId="77777777" w:rsidR="005649E3" w:rsidRDefault="00057E10">
            <w:pPr>
              <w:spacing w:after="0" w:line="240" w:lineRule="auto"/>
              <w:rPr>
                <w:rFonts w:ascii="Times New Roman" w:eastAsia="Times New Roman" w:hAnsi="Times New Roman" w:cs="Times New Roman"/>
                <w:sz w:val="24"/>
                <w:szCs w:val="24"/>
              </w:rPr>
            </w:pPr>
            <w:r>
              <w:rPr>
                <w:rFonts w:ascii="TUOS Blake" w:eastAsia="TUOS Blake" w:hAnsi="TUOS Blake" w:cs="TUOS Blake"/>
                <w:color w:val="000000"/>
                <w:sz w:val="20"/>
                <w:szCs w:val="20"/>
              </w:rPr>
              <w:t>An overall score of at least 70% in the end of year 1 results.</w:t>
            </w:r>
          </w:p>
        </w:tc>
      </w:tr>
    </w:tbl>
    <w:p w14:paraId="69D99586" w14:textId="77777777" w:rsidR="005649E3" w:rsidRDefault="005649E3">
      <w:pPr>
        <w:spacing w:after="0" w:line="240" w:lineRule="auto"/>
        <w:rPr>
          <w:rFonts w:ascii="Times New Roman" w:eastAsia="Times New Roman" w:hAnsi="Times New Roman" w:cs="Times New Roman"/>
          <w:sz w:val="24"/>
          <w:szCs w:val="24"/>
        </w:rPr>
      </w:pPr>
    </w:p>
    <w:p w14:paraId="5B4A1B82"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xiii)</w:t>
      </w:r>
      <w:r>
        <w:rPr>
          <w:color w:val="000000"/>
        </w:rPr>
        <w:tab/>
        <w:t>Applications from candidates not on the courses listed in 2(xii), above, will not be considered in June/July.  Students on the courses listed in 2(xii) will not be considered if they have progressed to Year 2 of the BSc programmes.  Students on these courses who apply by the October UCAS deadline will only be considered if they have withdrawn from their studies at Sheffield Hallam University/University of Bradford.  </w:t>
      </w:r>
    </w:p>
    <w:p w14:paraId="450E1E4C" w14:textId="77777777" w:rsidR="005649E3" w:rsidRDefault="005649E3">
      <w:pPr>
        <w:spacing w:after="0" w:line="240" w:lineRule="auto"/>
        <w:rPr>
          <w:rFonts w:ascii="Times New Roman" w:eastAsia="Times New Roman" w:hAnsi="Times New Roman" w:cs="Times New Roman"/>
          <w:sz w:val="24"/>
          <w:szCs w:val="24"/>
        </w:rPr>
      </w:pPr>
    </w:p>
    <w:p w14:paraId="49AD1BCE"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xiv)</w:t>
      </w:r>
      <w:r>
        <w:rPr>
          <w:color w:val="000000"/>
        </w:rPr>
        <w:tab/>
        <w:t xml:space="preserve">Students who apply through either the SHU or Bradford routes are permitted one application for a foundation year or first year regardless of which route they apply through. Should a </w:t>
      </w:r>
      <w:r>
        <w:rPr>
          <w:color w:val="000000"/>
        </w:rPr>
        <w:lastRenderedPageBreak/>
        <w:t xml:space="preserve">student complete the foundation and/or first years at either course and be unsuccessful in application they cannot then switch courses and apply again - they will be considered to have already had their opportunity at the relevant level of </w:t>
      </w:r>
      <w:proofErr w:type="gramStart"/>
      <w:r>
        <w:rPr>
          <w:color w:val="000000"/>
        </w:rPr>
        <w:t>study</w:t>
      </w:r>
      <w:proofErr w:type="gramEnd"/>
      <w:r>
        <w:rPr>
          <w:color w:val="000000"/>
        </w:rPr>
        <w:t xml:space="preserve"> and such applications will be rejected. Failure to declare previous study and applications from these courses will result in automatic rejection </w:t>
      </w:r>
      <w:proofErr w:type="gramStart"/>
      <w:r>
        <w:rPr>
          <w:color w:val="000000"/>
        </w:rPr>
        <w:t>on the basis of</w:t>
      </w:r>
      <w:proofErr w:type="gramEnd"/>
      <w:r>
        <w:rPr>
          <w:color w:val="000000"/>
        </w:rPr>
        <w:t xml:space="preserve"> professionalism and fitness to practice.</w:t>
      </w:r>
    </w:p>
    <w:p w14:paraId="111091A5" w14:textId="77777777" w:rsidR="005649E3" w:rsidRDefault="005649E3">
      <w:pPr>
        <w:spacing w:after="0" w:line="240" w:lineRule="auto"/>
        <w:rPr>
          <w:rFonts w:ascii="Times New Roman" w:eastAsia="Times New Roman" w:hAnsi="Times New Roman" w:cs="Times New Roman"/>
          <w:sz w:val="24"/>
          <w:szCs w:val="24"/>
        </w:rPr>
      </w:pPr>
    </w:p>
    <w:p w14:paraId="43B01852"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t>xv)</w:t>
      </w:r>
      <w:r>
        <w:rPr>
          <w:color w:val="000000"/>
        </w:rPr>
        <w:tab/>
        <w:t>Applicants applying via the route created for students set out in 2(xi), above, are required to have met at least two of the following widening participation criteria at the point at which they completed their secondary education:</w:t>
      </w:r>
    </w:p>
    <w:p w14:paraId="55A1D02A"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3BBBB4F3" w14:textId="77777777" w:rsidR="005649E3" w:rsidRDefault="00057E10">
      <w:pPr>
        <w:numPr>
          <w:ilvl w:val="0"/>
          <w:numId w:val="6"/>
        </w:numPr>
        <w:spacing w:after="0" w:line="240" w:lineRule="auto"/>
        <w:ind w:left="1800"/>
        <w:rPr>
          <w:color w:val="000000"/>
        </w:rPr>
      </w:pPr>
      <w:r>
        <w:rPr>
          <w:color w:val="000000"/>
        </w:rPr>
        <w:t>You lived in a neighbourhood with a low rate of participation in higher education</w:t>
      </w:r>
    </w:p>
    <w:p w14:paraId="2B199204" w14:textId="77777777" w:rsidR="005649E3" w:rsidRDefault="00057E10">
      <w:pPr>
        <w:numPr>
          <w:ilvl w:val="0"/>
          <w:numId w:val="6"/>
        </w:numPr>
        <w:spacing w:after="0" w:line="240" w:lineRule="auto"/>
        <w:ind w:left="1800"/>
        <w:rPr>
          <w:color w:val="000000"/>
        </w:rPr>
      </w:pPr>
      <w:r>
        <w:rPr>
          <w:color w:val="000000"/>
        </w:rPr>
        <w:t xml:space="preserve">You </w:t>
      </w:r>
      <w:proofErr w:type="gramStart"/>
      <w:r>
        <w:rPr>
          <w:color w:val="000000"/>
        </w:rPr>
        <w:t>are care</w:t>
      </w:r>
      <w:proofErr w:type="gramEnd"/>
      <w:r>
        <w:rPr>
          <w:color w:val="000000"/>
        </w:rPr>
        <w:t xml:space="preserve"> experienced or a care leaver</w:t>
      </w:r>
    </w:p>
    <w:p w14:paraId="0F035EBA" w14:textId="77777777" w:rsidR="005649E3" w:rsidRDefault="00057E10">
      <w:pPr>
        <w:numPr>
          <w:ilvl w:val="0"/>
          <w:numId w:val="6"/>
        </w:numPr>
        <w:spacing w:after="0" w:line="240" w:lineRule="auto"/>
        <w:ind w:left="1800"/>
        <w:rPr>
          <w:color w:val="000000"/>
        </w:rPr>
      </w:pPr>
      <w:r>
        <w:rPr>
          <w:color w:val="000000"/>
        </w:rPr>
        <w:t>You have been a carer</w:t>
      </w:r>
    </w:p>
    <w:p w14:paraId="0F55ACB0" w14:textId="77777777" w:rsidR="005649E3" w:rsidRDefault="00057E10">
      <w:pPr>
        <w:numPr>
          <w:ilvl w:val="0"/>
          <w:numId w:val="6"/>
        </w:numPr>
        <w:spacing w:after="0" w:line="240" w:lineRule="auto"/>
        <w:ind w:left="1800"/>
        <w:rPr>
          <w:color w:val="000000"/>
        </w:rPr>
      </w:pPr>
      <w:r>
        <w:rPr>
          <w:color w:val="000000"/>
        </w:rPr>
        <w:t>You have been estranged from your family</w:t>
      </w:r>
    </w:p>
    <w:p w14:paraId="64CE885E" w14:textId="77777777" w:rsidR="005649E3" w:rsidRDefault="00057E10">
      <w:pPr>
        <w:numPr>
          <w:ilvl w:val="0"/>
          <w:numId w:val="6"/>
        </w:numPr>
        <w:spacing w:after="0" w:line="240" w:lineRule="auto"/>
        <w:ind w:left="1800"/>
        <w:rPr>
          <w:color w:val="000000"/>
        </w:rPr>
      </w:pPr>
      <w:r>
        <w:rPr>
          <w:color w:val="000000"/>
        </w:rPr>
        <w:t>You have parenting responsibilities</w:t>
      </w:r>
    </w:p>
    <w:p w14:paraId="62527356" w14:textId="77777777" w:rsidR="005649E3" w:rsidRDefault="00057E10">
      <w:pPr>
        <w:numPr>
          <w:ilvl w:val="0"/>
          <w:numId w:val="6"/>
        </w:numPr>
        <w:spacing w:after="0" w:line="240" w:lineRule="auto"/>
        <w:ind w:left="1800"/>
        <w:rPr>
          <w:color w:val="000000"/>
        </w:rPr>
      </w:pPr>
      <w:r>
        <w:rPr>
          <w:color w:val="000000"/>
        </w:rPr>
        <w:t>You were entitled to Free School Meals</w:t>
      </w:r>
    </w:p>
    <w:p w14:paraId="101F8762" w14:textId="77777777" w:rsidR="005649E3" w:rsidRDefault="00057E10">
      <w:pPr>
        <w:numPr>
          <w:ilvl w:val="0"/>
          <w:numId w:val="6"/>
        </w:numPr>
        <w:spacing w:after="0" w:line="240" w:lineRule="auto"/>
        <w:ind w:left="1800"/>
        <w:rPr>
          <w:color w:val="000000"/>
        </w:rPr>
      </w:pPr>
      <w:r>
        <w:rPr>
          <w:color w:val="000000"/>
        </w:rPr>
        <w:t>You are a forced migrant</w:t>
      </w:r>
    </w:p>
    <w:p w14:paraId="2499659D" w14:textId="77777777" w:rsidR="005649E3" w:rsidRDefault="00057E10">
      <w:pPr>
        <w:numPr>
          <w:ilvl w:val="0"/>
          <w:numId w:val="6"/>
        </w:numPr>
        <w:spacing w:after="0" w:line="240" w:lineRule="auto"/>
        <w:ind w:left="1800"/>
        <w:rPr>
          <w:color w:val="000000"/>
        </w:rPr>
      </w:pPr>
      <w:r>
        <w:rPr>
          <w:color w:val="000000"/>
        </w:rPr>
        <w:t>Your parents were unemployed or working in unskilled jobs</w:t>
      </w:r>
    </w:p>
    <w:p w14:paraId="2BDBF58E" w14:textId="77777777" w:rsidR="005649E3" w:rsidRDefault="00057E10">
      <w:pPr>
        <w:numPr>
          <w:ilvl w:val="0"/>
          <w:numId w:val="6"/>
        </w:numPr>
        <w:spacing w:after="0" w:line="240" w:lineRule="auto"/>
        <w:ind w:left="1800"/>
        <w:rPr>
          <w:color w:val="000000"/>
        </w:rPr>
      </w:pPr>
      <w:r>
        <w:rPr>
          <w:color w:val="000000"/>
        </w:rPr>
        <w:t>You received a 16-19 Bursary or similar grant</w:t>
      </w:r>
    </w:p>
    <w:p w14:paraId="306800EF" w14:textId="77777777" w:rsidR="005649E3" w:rsidRDefault="00057E10">
      <w:pPr>
        <w:numPr>
          <w:ilvl w:val="0"/>
          <w:numId w:val="6"/>
        </w:numPr>
        <w:spacing w:after="0" w:line="240" w:lineRule="auto"/>
        <w:ind w:left="1800"/>
        <w:rPr>
          <w:color w:val="000000"/>
        </w:rPr>
      </w:pPr>
      <w:r>
        <w:rPr>
          <w:color w:val="000000"/>
        </w:rPr>
        <w:t>You have a disability</w:t>
      </w:r>
    </w:p>
    <w:p w14:paraId="20F89B15"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ab/>
      </w:r>
    </w:p>
    <w:p w14:paraId="7C622853" w14:textId="77777777" w:rsidR="005649E3" w:rsidRDefault="00057E10">
      <w:pPr>
        <w:spacing w:after="0" w:line="240" w:lineRule="auto"/>
        <w:ind w:left="709" w:hanging="10"/>
        <w:rPr>
          <w:rFonts w:ascii="Times New Roman" w:eastAsia="Times New Roman" w:hAnsi="Times New Roman" w:cs="Times New Roman"/>
          <w:sz w:val="24"/>
          <w:szCs w:val="24"/>
        </w:rPr>
      </w:pPr>
      <w:r>
        <w:rPr>
          <w:color w:val="000000"/>
        </w:rPr>
        <w:t>Other qualifications are also considered for admission i.e. Scottish Highers, Irish Leaving Certificate, the International and European Baccalaureate and some national qualifications from students applying from other countries.</w:t>
      </w:r>
    </w:p>
    <w:p w14:paraId="5CB20517" w14:textId="77777777" w:rsidR="005649E3" w:rsidRDefault="005649E3">
      <w:pPr>
        <w:spacing w:after="0" w:line="240" w:lineRule="auto"/>
        <w:rPr>
          <w:rFonts w:ascii="Times New Roman" w:eastAsia="Times New Roman" w:hAnsi="Times New Roman" w:cs="Times New Roman"/>
          <w:sz w:val="24"/>
          <w:szCs w:val="24"/>
        </w:rPr>
      </w:pPr>
    </w:p>
    <w:p w14:paraId="347A36D2"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Candidates who have previously been unsuccessful in completing a medicine degree</w:t>
      </w:r>
      <w:r>
        <w:t xml:space="preserve"> </w:t>
      </w:r>
      <w:r>
        <w:rPr>
          <w:color w:val="000000"/>
        </w:rPr>
        <w:t>elsewhere for any reason will not be considered for entry to the programme.</w:t>
      </w:r>
    </w:p>
    <w:p w14:paraId="4F95EC9B" w14:textId="77777777" w:rsidR="005649E3" w:rsidRDefault="005649E3">
      <w:pPr>
        <w:spacing w:after="0" w:line="240" w:lineRule="auto"/>
        <w:rPr>
          <w:rFonts w:ascii="Times New Roman" w:eastAsia="Times New Roman" w:hAnsi="Times New Roman" w:cs="Times New Roman"/>
          <w:sz w:val="24"/>
          <w:szCs w:val="24"/>
        </w:rPr>
      </w:pPr>
    </w:p>
    <w:p w14:paraId="45A2D9BD"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3.</w:t>
      </w:r>
      <w:r>
        <w:rPr>
          <w:color w:val="000000"/>
        </w:rPr>
        <w:tab/>
      </w:r>
      <w:r>
        <w:rPr>
          <w:color w:val="000000"/>
          <w:u w:val="single"/>
        </w:rPr>
        <w:t>Selection Criteria – UCAT (Stage 1</w:t>
      </w:r>
      <w:r>
        <w:rPr>
          <w:color w:val="000000"/>
        </w:rPr>
        <w:t>)</w:t>
      </w:r>
    </w:p>
    <w:p w14:paraId="138802ED" w14:textId="77777777" w:rsidR="005649E3" w:rsidRDefault="005649E3">
      <w:pPr>
        <w:spacing w:after="0" w:line="240" w:lineRule="auto"/>
        <w:rPr>
          <w:rFonts w:ascii="Times New Roman" w:eastAsia="Times New Roman" w:hAnsi="Times New Roman" w:cs="Times New Roman"/>
          <w:sz w:val="24"/>
          <w:szCs w:val="24"/>
        </w:rPr>
      </w:pPr>
    </w:p>
    <w:p w14:paraId="63E4FAB6"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All candidates will be required to undertake the University Clinical Aptitude Test (UCAT).  The application is then considered by the Director of Undergraduate Medical </w:t>
      </w:r>
      <w:proofErr w:type="gramStart"/>
      <w:r>
        <w:rPr>
          <w:color w:val="000000"/>
        </w:rPr>
        <w:t>Admissions</w:t>
      </w:r>
      <w:proofErr w:type="gramEnd"/>
      <w:r>
        <w:rPr>
          <w:color w:val="000000"/>
        </w:rPr>
        <w:t xml:space="preserve"> and a decision will be made as to whether an interview should be granted.  Candidates whose UCAT score falls below the threshold (set using the previous three years 40</w:t>
      </w:r>
      <w:r>
        <w:rPr>
          <w:color w:val="000000"/>
          <w:sz w:val="13"/>
          <w:szCs w:val="13"/>
          <w:vertAlign w:val="superscript"/>
        </w:rPr>
        <w:t>th</w:t>
      </w:r>
      <w:r>
        <w:rPr>
          <w:color w:val="000000"/>
        </w:rPr>
        <w:t xml:space="preserve"> centile average score) will not normally be considered for interview.  </w:t>
      </w:r>
    </w:p>
    <w:p w14:paraId="6273164B" w14:textId="77777777" w:rsidR="005649E3" w:rsidRDefault="005649E3">
      <w:pPr>
        <w:spacing w:after="0" w:line="240" w:lineRule="auto"/>
        <w:rPr>
          <w:rFonts w:ascii="Times New Roman" w:eastAsia="Times New Roman" w:hAnsi="Times New Roman" w:cs="Times New Roman"/>
          <w:sz w:val="24"/>
          <w:szCs w:val="24"/>
        </w:rPr>
      </w:pPr>
    </w:p>
    <w:p w14:paraId="742B36F3"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Applications that meet </w:t>
      </w:r>
      <w:r>
        <w:rPr>
          <w:i/>
          <w:iCs/>
          <w:color w:val="000000"/>
          <w:u w:val="single"/>
        </w:rPr>
        <w:t>both</w:t>
      </w:r>
      <w:r>
        <w:rPr>
          <w:color w:val="000000"/>
        </w:rPr>
        <w:t xml:space="preserve"> the minimum Academic and minimum UCAT entry criteria will be progressed to Stage 2 of the Admissions Process.   Applications that do not will be deemed unsuccessful.</w:t>
      </w:r>
    </w:p>
    <w:p w14:paraId="38E80436" w14:textId="77777777" w:rsidR="005649E3" w:rsidRDefault="005649E3">
      <w:pPr>
        <w:spacing w:after="0" w:line="240" w:lineRule="auto"/>
        <w:rPr>
          <w:rFonts w:ascii="Times New Roman" w:eastAsia="Times New Roman" w:hAnsi="Times New Roman" w:cs="Times New Roman"/>
          <w:sz w:val="24"/>
          <w:szCs w:val="24"/>
        </w:rPr>
      </w:pPr>
    </w:p>
    <w:p w14:paraId="37F64FE1"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Applications via the route created for students on specific programmes as set out in section 2(xii), above will be expected to have taken the UCAT in the year prior to application (for example, the 2020 test for 2021 entry) and to have met the minimum threshold that was set for that </w:t>
      </w:r>
      <w:proofErr w:type="gramStart"/>
      <w:r>
        <w:rPr>
          <w:color w:val="000000"/>
        </w:rPr>
        <w:t>years</w:t>
      </w:r>
      <w:proofErr w:type="gramEnd"/>
      <w:r>
        <w:rPr>
          <w:color w:val="000000"/>
        </w:rPr>
        <w:t xml:space="preserve"> test.   </w:t>
      </w:r>
      <w:proofErr w:type="gramStart"/>
      <w:r>
        <w:rPr>
          <w:color w:val="000000"/>
        </w:rPr>
        <w:t>In the event that</w:t>
      </w:r>
      <w:proofErr w:type="gramEnd"/>
      <w:r>
        <w:rPr>
          <w:color w:val="000000"/>
        </w:rPr>
        <w:t xml:space="preserve"> an applicant via this route did not take the UCAT in the year prior to application, they will be required to take the test in July of the year of application, and to meet the minimum threshold set for entry the following year.   Only one attempt at the UCAT may be taken per application.  </w:t>
      </w:r>
    </w:p>
    <w:p w14:paraId="7F63306B" w14:textId="77777777" w:rsidR="005649E3" w:rsidRDefault="005649E3">
      <w:pPr>
        <w:spacing w:after="0" w:line="240" w:lineRule="auto"/>
        <w:rPr>
          <w:rFonts w:ascii="Times New Roman" w:eastAsia="Times New Roman" w:hAnsi="Times New Roman" w:cs="Times New Roman"/>
          <w:sz w:val="24"/>
          <w:szCs w:val="24"/>
        </w:rPr>
      </w:pPr>
    </w:p>
    <w:p w14:paraId="1B45763B"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4.</w:t>
      </w:r>
      <w:r>
        <w:rPr>
          <w:color w:val="000000"/>
        </w:rPr>
        <w:tab/>
      </w:r>
      <w:r>
        <w:rPr>
          <w:color w:val="000000"/>
          <w:u w:val="single"/>
        </w:rPr>
        <w:t>Selection Criteria – UCAT Ranking (Stage 2)</w:t>
      </w:r>
    </w:p>
    <w:p w14:paraId="52D56490" w14:textId="77777777" w:rsidR="005649E3" w:rsidRDefault="005649E3">
      <w:pPr>
        <w:spacing w:after="0" w:line="240" w:lineRule="auto"/>
        <w:rPr>
          <w:rFonts w:ascii="Times New Roman" w:eastAsia="Times New Roman" w:hAnsi="Times New Roman" w:cs="Times New Roman"/>
          <w:sz w:val="24"/>
          <w:szCs w:val="24"/>
        </w:rPr>
      </w:pPr>
    </w:p>
    <w:p w14:paraId="5F7FCBD1"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lastRenderedPageBreak/>
        <w:tab/>
        <w:t xml:space="preserve">Applicants who meet or exceed </w:t>
      </w:r>
      <w:r>
        <w:rPr>
          <w:i/>
          <w:iCs/>
          <w:color w:val="000000"/>
          <w:u w:val="single"/>
        </w:rPr>
        <w:t>both</w:t>
      </w:r>
      <w:r>
        <w:rPr>
          <w:color w:val="000000"/>
        </w:rPr>
        <w:t xml:space="preserve"> the minimum Academic requirements </w:t>
      </w:r>
      <w:r>
        <w:rPr>
          <w:i/>
          <w:iCs/>
          <w:color w:val="000000"/>
          <w:u w:val="single"/>
        </w:rPr>
        <w:t>and</w:t>
      </w:r>
      <w:r>
        <w:rPr>
          <w:color w:val="000000"/>
        </w:rPr>
        <w:t xml:space="preserve"> the minimum UCAT score will be ranked on their UCAT score. Those applicants with the highest UCAT scores will be invited to attend a Multiple Mini Interview so it must be noted that meeting the minimum UCAT threshold does not mean an interview will be forthcoming. The UCAS Personal Statement and UCAS Reference are not considered in deciding who to invite to Multiple Mini Interview.</w:t>
      </w:r>
    </w:p>
    <w:p w14:paraId="44BAF328" w14:textId="77777777" w:rsidR="005649E3" w:rsidRDefault="005649E3">
      <w:pPr>
        <w:spacing w:after="0" w:line="240" w:lineRule="auto"/>
        <w:rPr>
          <w:rFonts w:ascii="Times New Roman" w:eastAsia="Times New Roman" w:hAnsi="Times New Roman" w:cs="Times New Roman"/>
          <w:sz w:val="24"/>
          <w:szCs w:val="24"/>
        </w:rPr>
      </w:pPr>
    </w:p>
    <w:p w14:paraId="530F2464"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Applicants participating in either the Sheffield Access Sheffield (Medicine) Scheme or those studying in the school of biosciences at the University of Sheffield, who meet or exceed both the minimum Academic requirements and the minimum UCAT score are invited to attend a Multiple Mini </w:t>
      </w:r>
      <w:proofErr w:type="gramStart"/>
      <w:r>
        <w:rPr>
          <w:color w:val="000000"/>
        </w:rPr>
        <w:t>Interview, and</w:t>
      </w:r>
      <w:proofErr w:type="gramEnd"/>
      <w:r>
        <w:rPr>
          <w:color w:val="000000"/>
        </w:rPr>
        <w:t xml:space="preserve"> are not ranked on their UCAT score.</w:t>
      </w:r>
    </w:p>
    <w:p w14:paraId="06F3E886" w14:textId="77777777" w:rsidR="005649E3" w:rsidRDefault="005649E3">
      <w:pPr>
        <w:spacing w:after="0" w:line="240" w:lineRule="auto"/>
        <w:rPr>
          <w:rFonts w:ascii="Times New Roman" w:eastAsia="Times New Roman" w:hAnsi="Times New Roman" w:cs="Times New Roman"/>
          <w:sz w:val="24"/>
          <w:szCs w:val="24"/>
        </w:rPr>
      </w:pPr>
    </w:p>
    <w:p w14:paraId="562C0823"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Applicants utilising the route of entry created for students on specific programmes as set out in section 2(xi), above, will only be ranked by UCAT score if there are more applicants meeting the minimum academic, UCAT and widening participation thresholds than can be invited to interview.</w:t>
      </w:r>
    </w:p>
    <w:p w14:paraId="72410E0A" w14:textId="77777777" w:rsidR="005649E3" w:rsidRDefault="005649E3">
      <w:pPr>
        <w:spacing w:after="0" w:line="240" w:lineRule="auto"/>
        <w:rPr>
          <w:rFonts w:ascii="Times New Roman" w:eastAsia="Times New Roman" w:hAnsi="Times New Roman" w:cs="Times New Roman"/>
          <w:sz w:val="24"/>
          <w:szCs w:val="24"/>
        </w:rPr>
      </w:pPr>
    </w:p>
    <w:p w14:paraId="44C481FB"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ab/>
      </w:r>
    </w:p>
    <w:p w14:paraId="41BB46D6"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5.</w:t>
      </w:r>
      <w:r>
        <w:rPr>
          <w:color w:val="000000"/>
        </w:rPr>
        <w:tab/>
      </w:r>
      <w:r>
        <w:rPr>
          <w:color w:val="000000"/>
          <w:u w:val="single"/>
        </w:rPr>
        <w:t>Multiple Mini Interview Process (Stage 3)</w:t>
      </w:r>
    </w:p>
    <w:p w14:paraId="4899529D" w14:textId="77777777" w:rsidR="005649E3" w:rsidRDefault="005649E3">
      <w:pPr>
        <w:spacing w:after="0" w:line="240" w:lineRule="auto"/>
        <w:rPr>
          <w:rFonts w:ascii="Times New Roman" w:eastAsia="Times New Roman" w:hAnsi="Times New Roman" w:cs="Times New Roman"/>
          <w:sz w:val="24"/>
          <w:szCs w:val="24"/>
        </w:rPr>
      </w:pPr>
    </w:p>
    <w:p w14:paraId="3D0326D4"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ab/>
        <w:t>Candidates with the highest UCAT scores will be invited to attend a Multiple Mini-Interview utilised as evidence has shown that these are a more reliable and fair means of assessing applicants.  The number to be interviewed will be determined by the expected available places with achievement of the minimum threshold not being an assurance of an interview.</w:t>
      </w:r>
    </w:p>
    <w:p w14:paraId="3CF56C08" w14:textId="77777777" w:rsidR="005649E3" w:rsidRDefault="005649E3">
      <w:pPr>
        <w:spacing w:after="0" w:line="240" w:lineRule="auto"/>
        <w:rPr>
          <w:rFonts w:ascii="Times New Roman" w:eastAsia="Times New Roman" w:hAnsi="Times New Roman" w:cs="Times New Roman"/>
          <w:sz w:val="24"/>
          <w:szCs w:val="24"/>
        </w:rPr>
      </w:pPr>
    </w:p>
    <w:p w14:paraId="2E3E40A8" w14:textId="77777777" w:rsidR="005649E3" w:rsidRDefault="00057E10">
      <w:pPr>
        <w:spacing w:after="0" w:line="240" w:lineRule="auto"/>
        <w:ind w:hanging="720"/>
        <w:rPr>
          <w:rFonts w:ascii="Times New Roman" w:eastAsia="Times New Roman" w:hAnsi="Times New Roman" w:cs="Times New Roman"/>
          <w:sz w:val="24"/>
          <w:szCs w:val="24"/>
        </w:rPr>
      </w:pPr>
      <w:r>
        <w:rPr>
          <w:color w:val="000000"/>
        </w:rPr>
        <w:tab/>
        <w:t xml:space="preserve">The Multiple Mini-Interviews comprise a series of eight stations.  Each station typically lasts 8 minutes.  The focus of these stations </w:t>
      </w:r>
      <w:proofErr w:type="gramStart"/>
      <w:r>
        <w:rPr>
          <w:color w:val="000000"/>
        </w:rPr>
        <w:t>are</w:t>
      </w:r>
      <w:proofErr w:type="gramEnd"/>
      <w:r>
        <w:rPr>
          <w:color w:val="000000"/>
        </w:rPr>
        <w:t xml:space="preserve"> centred around the following criteria:</w:t>
      </w:r>
    </w:p>
    <w:p w14:paraId="25432707"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1C3D01A6" w14:textId="77777777" w:rsidR="005649E3" w:rsidRDefault="00057E10">
      <w:pPr>
        <w:numPr>
          <w:ilvl w:val="0"/>
          <w:numId w:val="7"/>
        </w:numPr>
        <w:spacing w:after="0" w:line="240" w:lineRule="auto"/>
        <w:ind w:left="1440"/>
        <w:rPr>
          <w:color w:val="000000"/>
        </w:rPr>
      </w:pPr>
      <w:r>
        <w:rPr>
          <w:color w:val="000000"/>
        </w:rPr>
        <w:t>Communication skills</w:t>
      </w:r>
    </w:p>
    <w:p w14:paraId="6B75096E" w14:textId="77777777" w:rsidR="005649E3" w:rsidRDefault="00057E10">
      <w:pPr>
        <w:numPr>
          <w:ilvl w:val="0"/>
          <w:numId w:val="7"/>
        </w:numPr>
        <w:spacing w:after="0" w:line="240" w:lineRule="auto"/>
        <w:ind w:left="1440"/>
        <w:rPr>
          <w:color w:val="000000"/>
        </w:rPr>
      </w:pPr>
      <w:r>
        <w:rPr>
          <w:color w:val="000000"/>
        </w:rPr>
        <w:t>Depth and breadth of interests (achievement in specific fields)</w:t>
      </w:r>
    </w:p>
    <w:p w14:paraId="03F7AFC9" w14:textId="77777777" w:rsidR="005649E3" w:rsidRDefault="00057E10">
      <w:pPr>
        <w:numPr>
          <w:ilvl w:val="0"/>
          <w:numId w:val="7"/>
        </w:numPr>
        <w:spacing w:after="0" w:line="240" w:lineRule="auto"/>
        <w:ind w:left="1440"/>
        <w:rPr>
          <w:color w:val="000000"/>
        </w:rPr>
      </w:pPr>
      <w:r>
        <w:rPr>
          <w:color w:val="000000"/>
        </w:rPr>
        <w:t>Empathy and evidence of commitment for caring</w:t>
      </w:r>
    </w:p>
    <w:p w14:paraId="501F5802" w14:textId="77777777" w:rsidR="005649E3" w:rsidRDefault="00057E10">
      <w:pPr>
        <w:numPr>
          <w:ilvl w:val="0"/>
          <w:numId w:val="7"/>
        </w:numPr>
        <w:spacing w:after="0" w:line="240" w:lineRule="auto"/>
        <w:ind w:left="1440"/>
        <w:rPr>
          <w:color w:val="000000"/>
        </w:rPr>
      </w:pPr>
      <w:r>
        <w:rPr>
          <w:color w:val="000000"/>
        </w:rPr>
        <w:t>Knowledge of and interest in study in Sheffield</w:t>
      </w:r>
    </w:p>
    <w:p w14:paraId="5D802216" w14:textId="77777777" w:rsidR="005649E3" w:rsidRDefault="00057E10">
      <w:pPr>
        <w:numPr>
          <w:ilvl w:val="0"/>
          <w:numId w:val="7"/>
        </w:numPr>
        <w:spacing w:after="0" w:line="240" w:lineRule="auto"/>
        <w:ind w:left="1440"/>
        <w:rPr>
          <w:color w:val="000000"/>
        </w:rPr>
      </w:pPr>
      <w:r>
        <w:rPr>
          <w:color w:val="000000"/>
        </w:rPr>
        <w:t>Medical work experience/Extended project qualification (as appropriate)</w:t>
      </w:r>
    </w:p>
    <w:p w14:paraId="17A88C46" w14:textId="77777777" w:rsidR="005649E3" w:rsidRDefault="00057E10">
      <w:pPr>
        <w:numPr>
          <w:ilvl w:val="0"/>
          <w:numId w:val="7"/>
        </w:numPr>
        <w:spacing w:after="0" w:line="240" w:lineRule="auto"/>
        <w:ind w:left="1440"/>
        <w:rPr>
          <w:color w:val="000000"/>
        </w:rPr>
      </w:pPr>
      <w:r>
        <w:rPr>
          <w:color w:val="000000"/>
        </w:rPr>
        <w:t>Motivation for Medicine</w:t>
      </w:r>
    </w:p>
    <w:p w14:paraId="381A0A95" w14:textId="77777777" w:rsidR="005649E3" w:rsidRDefault="00057E10">
      <w:pPr>
        <w:numPr>
          <w:ilvl w:val="0"/>
          <w:numId w:val="7"/>
        </w:numPr>
        <w:spacing w:after="0" w:line="240" w:lineRule="auto"/>
        <w:ind w:left="1440"/>
        <w:rPr>
          <w:color w:val="000000"/>
        </w:rPr>
      </w:pPr>
      <w:r>
        <w:rPr>
          <w:color w:val="000000"/>
        </w:rPr>
        <w:t>Numeracy</w:t>
      </w:r>
    </w:p>
    <w:p w14:paraId="5A14D5F6" w14:textId="77777777" w:rsidR="005649E3" w:rsidRDefault="00057E10">
      <w:pPr>
        <w:numPr>
          <w:ilvl w:val="0"/>
          <w:numId w:val="7"/>
        </w:numPr>
        <w:spacing w:after="0" w:line="240" w:lineRule="auto"/>
        <w:ind w:left="1440"/>
        <w:rPr>
          <w:color w:val="000000"/>
        </w:rPr>
      </w:pPr>
      <w:r>
        <w:rPr>
          <w:color w:val="000000"/>
        </w:rPr>
        <w:t>Critical thinking, problem solving and logical reasoning</w:t>
      </w:r>
    </w:p>
    <w:p w14:paraId="6C61246B" w14:textId="77777777" w:rsidR="005649E3" w:rsidRDefault="00057E10">
      <w:pPr>
        <w:numPr>
          <w:ilvl w:val="0"/>
          <w:numId w:val="7"/>
        </w:numPr>
        <w:spacing w:after="0" w:line="240" w:lineRule="auto"/>
        <w:ind w:left="1440"/>
        <w:rPr>
          <w:color w:val="000000"/>
        </w:rPr>
      </w:pPr>
      <w:r>
        <w:rPr>
          <w:color w:val="000000"/>
        </w:rPr>
        <w:t>Understanding the nature of Medicine (including Ethics and Good Medical Practice)</w:t>
      </w:r>
    </w:p>
    <w:p w14:paraId="65BF05D8" w14:textId="77777777" w:rsidR="005649E3" w:rsidRDefault="00057E10">
      <w:pPr>
        <w:numPr>
          <w:ilvl w:val="0"/>
          <w:numId w:val="7"/>
        </w:numPr>
        <w:spacing w:after="0" w:line="240" w:lineRule="auto"/>
        <w:ind w:left="1440"/>
        <w:rPr>
          <w:color w:val="000000"/>
        </w:rPr>
      </w:pPr>
      <w:r>
        <w:rPr>
          <w:color w:val="000000"/>
        </w:rPr>
        <w:t>Values and attitudes (including those set out in the NHS Constitution)</w:t>
      </w:r>
    </w:p>
    <w:p w14:paraId="6C501BBD" w14:textId="77777777" w:rsidR="005649E3" w:rsidRDefault="00057E10">
      <w:pPr>
        <w:numPr>
          <w:ilvl w:val="0"/>
          <w:numId w:val="7"/>
        </w:numPr>
        <w:spacing w:after="0" w:line="240" w:lineRule="auto"/>
        <w:ind w:left="1440"/>
        <w:rPr>
          <w:color w:val="000000"/>
        </w:rPr>
      </w:pPr>
      <w:r>
        <w:rPr>
          <w:color w:val="000000"/>
        </w:rPr>
        <w:t>Resilience and the ability to deal with difficult situations</w:t>
      </w:r>
    </w:p>
    <w:p w14:paraId="58450D8E" w14:textId="77777777" w:rsidR="005649E3" w:rsidRDefault="005649E3">
      <w:pPr>
        <w:spacing w:after="240" w:line="240" w:lineRule="auto"/>
        <w:rPr>
          <w:rFonts w:ascii="Times New Roman" w:eastAsia="Times New Roman" w:hAnsi="Times New Roman" w:cs="Times New Roman"/>
          <w:sz w:val="24"/>
          <w:szCs w:val="24"/>
        </w:rPr>
      </w:pPr>
    </w:p>
    <w:p w14:paraId="6C25F000"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Applicants invited to attend an MMI will be sent the MMI station themes when confirming their interview booking.</w:t>
      </w:r>
    </w:p>
    <w:p w14:paraId="06753407" w14:textId="77777777" w:rsidR="005649E3" w:rsidRDefault="005649E3">
      <w:pPr>
        <w:spacing w:after="0" w:line="240" w:lineRule="auto"/>
        <w:rPr>
          <w:rFonts w:ascii="Times New Roman" w:eastAsia="Times New Roman" w:hAnsi="Times New Roman" w:cs="Times New Roman"/>
          <w:sz w:val="24"/>
          <w:szCs w:val="24"/>
        </w:rPr>
      </w:pPr>
    </w:p>
    <w:p w14:paraId="5959A61E"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The Situational Judgement Test component of the UCAT is considered as a virtual 9</w:t>
      </w:r>
      <w:r>
        <w:rPr>
          <w:color w:val="000000"/>
          <w:sz w:val="13"/>
          <w:szCs w:val="13"/>
          <w:vertAlign w:val="superscript"/>
        </w:rPr>
        <w:t>th</w:t>
      </w:r>
      <w:r>
        <w:rPr>
          <w:color w:val="000000"/>
        </w:rPr>
        <w:t xml:space="preserve"> station in the MMI with the score converted to a score out of five and added to the additional eight stations.</w:t>
      </w:r>
    </w:p>
    <w:p w14:paraId="5F46A1DE" w14:textId="77777777" w:rsidR="005649E3" w:rsidRDefault="005649E3">
      <w:pPr>
        <w:spacing w:after="0" w:line="240" w:lineRule="auto"/>
        <w:rPr>
          <w:rFonts w:ascii="Times New Roman" w:eastAsia="Times New Roman" w:hAnsi="Times New Roman" w:cs="Times New Roman"/>
          <w:sz w:val="24"/>
          <w:szCs w:val="24"/>
        </w:rPr>
      </w:pPr>
    </w:p>
    <w:p w14:paraId="33BC9ABD"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MMI Interviewers are drawn from medical educationalists, medically qualified senior members of academic staff, biomedical scientists, junior hospital doctors, senior hospital </w:t>
      </w:r>
      <w:r>
        <w:rPr>
          <w:color w:val="000000"/>
        </w:rPr>
        <w:lastRenderedPageBreak/>
        <w:t>doctors, general practitioners, senior nurses, senior medical students and lay people.  Interviewers will not have access to applicants’ UCAS Personal Statements.  </w:t>
      </w:r>
    </w:p>
    <w:p w14:paraId="65891D60" w14:textId="77777777" w:rsidR="005649E3" w:rsidRDefault="005649E3">
      <w:pPr>
        <w:spacing w:after="0" w:line="240" w:lineRule="auto"/>
        <w:rPr>
          <w:rFonts w:ascii="Times New Roman" w:eastAsia="Times New Roman" w:hAnsi="Times New Roman" w:cs="Times New Roman"/>
          <w:sz w:val="24"/>
          <w:szCs w:val="24"/>
        </w:rPr>
      </w:pPr>
    </w:p>
    <w:p w14:paraId="5838C81C"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During the MMI, candidates are graded on performance at each station.  The scores from each station (including the virtual 9</w:t>
      </w:r>
      <w:r>
        <w:rPr>
          <w:color w:val="000000"/>
          <w:sz w:val="13"/>
          <w:szCs w:val="13"/>
          <w:vertAlign w:val="superscript"/>
        </w:rPr>
        <w:t>th</w:t>
      </w:r>
      <w:r>
        <w:rPr>
          <w:color w:val="000000"/>
        </w:rPr>
        <w:t xml:space="preserve"> station) are totalled to give an overall score.  Successful candidates typically have at least a satisfactory performance at every interview station in the MMI.  Based upon this grading the Director of Student Recruitment will then make the final decision as to whether a place is offered, following a review of the UCAS Reference. Candidates will be notified of the decision through UCAS.</w:t>
      </w:r>
      <w:r>
        <w:rPr>
          <w:color w:val="000000"/>
        </w:rPr>
        <w:tab/>
      </w:r>
    </w:p>
    <w:p w14:paraId="1561CB04"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r>
      <w:r>
        <w:rPr>
          <w:color w:val="000000"/>
        </w:rPr>
        <w:tab/>
      </w:r>
    </w:p>
    <w:p w14:paraId="63B6210F" w14:textId="77777777" w:rsidR="005649E3" w:rsidRDefault="005649E3">
      <w:pPr>
        <w:spacing w:after="0" w:line="240" w:lineRule="auto"/>
        <w:rPr>
          <w:rFonts w:ascii="Times New Roman" w:eastAsia="Times New Roman" w:hAnsi="Times New Roman" w:cs="Times New Roman"/>
          <w:sz w:val="24"/>
          <w:szCs w:val="24"/>
        </w:rPr>
      </w:pPr>
    </w:p>
    <w:p w14:paraId="5D1F16A9" w14:textId="77777777" w:rsidR="005649E3" w:rsidRDefault="00057E10">
      <w:pPr>
        <w:spacing w:after="0" w:line="240" w:lineRule="auto"/>
        <w:rPr>
          <w:rFonts w:ascii="Times New Roman" w:eastAsia="Times New Roman" w:hAnsi="Times New Roman" w:cs="Times New Roman"/>
          <w:sz w:val="24"/>
          <w:szCs w:val="24"/>
        </w:rPr>
      </w:pPr>
      <w:r>
        <w:rPr>
          <w:color w:val="000000"/>
        </w:rPr>
        <w:t>6.</w:t>
      </w:r>
      <w:r>
        <w:rPr>
          <w:color w:val="000000"/>
        </w:rPr>
        <w:tab/>
      </w:r>
      <w:r>
        <w:rPr>
          <w:color w:val="000000"/>
          <w:u w:val="single"/>
        </w:rPr>
        <w:t>Policy on Occupa</w:t>
      </w:r>
      <w:r>
        <w:rPr>
          <w:u w:val="single"/>
        </w:rPr>
        <w:t xml:space="preserve">tional Health requirements and </w:t>
      </w:r>
      <w:r>
        <w:rPr>
          <w:color w:val="000000"/>
          <w:u w:val="single"/>
        </w:rPr>
        <w:t>Students with a Disability /Medical Condition/Learning Difficulty</w:t>
      </w:r>
    </w:p>
    <w:p w14:paraId="0CB545E9" w14:textId="77777777" w:rsidR="005649E3" w:rsidRDefault="00057E10">
      <w:pPr>
        <w:spacing w:after="0" w:line="240" w:lineRule="auto"/>
        <w:rPr>
          <w:rFonts w:ascii="Times New Roman" w:eastAsia="Times New Roman" w:hAnsi="Times New Roman" w:cs="Times New Roman"/>
          <w:sz w:val="24"/>
          <w:szCs w:val="24"/>
        </w:rPr>
      </w:pPr>
      <w:r>
        <w:rPr>
          <w:color w:val="000000"/>
        </w:rPr>
        <w:tab/>
      </w:r>
    </w:p>
    <w:p w14:paraId="2147C06E"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ab/>
      </w:r>
      <w:proofErr w:type="spellStart"/>
      <w:r>
        <w:rPr>
          <w:color w:val="000000"/>
        </w:rPr>
        <w:t>i</w:t>
      </w:r>
      <w:proofErr w:type="spellEnd"/>
      <w:r>
        <w:rPr>
          <w:color w:val="000000"/>
        </w:rPr>
        <w:t>)</w:t>
      </w:r>
      <w:r>
        <w:rPr>
          <w:color w:val="000000"/>
        </w:rPr>
        <w:tab/>
        <w:t>Applicants who satisfy our academic criteria are encouraged to submit a formal UCAS application. They should indicate on their UCAS form if they have a disability/medical condition, including dyslexia or other specific learning disability that will require additional support during the medical course. The disclosure of a disability, including any specific learning disability such as dyslexia, allows the University to provide support for offer holders, but will not influence the admission selection procedures.</w:t>
      </w:r>
    </w:p>
    <w:p w14:paraId="58AE0C0F"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8117BF5" w14:textId="77777777" w:rsidR="005649E3" w:rsidRDefault="00057E10">
      <w:pPr>
        <w:numPr>
          <w:ilvl w:val="0"/>
          <w:numId w:val="8"/>
        </w:numPr>
        <w:spacing w:after="0" w:line="240" w:lineRule="auto"/>
        <w:ind w:left="1080"/>
        <w:rPr>
          <w:color w:val="000000"/>
        </w:rPr>
      </w:pPr>
      <w:r>
        <w:rPr>
          <w:color w:val="000000"/>
        </w:rPr>
        <w:t>Candidates with a learning disability are encouraged to contact the University’s Disability and Dyslexia Support Service in advance of their UCAS application.</w:t>
      </w:r>
    </w:p>
    <w:p w14:paraId="41CD3E0B"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9D2163E" w14:textId="77777777" w:rsidR="005649E3" w:rsidRDefault="00057E10">
      <w:pPr>
        <w:numPr>
          <w:ilvl w:val="0"/>
          <w:numId w:val="9"/>
        </w:numPr>
        <w:spacing w:after="0" w:line="240" w:lineRule="auto"/>
        <w:ind w:left="1080"/>
        <w:rPr>
          <w:color w:val="000000"/>
        </w:rPr>
      </w:pPr>
      <w:r>
        <w:rPr>
          <w:color w:val="000000"/>
        </w:rPr>
        <w:t xml:space="preserve">Applicants should inform the UCAT testing organisation (in advance of the test) of their situation so that appropriate arrangements can be made. The Medical School will not </w:t>
      </w:r>
      <w:proofErr w:type="gramStart"/>
      <w:r>
        <w:rPr>
          <w:color w:val="000000"/>
        </w:rPr>
        <w:t>make adjustments to</w:t>
      </w:r>
      <w:proofErr w:type="gramEnd"/>
      <w:r>
        <w:rPr>
          <w:color w:val="000000"/>
        </w:rPr>
        <w:t xml:space="preserve"> the UCAT score for candidates who have taken the UCAT (or UCATSA, UCATSEN, UCATSENSA or UCATSEN50) but whose performance may have been affected by health or other circumstances. Applicants who are unable to take the UCAT (or UCATSA, UCATSEN, UCATSENSA or UCATSEN50) due to health issues should submit a disrupted studies application.  If the candidate meets or exceeds the academic threshold and the disrupted studies application relating to the UCAT is accepted, the applicant will be invited to attend a Multiple Mini Interview.   </w:t>
      </w:r>
    </w:p>
    <w:p w14:paraId="0BAC3818"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8F0B606" w14:textId="77777777" w:rsidR="005649E3" w:rsidRDefault="00057E10">
      <w:pPr>
        <w:numPr>
          <w:ilvl w:val="0"/>
          <w:numId w:val="10"/>
        </w:numPr>
        <w:spacing w:after="0" w:line="240" w:lineRule="auto"/>
        <w:ind w:left="1080"/>
        <w:rPr>
          <w:color w:val="000000"/>
        </w:rPr>
      </w:pPr>
      <w:r>
        <w:rPr>
          <w:color w:val="000000"/>
        </w:rPr>
        <w:t xml:space="preserve">Applicants who </w:t>
      </w:r>
      <w:proofErr w:type="gramStart"/>
      <w:r>
        <w:rPr>
          <w:color w:val="000000"/>
        </w:rPr>
        <w:t>are not able to</w:t>
      </w:r>
      <w:proofErr w:type="gramEnd"/>
      <w:r>
        <w:rPr>
          <w:color w:val="000000"/>
        </w:rPr>
        <w:t xml:space="preserve"> obtain sufficient reasonable adjustment for the UCAT in the form of UCATSA, UCATSEN, UCATSENSA or UCATSEN50 should submit a disrupted studies application. If the candidate meets or exceeds the academic threshold and the disrupted studies application relating to the UCAT is accepted, the applicant will be invited to attend a Multiple Mini Interview.   </w:t>
      </w:r>
    </w:p>
    <w:p w14:paraId="7584050E" w14:textId="77777777" w:rsidR="005649E3" w:rsidRDefault="00057E1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64C2D41C" w14:textId="77777777" w:rsidR="005649E3" w:rsidRDefault="00057E10">
      <w:pPr>
        <w:numPr>
          <w:ilvl w:val="0"/>
          <w:numId w:val="11"/>
        </w:numPr>
        <w:spacing w:after="0" w:line="240" w:lineRule="auto"/>
        <w:ind w:left="1080"/>
        <w:rPr>
          <w:color w:val="000000"/>
        </w:rPr>
      </w:pPr>
      <w:r>
        <w:rPr>
          <w:color w:val="000000"/>
        </w:rPr>
        <w:t xml:space="preserve">Applicants who </w:t>
      </w:r>
      <w:proofErr w:type="gramStart"/>
      <w:r>
        <w:rPr>
          <w:color w:val="000000"/>
        </w:rPr>
        <w:t>are not able to</w:t>
      </w:r>
      <w:proofErr w:type="gramEnd"/>
      <w:r>
        <w:rPr>
          <w:color w:val="000000"/>
        </w:rPr>
        <w:t xml:space="preserve"> take the UCAT due to reasons of geography will be deemed unsuccessful.</w:t>
      </w:r>
    </w:p>
    <w:p w14:paraId="215010EA" w14:textId="77777777" w:rsidR="005649E3" w:rsidRDefault="005649E3">
      <w:pPr>
        <w:spacing w:after="0" w:line="240" w:lineRule="auto"/>
        <w:ind w:left="720"/>
      </w:pPr>
    </w:p>
    <w:p w14:paraId="17A59336" w14:textId="77777777" w:rsidR="005649E3" w:rsidRDefault="00057E10">
      <w:pPr>
        <w:numPr>
          <w:ilvl w:val="0"/>
          <w:numId w:val="11"/>
        </w:numPr>
        <w:spacing w:after="0" w:line="240" w:lineRule="auto"/>
        <w:ind w:left="1080"/>
      </w:pPr>
      <w:r>
        <w:t xml:space="preserve">Applicants who disclose a disability will be interviewed in the same way as all other students and their disability will not be discussed or evaluated during the interview. The selection panel will make a recommendation purely </w:t>
      </w:r>
      <w:proofErr w:type="gramStart"/>
      <w:r>
        <w:t>on the basis of</w:t>
      </w:r>
      <w:proofErr w:type="gramEnd"/>
      <w:r>
        <w:t xml:space="preserve"> the performance of the candidate at this interview.</w:t>
      </w:r>
    </w:p>
    <w:p w14:paraId="460D4CEB" w14:textId="77777777" w:rsidR="005649E3" w:rsidRDefault="005649E3">
      <w:pPr>
        <w:spacing w:after="0" w:line="240" w:lineRule="auto"/>
        <w:ind w:left="720"/>
      </w:pPr>
    </w:p>
    <w:p w14:paraId="074CA619" w14:textId="77777777" w:rsidR="005649E3" w:rsidRDefault="00057E10">
      <w:pPr>
        <w:numPr>
          <w:ilvl w:val="0"/>
          <w:numId w:val="11"/>
        </w:numPr>
        <w:spacing w:after="0" w:line="240" w:lineRule="auto"/>
        <w:ind w:left="1080"/>
      </w:pPr>
      <w:r>
        <w:t xml:space="preserve">All applicants holding a firm offer to study medicine will complete an Occupational Health Questionnaire, and an Occupational Health Physician will then assess the candidate’s fitness to undertake a medical degree course. </w:t>
      </w:r>
    </w:p>
    <w:p w14:paraId="228CAE94" w14:textId="77777777" w:rsidR="005649E3" w:rsidRDefault="005649E3">
      <w:pPr>
        <w:spacing w:after="0" w:line="240" w:lineRule="auto"/>
        <w:ind w:left="720"/>
      </w:pPr>
    </w:p>
    <w:p w14:paraId="0A121EAA" w14:textId="77777777" w:rsidR="005649E3" w:rsidRDefault="00057E10">
      <w:pPr>
        <w:numPr>
          <w:ilvl w:val="0"/>
          <w:numId w:val="11"/>
        </w:numPr>
        <w:spacing w:after="0" w:line="240" w:lineRule="auto"/>
        <w:ind w:left="1080"/>
      </w:pPr>
      <w:r>
        <w:t>Candidates are personally responsible to ensure that evidence is provided about any disability or other factor affecting their mental or physical ability to practise as a doctor. This evidence may also provide indications of recommendations of support, which can be followed by a full needs assessment if required, for those students who are eligible for Disabled Student Allowances.  For those students not eligible for the Disabled Students’ Allowances, e.g. overseas students, additional support may be funded through resources available within the University.</w:t>
      </w:r>
    </w:p>
    <w:p w14:paraId="742F0A64" w14:textId="77777777" w:rsidR="005649E3" w:rsidRDefault="005649E3">
      <w:pPr>
        <w:spacing w:after="0" w:line="240" w:lineRule="auto"/>
        <w:ind w:left="720"/>
      </w:pPr>
    </w:p>
    <w:p w14:paraId="4BAE85BB" w14:textId="77777777" w:rsidR="005649E3" w:rsidRDefault="00057E10">
      <w:pPr>
        <w:numPr>
          <w:ilvl w:val="0"/>
          <w:numId w:val="11"/>
        </w:numPr>
        <w:spacing w:after="0" w:line="240" w:lineRule="auto"/>
        <w:ind w:left="1080"/>
      </w:pPr>
      <w:r>
        <w:rPr>
          <w:color w:val="000000"/>
        </w:rPr>
        <w:t xml:space="preserve">The Disability and Dyslexia Support Service </w:t>
      </w:r>
      <w:r>
        <w:t>contacts</w:t>
      </w:r>
      <w:r>
        <w:rPr>
          <w:color w:val="000000"/>
        </w:rPr>
        <w:t xml:space="preserve"> every student who has been offered a </w:t>
      </w:r>
      <w:proofErr w:type="gramStart"/>
      <w:r>
        <w:rPr>
          <w:color w:val="000000"/>
        </w:rPr>
        <w:t>place, and</w:t>
      </w:r>
      <w:proofErr w:type="gramEnd"/>
      <w:r>
        <w:rPr>
          <w:color w:val="000000"/>
        </w:rPr>
        <w:t xml:space="preserve"> asks them to complete a learning support questionnaire. If a student discloses </w:t>
      </w:r>
      <w:proofErr w:type="gramStart"/>
      <w:r>
        <w:rPr>
          <w:color w:val="000000"/>
        </w:rPr>
        <w:t>a number of</w:t>
      </w:r>
      <w:proofErr w:type="gramEnd"/>
      <w:r>
        <w:rPr>
          <w:color w:val="000000"/>
        </w:rPr>
        <w:t xml:space="preserve"> support needs, an information visit with the student may be required to assess fully their learning needs and determine reasonable adjustments that may have to be implemented. </w:t>
      </w:r>
    </w:p>
    <w:p w14:paraId="014D23E4" w14:textId="77777777" w:rsidR="005649E3" w:rsidRDefault="005649E3">
      <w:pPr>
        <w:spacing w:after="0" w:line="240" w:lineRule="auto"/>
        <w:ind w:left="720"/>
      </w:pPr>
    </w:p>
    <w:p w14:paraId="076683D9" w14:textId="77777777" w:rsidR="005649E3" w:rsidRDefault="00057E10">
      <w:pPr>
        <w:numPr>
          <w:ilvl w:val="0"/>
          <w:numId w:val="11"/>
        </w:numPr>
        <w:spacing w:after="0" w:line="240" w:lineRule="auto"/>
        <w:ind w:left="1080"/>
      </w:pPr>
      <w:r>
        <w:t>An</w:t>
      </w:r>
      <w:r>
        <w:rPr>
          <w:color w:val="000000"/>
        </w:rPr>
        <w:t xml:space="preserve"> occupational health assessment is required </w:t>
      </w:r>
      <w:r>
        <w:t>for all firm offer holders and students MUST</w:t>
      </w:r>
      <w:r>
        <w:rPr>
          <w:color w:val="000000"/>
        </w:rPr>
        <w:t xml:space="preserve"> attend for any appointments that are s</w:t>
      </w:r>
      <w:r>
        <w:t>cheduled</w:t>
      </w:r>
      <w:r>
        <w:rPr>
          <w:color w:val="000000"/>
        </w:rPr>
        <w:t xml:space="preserve"> to establish the impact of their health on their ability to study medicine (“Medical Students - Standards of medical fitness to train” (HEOPS Medical Students fitness standards 2015). Students will be unable to fully register until they have OH clearance. Should the occupational health assessment indicate that the illness/disability will prevent them from undertaking the course, the advice provided from the occupational health service will determine whether the candidate will be required to defer for a year, to allow time for them recover or improve such that they are assessed as fit to study medicine, or to withdraw their application.</w:t>
      </w:r>
    </w:p>
    <w:p w14:paraId="02DCE125" w14:textId="77777777" w:rsidR="005649E3" w:rsidRDefault="00057E10">
      <w:pPr>
        <w:spacing w:after="0" w:line="240" w:lineRule="auto"/>
        <w:ind w:left="720"/>
        <w:rPr>
          <w:color w:val="000000"/>
        </w:rPr>
      </w:pPr>
      <w:r>
        <w:rPr>
          <w:color w:val="000000"/>
        </w:rPr>
        <w:t> </w:t>
      </w:r>
    </w:p>
    <w:p w14:paraId="6EB60817" w14:textId="77777777" w:rsidR="005649E3" w:rsidRDefault="00057E10">
      <w:pPr>
        <w:numPr>
          <w:ilvl w:val="0"/>
          <w:numId w:val="11"/>
        </w:numPr>
        <w:spacing w:after="0" w:line="240" w:lineRule="auto"/>
        <w:ind w:left="1080"/>
      </w:pPr>
      <w:r>
        <w:rPr>
          <w:color w:val="000000"/>
        </w:rPr>
        <w:t>Should a candidate disagree with the OH assessment, they can follow the occupational health appeals process.</w:t>
      </w:r>
    </w:p>
    <w:p w14:paraId="58615307" w14:textId="77777777" w:rsidR="005649E3" w:rsidRDefault="005649E3">
      <w:pPr>
        <w:spacing w:after="0" w:line="240" w:lineRule="auto"/>
        <w:ind w:left="720"/>
      </w:pPr>
    </w:p>
    <w:p w14:paraId="28BB25A9" w14:textId="77777777" w:rsidR="005649E3" w:rsidRDefault="00057E10">
      <w:pPr>
        <w:numPr>
          <w:ilvl w:val="0"/>
          <w:numId w:val="11"/>
        </w:numPr>
        <w:spacing w:after="0" w:line="240" w:lineRule="auto"/>
        <w:ind w:left="1080"/>
      </w:pPr>
      <w:r>
        <w:rPr>
          <w:color w:val="000000"/>
        </w:rPr>
        <w:t xml:space="preserve">In the event that Occupational Health advise that an applicant may be able to complete the course if certain stipulations are in place a committee formed of the MBChB Programme Director, Occupational Health Representative, Director of Student Support, the early or later years deputy Programme Directors (as applicable), and appropriate professional services representatives will review the recommendations to determine whether such stipulations can be managed with additional testing and advice sought as appropriate. If it is deemed impossible to manage the stipulations within the MBChB course the applicant shall be deemed as unable to </w:t>
      </w:r>
      <w:r>
        <w:t>commence the programme</w:t>
      </w:r>
      <w:r>
        <w:rPr>
          <w:color w:val="000000"/>
        </w:rPr>
        <w:t>.</w:t>
      </w:r>
      <w:r>
        <w:rPr>
          <w:color w:val="000000"/>
        </w:rPr>
        <w:tab/>
      </w:r>
    </w:p>
    <w:p w14:paraId="2EA09060" w14:textId="77777777" w:rsidR="005649E3" w:rsidRDefault="00057E10">
      <w:pPr>
        <w:spacing w:after="0" w:line="240" w:lineRule="auto"/>
        <w:ind w:hanging="1440"/>
        <w:rPr>
          <w:rFonts w:ascii="Times New Roman" w:eastAsia="Times New Roman" w:hAnsi="Times New Roman" w:cs="Times New Roman"/>
          <w:sz w:val="24"/>
          <w:szCs w:val="24"/>
        </w:rPr>
      </w:pPr>
      <w:r>
        <w:rPr>
          <w:color w:val="000000"/>
        </w:rPr>
        <w:t> </w:t>
      </w:r>
    </w:p>
    <w:p w14:paraId="60CF6D64" w14:textId="77777777" w:rsidR="005649E3" w:rsidRDefault="005649E3">
      <w:pPr>
        <w:spacing w:after="240" w:line="240" w:lineRule="auto"/>
        <w:rPr>
          <w:rFonts w:ascii="Times New Roman" w:eastAsia="Times New Roman" w:hAnsi="Times New Roman" w:cs="Times New Roman"/>
          <w:sz w:val="24"/>
          <w:szCs w:val="24"/>
        </w:rPr>
      </w:pPr>
    </w:p>
    <w:p w14:paraId="10A49037" w14:textId="77777777" w:rsidR="005649E3" w:rsidRDefault="00057E10">
      <w:pPr>
        <w:spacing w:after="0" w:line="240" w:lineRule="auto"/>
        <w:rPr>
          <w:rFonts w:ascii="Times New Roman" w:eastAsia="Times New Roman" w:hAnsi="Times New Roman" w:cs="Times New Roman"/>
          <w:sz w:val="24"/>
          <w:szCs w:val="24"/>
        </w:rPr>
      </w:pPr>
      <w:r>
        <w:rPr>
          <w:color w:val="000000"/>
        </w:rPr>
        <w:t>8.</w:t>
      </w:r>
      <w:r>
        <w:rPr>
          <w:color w:val="000000"/>
        </w:rPr>
        <w:tab/>
      </w:r>
      <w:r>
        <w:rPr>
          <w:color w:val="000000"/>
          <w:u w:val="single"/>
        </w:rPr>
        <w:t>Health Screening</w:t>
      </w:r>
    </w:p>
    <w:p w14:paraId="143D3D43" w14:textId="77777777" w:rsidR="005649E3" w:rsidRDefault="005649E3">
      <w:pPr>
        <w:spacing w:after="0" w:line="240" w:lineRule="auto"/>
        <w:rPr>
          <w:rFonts w:ascii="Times New Roman" w:eastAsia="Times New Roman" w:hAnsi="Times New Roman" w:cs="Times New Roman"/>
          <w:sz w:val="24"/>
          <w:szCs w:val="24"/>
        </w:rPr>
      </w:pPr>
    </w:p>
    <w:p w14:paraId="0C63FE6C"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In accordance with national guidelines for the protection of both patients and healthcare workers, all successful applicants must complete a course of hepatitis B immunisation.   </w:t>
      </w:r>
    </w:p>
    <w:p w14:paraId="732428DB" w14:textId="77777777" w:rsidR="005649E3" w:rsidRDefault="005649E3">
      <w:pPr>
        <w:spacing w:after="0" w:line="240" w:lineRule="auto"/>
        <w:rPr>
          <w:rFonts w:ascii="Times New Roman" w:eastAsia="Times New Roman" w:hAnsi="Times New Roman" w:cs="Times New Roman"/>
          <w:sz w:val="24"/>
          <w:szCs w:val="24"/>
        </w:rPr>
      </w:pPr>
    </w:p>
    <w:p w14:paraId="4D405F88"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Applicants do not need to complete a course of hepatitis B immunisation prior to commencing the course, as this will be arranged by the Occupational Health Department on </w:t>
      </w:r>
      <w:r>
        <w:rPr>
          <w:color w:val="000000"/>
        </w:rPr>
        <w:lastRenderedPageBreak/>
        <w:t xml:space="preserve">entry.  The Medical School will however accept as documentary proof an authenticated laboratory report showing either the presence of hepatitis B surface antibody, or if antibodies are not developed after a full course of immunisation, that they are negative for hepatitis infectivity. The Medical School reserves the right to re-test any or </w:t>
      </w:r>
      <w:proofErr w:type="gramStart"/>
      <w:r>
        <w:rPr>
          <w:color w:val="000000"/>
        </w:rPr>
        <w:t>all of</w:t>
      </w:r>
      <w:proofErr w:type="gramEnd"/>
      <w:r>
        <w:rPr>
          <w:color w:val="000000"/>
        </w:rPr>
        <w:t xml:space="preserve"> its medical students for all or any markers of hepatitis B virus infection. Screening tests will only be recognised from a United Kingdom accredited laboratory. A negative result from overseas laboratories will be checked when you arrive in Sheffield.</w:t>
      </w:r>
    </w:p>
    <w:p w14:paraId="399DB58E" w14:textId="77777777" w:rsidR="005649E3" w:rsidRDefault="005649E3">
      <w:pPr>
        <w:spacing w:after="0" w:line="240" w:lineRule="auto"/>
        <w:rPr>
          <w:rFonts w:ascii="Times New Roman" w:eastAsia="Times New Roman" w:hAnsi="Times New Roman" w:cs="Times New Roman"/>
          <w:sz w:val="24"/>
          <w:szCs w:val="24"/>
        </w:rPr>
      </w:pPr>
    </w:p>
    <w:p w14:paraId="724AD78F"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If an applicant is an infectious hepatitis B carrier, there is no reason that they should not undertake a medical degree.  However, the student will not be allowed to undertake exposure prone </w:t>
      </w:r>
      <w:proofErr w:type="gramStart"/>
      <w:r>
        <w:rPr>
          <w:color w:val="000000"/>
        </w:rPr>
        <w:t>procedures</w:t>
      </w:r>
      <w:proofErr w:type="gramEnd"/>
      <w:r>
        <w:rPr>
          <w:color w:val="000000"/>
        </w:rPr>
        <w:t xml:space="preserve"> and their course may need to be modified to accommodate Department of Health guidance on activities they may or may not perform.  The student would also need to be aware at a very early stage that his/her career options will be limited by his/her carrier status.</w:t>
      </w:r>
    </w:p>
    <w:p w14:paraId="3C3C7406" w14:textId="77777777" w:rsidR="005649E3" w:rsidRDefault="005649E3">
      <w:pPr>
        <w:spacing w:after="0" w:line="240" w:lineRule="auto"/>
        <w:rPr>
          <w:rFonts w:ascii="Times New Roman" w:eastAsia="Times New Roman" w:hAnsi="Times New Roman" w:cs="Times New Roman"/>
          <w:sz w:val="24"/>
          <w:szCs w:val="24"/>
        </w:rPr>
      </w:pPr>
    </w:p>
    <w:p w14:paraId="763BD362"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The Medical School constantly reviews the immunisation requirements and procedures for medical students.  Candidates will be required to comply with these if they are offered a provisional place.  </w:t>
      </w:r>
    </w:p>
    <w:p w14:paraId="70294232" w14:textId="77777777" w:rsidR="005649E3" w:rsidRDefault="005649E3">
      <w:pPr>
        <w:spacing w:after="0" w:line="240" w:lineRule="auto"/>
        <w:rPr>
          <w:rFonts w:ascii="Times New Roman" w:eastAsia="Times New Roman" w:hAnsi="Times New Roman" w:cs="Times New Roman"/>
          <w:sz w:val="24"/>
          <w:szCs w:val="24"/>
        </w:rPr>
      </w:pPr>
    </w:p>
    <w:p w14:paraId="79DD7212"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Students who have serious health problems, or who know that they are infected with Hepatitis C or HIV must disclose this on their UCAS form, as their course may need to be modified to accommodate Department of Health guidance on activities they may or may not perform.  All potential students with significant health problems will be individually assessed for suitability for the course.</w:t>
      </w:r>
    </w:p>
    <w:p w14:paraId="3F6E0AC2" w14:textId="77777777" w:rsidR="005649E3" w:rsidRDefault="005649E3">
      <w:pPr>
        <w:spacing w:after="0" w:line="240" w:lineRule="auto"/>
        <w:rPr>
          <w:rFonts w:ascii="Times New Roman" w:eastAsia="Times New Roman" w:hAnsi="Times New Roman" w:cs="Times New Roman"/>
          <w:sz w:val="24"/>
          <w:szCs w:val="24"/>
        </w:rPr>
      </w:pPr>
    </w:p>
    <w:p w14:paraId="7B9F95CE"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In March 2007 the Department of Health issued guidance on health screening of new entrants to the NHS for Hepatitis B, Hepatitis C, HIV and TB, which requires all new starters who will carry out exposure prone procedures in the course of their work to be screened for Hepatitis B surface antigen, Hepatitis C and HIV. Anyone found to be an infective carrier of one of these viruses is excluded from carrying out exposure prone procedures (E</w:t>
      </w:r>
      <w:r>
        <w:t>P</w:t>
      </w:r>
      <w:r>
        <w:rPr>
          <w:color w:val="000000"/>
        </w:rPr>
        <w:t>P’s).</w:t>
      </w:r>
    </w:p>
    <w:p w14:paraId="3442FE2B" w14:textId="77777777" w:rsidR="005649E3" w:rsidRDefault="005649E3">
      <w:pPr>
        <w:spacing w:after="0" w:line="240" w:lineRule="auto"/>
        <w:rPr>
          <w:rFonts w:ascii="Times New Roman" w:eastAsia="Times New Roman" w:hAnsi="Times New Roman" w:cs="Times New Roman"/>
          <w:sz w:val="24"/>
          <w:szCs w:val="24"/>
        </w:rPr>
      </w:pPr>
    </w:p>
    <w:p w14:paraId="091D74B1"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EPP’s are defined as ‘procedures where there is a risk that an injury to the worker may result in the exposure of patients’ open tissue to the blood of the worker. These include procedures where the worker’s gloved hand may be in contact with sharp instruments, needle tips or sharp tissues (e.g. spicules of bone or teeth) inside a patient’s open body cavity, wound or confined anatomical space where the hands or fingertips may not </w:t>
      </w:r>
      <w:proofErr w:type="gramStart"/>
      <w:r>
        <w:rPr>
          <w:color w:val="000000"/>
        </w:rPr>
        <w:t>be completely visible at all times</w:t>
      </w:r>
      <w:proofErr w:type="gramEnd"/>
      <w:r>
        <w:rPr>
          <w:color w:val="000000"/>
        </w:rPr>
        <w:t>.”</w:t>
      </w:r>
    </w:p>
    <w:p w14:paraId="4A125F33"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Most surgical procedures, some medical ones such as implantation of permanent pacemakers and some obstetric procedures are EPP’s, as potentially are some activities in Emergency Medicine. Although students will be able to complete a medical course without doing EPP’s, they will not be able to assist in theatre or in some practical procedures. Thus, students may miss out on some aspects of the course.</w:t>
      </w:r>
    </w:p>
    <w:p w14:paraId="3DDB0A82" w14:textId="77777777" w:rsidR="005649E3" w:rsidRDefault="005649E3">
      <w:pPr>
        <w:spacing w:after="0" w:line="240" w:lineRule="auto"/>
        <w:rPr>
          <w:rFonts w:ascii="Times New Roman" w:eastAsia="Times New Roman" w:hAnsi="Times New Roman" w:cs="Times New Roman"/>
          <w:sz w:val="24"/>
          <w:szCs w:val="24"/>
        </w:rPr>
      </w:pPr>
    </w:p>
    <w:p w14:paraId="172EF50C"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If any student declines </w:t>
      </w:r>
      <w:proofErr w:type="gramStart"/>
      <w:r>
        <w:rPr>
          <w:color w:val="000000"/>
        </w:rPr>
        <w:t>testing</w:t>
      </w:r>
      <w:proofErr w:type="gramEnd"/>
      <w:r>
        <w:rPr>
          <w:color w:val="000000"/>
        </w:rPr>
        <w:t xml:space="preserve"> they will be excluded from EPP activities. If a student is found to be infected, they will be excluded from EPP activities. The Occupational Health Service will not disclose the reason for exclusion to the University, only that the student is not allowed to do EPP work and the course may have to be modified.</w:t>
      </w:r>
    </w:p>
    <w:p w14:paraId="7F7B7C56" w14:textId="77777777" w:rsidR="005649E3" w:rsidRDefault="005649E3">
      <w:pPr>
        <w:spacing w:after="0" w:line="240" w:lineRule="auto"/>
        <w:rPr>
          <w:rFonts w:ascii="Times New Roman" w:eastAsia="Times New Roman" w:hAnsi="Times New Roman" w:cs="Times New Roman"/>
          <w:sz w:val="24"/>
          <w:szCs w:val="24"/>
        </w:rPr>
      </w:pPr>
    </w:p>
    <w:p w14:paraId="3F5DEB2D"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It is strongly recommended that students be tested, not just to ensure that they can undertake EPP’s during training, but also if they are not tested now, and then move into an </w:t>
      </w:r>
      <w:r>
        <w:rPr>
          <w:color w:val="000000"/>
        </w:rPr>
        <w:lastRenderedPageBreak/>
        <w:t xml:space="preserve">EPP career such as surgery, they will have to be screened at that stage. It is better to know as early as possible about </w:t>
      </w:r>
      <w:r>
        <w:t>one's</w:t>
      </w:r>
      <w:r>
        <w:rPr>
          <w:color w:val="000000"/>
        </w:rPr>
        <w:t xml:space="preserve"> status, as it might influence career decisions.</w:t>
      </w:r>
    </w:p>
    <w:p w14:paraId="1113E19C" w14:textId="77777777" w:rsidR="005649E3" w:rsidRDefault="005649E3">
      <w:pPr>
        <w:spacing w:after="0" w:line="240" w:lineRule="auto"/>
        <w:rPr>
          <w:rFonts w:ascii="Times New Roman" w:eastAsia="Times New Roman" w:hAnsi="Times New Roman" w:cs="Times New Roman"/>
          <w:sz w:val="24"/>
          <w:szCs w:val="24"/>
        </w:rPr>
      </w:pPr>
    </w:p>
    <w:p w14:paraId="42C2E35B"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Although it is extremely unlikely that a student will have one of these diseases, it is in the interest of the student to know if they are infected, as early treatment may be beneficial, and steps may need to be taken to protect partners and household contacts. If a student were to be HIV positive, it would be important to protect them from occupational risks such as TB.</w:t>
      </w:r>
    </w:p>
    <w:p w14:paraId="4998F10D" w14:textId="77777777" w:rsidR="005649E3" w:rsidRDefault="005649E3">
      <w:pPr>
        <w:spacing w:after="0" w:line="240" w:lineRule="auto"/>
        <w:rPr>
          <w:rFonts w:ascii="Times New Roman" w:eastAsia="Times New Roman" w:hAnsi="Times New Roman" w:cs="Times New Roman"/>
          <w:sz w:val="24"/>
          <w:szCs w:val="24"/>
        </w:rPr>
      </w:pPr>
    </w:p>
    <w:p w14:paraId="0B645525"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Testing of blood borne viruses for occupational reasons does not influence insurance or mortgage applications unless the results are positive. The financial industry now understands that being tested for HIV does not indicate a lifestyle risk.</w:t>
      </w:r>
    </w:p>
    <w:p w14:paraId="2323229E" w14:textId="77777777" w:rsidR="005649E3" w:rsidRDefault="005649E3">
      <w:pPr>
        <w:spacing w:after="0" w:line="240" w:lineRule="auto"/>
        <w:rPr>
          <w:rFonts w:ascii="Times New Roman" w:eastAsia="Times New Roman" w:hAnsi="Times New Roman" w:cs="Times New Roman"/>
          <w:sz w:val="24"/>
          <w:szCs w:val="24"/>
        </w:rPr>
      </w:pPr>
    </w:p>
    <w:p w14:paraId="15F3C764" w14:textId="77777777" w:rsidR="005649E3" w:rsidRDefault="00057E10">
      <w:pPr>
        <w:spacing w:after="0" w:line="240" w:lineRule="auto"/>
        <w:rPr>
          <w:rFonts w:ascii="Times New Roman" w:eastAsia="Times New Roman" w:hAnsi="Times New Roman" w:cs="Times New Roman"/>
          <w:sz w:val="24"/>
          <w:szCs w:val="24"/>
        </w:rPr>
      </w:pPr>
      <w:r>
        <w:rPr>
          <w:color w:val="000000"/>
        </w:rPr>
        <w:t>9.</w:t>
      </w:r>
      <w:r>
        <w:rPr>
          <w:color w:val="000000"/>
        </w:rPr>
        <w:tab/>
      </w:r>
      <w:r>
        <w:rPr>
          <w:color w:val="000000"/>
          <w:u w:val="single"/>
        </w:rPr>
        <w:t>Criminal Convictions</w:t>
      </w:r>
    </w:p>
    <w:p w14:paraId="4434FF73" w14:textId="77777777" w:rsidR="005649E3" w:rsidRDefault="005649E3">
      <w:pPr>
        <w:spacing w:after="0" w:line="240" w:lineRule="auto"/>
        <w:rPr>
          <w:rFonts w:ascii="Times New Roman" w:eastAsia="Times New Roman" w:hAnsi="Times New Roman" w:cs="Times New Roman"/>
          <w:sz w:val="24"/>
          <w:szCs w:val="24"/>
        </w:rPr>
      </w:pPr>
    </w:p>
    <w:p w14:paraId="4038BA7D"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Admission to the course is subject to the Rehabilitation of Offenders Act (1974) Section 4(2) (Exemption) Order 1975 and the Department of Health Circular HC (88)9 guidelines regarding child protection and police checks.  All offers given to applicants will therefore stipulate a condition relating to the receipt of a satisfactory DBS (Disclosure and Barring Scheme) enhanced disclosure.  Candidates who have been resident overseas for </w:t>
      </w:r>
      <w:proofErr w:type="gramStart"/>
      <w:r>
        <w:rPr>
          <w:color w:val="000000"/>
        </w:rPr>
        <w:t>a period of time</w:t>
      </w:r>
      <w:proofErr w:type="gramEnd"/>
      <w:r>
        <w:rPr>
          <w:color w:val="000000"/>
        </w:rPr>
        <w:t xml:space="preserve"> will be required to provide equivalent evidence from that country.  </w:t>
      </w:r>
    </w:p>
    <w:p w14:paraId="5B5733D6" w14:textId="77777777" w:rsidR="005649E3" w:rsidRDefault="005649E3">
      <w:pPr>
        <w:spacing w:after="0" w:line="240" w:lineRule="auto"/>
        <w:rPr>
          <w:rFonts w:ascii="Times New Roman" w:eastAsia="Times New Roman" w:hAnsi="Times New Roman" w:cs="Times New Roman"/>
          <w:sz w:val="24"/>
          <w:szCs w:val="24"/>
        </w:rPr>
      </w:pPr>
    </w:p>
    <w:p w14:paraId="3B6C7E32"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Amendments to the Rehabilitation of Offenders Act 1974 (Exceptions) Order 1975 (Amendment) (England and Wales) Order 2013 mean that the University no longer requires applicants to declare all convictions or cautions because some are not classed as ‘protected’.   Candidates are advised to visit the DBS Website which provides a full list of offences that will never be filtered from a criminal record (i.e. not protected regardless of time).  Listed offences must always be declared as they include serious violent and sexual offences and other specified offences of relevance for posts concerned with safeguarding children and vulnerable adults.  Cautions and convictions received outside of the UK that meet the same criteria as above also do not need to be declared.  Candidates must tell us on the UCAS form about non-protected criminal convictions, including spent sentences, cautions (including verbal cautions), reprimands and bind over orders. </w:t>
      </w:r>
    </w:p>
    <w:p w14:paraId="4C321BC1" w14:textId="77777777" w:rsidR="005649E3" w:rsidRDefault="005649E3">
      <w:pPr>
        <w:spacing w:after="0" w:line="240" w:lineRule="auto"/>
        <w:rPr>
          <w:rFonts w:ascii="Times New Roman" w:eastAsia="Times New Roman" w:hAnsi="Times New Roman" w:cs="Times New Roman"/>
          <w:sz w:val="24"/>
          <w:szCs w:val="24"/>
        </w:rPr>
      </w:pPr>
    </w:p>
    <w:p w14:paraId="395FA1EA"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 xml:space="preserve">A candidate </w:t>
      </w:r>
      <w:r>
        <w:t>whose</w:t>
      </w:r>
      <w:r>
        <w:rPr>
          <w:color w:val="000000"/>
        </w:rPr>
        <w:t xml:space="preserve"> DBS disclosure reveals any prison sentences, convictions, cautions, reprimands, final warnings and bind over orders may be referred to a Medical School Fitness to Practise Panel who will </w:t>
      </w:r>
      <w:proofErr w:type="gramStart"/>
      <w:r>
        <w:rPr>
          <w:color w:val="000000"/>
        </w:rPr>
        <w:t>make a decision</w:t>
      </w:r>
      <w:proofErr w:type="gramEnd"/>
      <w:r>
        <w:rPr>
          <w:color w:val="000000"/>
        </w:rPr>
        <w:t xml:space="preserve"> regarding entry onto the course.  The Medical School may also seek advice from other bodies such as Student Services, the Postgraduate Deanery or the General Medical Council.</w:t>
      </w:r>
    </w:p>
    <w:p w14:paraId="24D36FF1" w14:textId="77777777" w:rsidR="005649E3" w:rsidRDefault="005649E3">
      <w:pPr>
        <w:spacing w:after="0" w:line="240" w:lineRule="auto"/>
        <w:rPr>
          <w:rFonts w:ascii="Times New Roman" w:eastAsia="Times New Roman" w:hAnsi="Times New Roman" w:cs="Times New Roman"/>
          <w:sz w:val="24"/>
          <w:szCs w:val="24"/>
        </w:rPr>
      </w:pPr>
    </w:p>
    <w:p w14:paraId="5E7A3389" w14:textId="77777777" w:rsidR="005649E3" w:rsidRDefault="00057E10">
      <w:pPr>
        <w:spacing w:after="0" w:line="240" w:lineRule="auto"/>
        <w:ind w:left="720"/>
        <w:rPr>
          <w:rFonts w:ascii="Times New Roman" w:eastAsia="Times New Roman" w:hAnsi="Times New Roman" w:cs="Times New Roman"/>
          <w:sz w:val="24"/>
          <w:szCs w:val="24"/>
        </w:rPr>
      </w:pPr>
      <w:r>
        <w:rPr>
          <w:color w:val="000000"/>
        </w:rPr>
        <w:t>Any data relating to the DBS check will be operated in line with the DBS Code of Practice (copy available from the Medical Admissions Office).  A Policy Statement on the ‘Secure Storage, Handling, Use, Retention and Disposal of Disclosures and Disclosure Information’ is also available from the Medical Admissions Office.  </w:t>
      </w:r>
    </w:p>
    <w:p w14:paraId="1117F773" w14:textId="77777777" w:rsidR="005649E3" w:rsidRDefault="005649E3">
      <w:pPr>
        <w:spacing w:after="0" w:line="240" w:lineRule="auto"/>
        <w:rPr>
          <w:rFonts w:ascii="Times New Roman" w:eastAsia="Times New Roman" w:hAnsi="Times New Roman" w:cs="Times New Roman"/>
          <w:sz w:val="24"/>
          <w:szCs w:val="24"/>
        </w:rPr>
      </w:pPr>
    </w:p>
    <w:p w14:paraId="5F7CA0BC" w14:textId="77777777" w:rsidR="005649E3" w:rsidRDefault="00057E10">
      <w:pPr>
        <w:spacing w:after="0" w:line="240" w:lineRule="auto"/>
        <w:rPr>
          <w:rFonts w:ascii="Times New Roman" w:eastAsia="Times New Roman" w:hAnsi="Times New Roman" w:cs="Times New Roman"/>
          <w:sz w:val="24"/>
          <w:szCs w:val="24"/>
        </w:rPr>
      </w:pPr>
      <w:r>
        <w:rPr>
          <w:color w:val="000000"/>
        </w:rPr>
        <w:t>10.</w:t>
      </w:r>
      <w:r>
        <w:rPr>
          <w:color w:val="000000"/>
        </w:rPr>
        <w:tab/>
      </w:r>
      <w:r>
        <w:rPr>
          <w:color w:val="000000"/>
          <w:u w:val="single"/>
        </w:rPr>
        <w:t>Student Entry Agreement</w:t>
      </w:r>
    </w:p>
    <w:p w14:paraId="4B2F41B6" w14:textId="77777777" w:rsidR="005649E3" w:rsidRDefault="005649E3">
      <w:pPr>
        <w:spacing w:after="0" w:line="240" w:lineRule="auto"/>
        <w:rPr>
          <w:rFonts w:ascii="Times New Roman" w:eastAsia="Times New Roman" w:hAnsi="Times New Roman" w:cs="Times New Roman"/>
          <w:sz w:val="24"/>
          <w:szCs w:val="24"/>
        </w:rPr>
      </w:pPr>
    </w:p>
    <w:p w14:paraId="6EF8AECB" w14:textId="77777777" w:rsidR="005649E3" w:rsidRDefault="00057E10">
      <w:pPr>
        <w:spacing w:after="0" w:line="240" w:lineRule="auto"/>
        <w:ind w:hanging="709"/>
        <w:rPr>
          <w:rFonts w:ascii="Times New Roman" w:eastAsia="Times New Roman" w:hAnsi="Times New Roman" w:cs="Times New Roman"/>
          <w:sz w:val="24"/>
          <w:szCs w:val="24"/>
        </w:rPr>
      </w:pPr>
      <w:r>
        <w:rPr>
          <w:color w:val="000000"/>
        </w:rPr>
        <w:tab/>
        <w:t xml:space="preserve">On commencing the course all students will be required to sign a Student Entry Agreement that contains practice guidelines derived from GMC requirements on becoming a competent practitioner.  A copy of this agreement is available from the Division of Clinical Medicine, School of Medicine and Population Health and at the Medical School website.  It is also a requirement that all </w:t>
      </w:r>
      <w:r>
        <w:rPr>
          <w:color w:val="000000"/>
        </w:rPr>
        <w:lastRenderedPageBreak/>
        <w:t xml:space="preserve">students are issued with guidance from the </w:t>
      </w:r>
      <w:proofErr w:type="gramStart"/>
      <w:r>
        <w:rPr>
          <w:color w:val="000000"/>
        </w:rPr>
        <w:t>GMC</w:t>
      </w:r>
      <w:proofErr w:type="gramEnd"/>
      <w:r>
        <w:rPr>
          <w:color w:val="000000"/>
        </w:rPr>
        <w:t xml:space="preserve"> and the Medical School Council and students will be required to sign a document agreeing that they have received a copy of the booklet </w:t>
      </w:r>
      <w:r>
        <w:rPr>
          <w:i/>
          <w:iCs/>
          <w:color w:val="000000"/>
        </w:rPr>
        <w:t>Medical Students: professional values and fitness to practise.</w:t>
      </w:r>
    </w:p>
    <w:p w14:paraId="55568D1E" w14:textId="77777777" w:rsidR="005649E3" w:rsidRDefault="00057E1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74709CF9" w14:textId="77777777" w:rsidR="005649E3" w:rsidRDefault="00057E10">
      <w:pPr>
        <w:spacing w:after="0" w:line="240" w:lineRule="auto"/>
        <w:ind w:hanging="1440"/>
        <w:jc w:val="right"/>
        <w:rPr>
          <w:i/>
          <w:iCs/>
          <w:color w:val="000000"/>
          <w:sz w:val="20"/>
          <w:szCs w:val="20"/>
        </w:rPr>
      </w:pPr>
      <w:proofErr w:type="spellStart"/>
      <w:r>
        <w:rPr>
          <w:i/>
          <w:iCs/>
          <w:color w:val="000000"/>
          <w:sz w:val="20"/>
          <w:szCs w:val="20"/>
        </w:rPr>
        <w:t>smm</w:t>
      </w:r>
      <w:proofErr w:type="spellEnd"/>
      <w:r>
        <w:rPr>
          <w:i/>
          <w:iCs/>
          <w:color w:val="000000"/>
          <w:sz w:val="20"/>
          <w:szCs w:val="20"/>
        </w:rPr>
        <w:t>/</w:t>
      </w:r>
      <w:proofErr w:type="spellStart"/>
      <w:r>
        <w:rPr>
          <w:i/>
          <w:iCs/>
          <w:color w:val="000000"/>
          <w:sz w:val="20"/>
          <w:szCs w:val="20"/>
        </w:rPr>
        <w:t>jg</w:t>
      </w:r>
      <w:proofErr w:type="spellEnd"/>
      <w:r>
        <w:rPr>
          <w:i/>
          <w:iCs/>
          <w:color w:val="000000"/>
          <w:sz w:val="20"/>
          <w:szCs w:val="20"/>
        </w:rPr>
        <w:t>/</w:t>
      </w:r>
      <w:proofErr w:type="spellStart"/>
      <w:r>
        <w:rPr>
          <w:i/>
          <w:iCs/>
          <w:color w:val="000000"/>
          <w:sz w:val="20"/>
          <w:szCs w:val="20"/>
        </w:rPr>
        <w:t>admissionspolicy</w:t>
      </w:r>
      <w:proofErr w:type="spellEnd"/>
    </w:p>
    <w:p w14:paraId="1F42FDEF" w14:textId="77777777" w:rsidR="005649E3" w:rsidRDefault="00057E10">
      <w:pPr>
        <w:spacing w:after="0" w:line="240" w:lineRule="auto"/>
        <w:ind w:hanging="1440"/>
        <w:jc w:val="right"/>
        <w:rPr>
          <w:i/>
          <w:iCs/>
          <w:sz w:val="20"/>
          <w:szCs w:val="20"/>
        </w:rPr>
      </w:pPr>
      <w:r>
        <w:rPr>
          <w:i/>
          <w:iCs/>
          <w:sz w:val="20"/>
          <w:szCs w:val="20"/>
        </w:rPr>
        <w:t xml:space="preserve"> Updated: April 2026</w:t>
      </w:r>
    </w:p>
    <w:p w14:paraId="68148EDE" w14:textId="77777777" w:rsidR="005649E3" w:rsidRDefault="00057E10">
      <w:pPr>
        <w:spacing w:after="0" w:line="240" w:lineRule="auto"/>
        <w:ind w:hanging="1440"/>
        <w:jc w:val="right"/>
        <w:rPr>
          <w:i/>
          <w:iCs/>
          <w:sz w:val="20"/>
          <w:szCs w:val="20"/>
        </w:rPr>
      </w:pPr>
      <w:r>
        <w:rPr>
          <w:i/>
          <w:iCs/>
          <w:sz w:val="20"/>
          <w:szCs w:val="20"/>
        </w:rPr>
        <w:t>V.0.1</w:t>
      </w:r>
    </w:p>
    <w:sectPr w:rsidR="005649E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AB90" w14:textId="77777777" w:rsidR="00FB4274" w:rsidRDefault="00FB4274">
      <w:pPr>
        <w:spacing w:after="0" w:line="240" w:lineRule="auto"/>
      </w:pPr>
      <w:r>
        <w:separator/>
      </w:r>
    </w:p>
  </w:endnote>
  <w:endnote w:type="continuationSeparator" w:id="0">
    <w:p w14:paraId="6D04B265" w14:textId="77777777" w:rsidR="00FB4274" w:rsidRDefault="00FB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0B1CDC0-5F05-4648-9562-AFD879F1D74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45121EB-A5D0-48AD-A06A-B67F07D2AC96}"/>
    <w:embedBold r:id="rId3" w:fontKey="{5A74442B-C07A-425D-BC2C-4B4C8206F747}"/>
    <w:embedItalic r:id="rId4" w:fontKey="{CAAF3C74-163B-43FC-BD83-60FC130B772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D312FC89-A26C-40C2-B2B9-0F6DD2AE3A7C}"/>
  </w:font>
  <w:font w:name="TUOS Blake">
    <w:panose1 w:val="020B0503040000020004"/>
    <w:charset w:val="00"/>
    <w:family w:val="swiss"/>
    <w:pitch w:val="variable"/>
    <w:sig w:usb0="8000002F" w:usb1="4000004A" w:usb2="00000000" w:usb3="00000000" w:csb0="00000011" w:csb1="00000000"/>
    <w:embedRegular r:id="rId6" w:fontKey="{D63E9A47-EDCE-4101-8153-804B299969ED}"/>
    <w:embedBold r:id="rId7" w:fontKey="{51FE029C-EA2F-49E9-B58C-6E2F282C008F}"/>
    <w:embedItalic r:id="rId8" w:fontKey="{5B3D078C-14D9-45F6-A236-A3AAC4587EAC}"/>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9" w:fontKey="{FFA81CBC-D393-440B-9A6F-40E31F778E5A}"/>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F3AB" w14:textId="77777777" w:rsidR="005649E3" w:rsidRDefault="005649E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4159" w14:textId="77777777" w:rsidR="005649E3" w:rsidRDefault="005649E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7602" w14:textId="77777777" w:rsidR="005649E3" w:rsidRDefault="005649E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8E001" w14:textId="77777777" w:rsidR="00FB4274" w:rsidRDefault="00FB4274">
      <w:pPr>
        <w:spacing w:after="0" w:line="240" w:lineRule="auto"/>
      </w:pPr>
      <w:r>
        <w:separator/>
      </w:r>
    </w:p>
  </w:footnote>
  <w:footnote w:type="continuationSeparator" w:id="0">
    <w:p w14:paraId="34B0F1A5" w14:textId="77777777" w:rsidR="00FB4274" w:rsidRDefault="00FB4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B91F" w14:textId="77777777" w:rsidR="005649E3" w:rsidRDefault="005649E3">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6BDF" w14:textId="77777777" w:rsidR="005649E3" w:rsidRDefault="005649E3">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05188" w14:textId="77777777" w:rsidR="005649E3" w:rsidRDefault="005649E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345"/>
    <w:multiLevelType w:val="multilevel"/>
    <w:tmpl w:val="93465C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7FF73BA"/>
    <w:multiLevelType w:val="multilevel"/>
    <w:tmpl w:val="E9F8690A"/>
    <w:lvl w:ilvl="0">
      <w:start w:val="10"/>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DD53667"/>
    <w:multiLevelType w:val="multilevel"/>
    <w:tmpl w:val="A59251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DDE68A5"/>
    <w:multiLevelType w:val="multilevel"/>
    <w:tmpl w:val="8294FCDA"/>
    <w:lvl w:ilvl="0">
      <w:start w:val="5"/>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17B57AE"/>
    <w:multiLevelType w:val="multilevel"/>
    <w:tmpl w:val="EAF4477E"/>
    <w:lvl w:ilvl="0">
      <w:start w:val="2"/>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2D32BEE"/>
    <w:multiLevelType w:val="multilevel"/>
    <w:tmpl w:val="07EE8080"/>
    <w:lvl w:ilvl="0">
      <w:start w:val="3"/>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C375AC"/>
    <w:multiLevelType w:val="multilevel"/>
    <w:tmpl w:val="496AF5A0"/>
    <w:lvl w:ilvl="0">
      <w:start w:val="11"/>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53C70AA"/>
    <w:multiLevelType w:val="multilevel"/>
    <w:tmpl w:val="D87A5630"/>
    <w:lvl w:ilvl="0">
      <w:start w:val="4"/>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56C098A"/>
    <w:multiLevelType w:val="multilevel"/>
    <w:tmpl w:val="548CEE8C"/>
    <w:lvl w:ilvl="0">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BFD73B3"/>
    <w:multiLevelType w:val="multilevel"/>
    <w:tmpl w:val="CF8E2E98"/>
    <w:lvl w:ilvl="0">
      <w:start w:val="3"/>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FC33A86"/>
    <w:multiLevelType w:val="multilevel"/>
    <w:tmpl w:val="A7B433DC"/>
    <w:lvl w:ilvl="0">
      <w:start w:val="12"/>
      <w:numFmt w:val="low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850680666">
    <w:abstractNumId w:val="8"/>
  </w:num>
  <w:num w:numId="2" w16cid:durableId="100804221">
    <w:abstractNumId w:val="9"/>
  </w:num>
  <w:num w:numId="3" w16cid:durableId="930745957">
    <w:abstractNumId w:val="1"/>
  </w:num>
  <w:num w:numId="4" w16cid:durableId="58871152">
    <w:abstractNumId w:val="6"/>
  </w:num>
  <w:num w:numId="5" w16cid:durableId="389426812">
    <w:abstractNumId w:val="10"/>
  </w:num>
  <w:num w:numId="6" w16cid:durableId="608466462">
    <w:abstractNumId w:val="0"/>
  </w:num>
  <w:num w:numId="7" w16cid:durableId="1442141317">
    <w:abstractNumId w:val="2"/>
  </w:num>
  <w:num w:numId="8" w16cid:durableId="242493202">
    <w:abstractNumId w:val="4"/>
  </w:num>
  <w:num w:numId="9" w16cid:durableId="1451701401">
    <w:abstractNumId w:val="5"/>
  </w:num>
  <w:num w:numId="10" w16cid:durableId="597833474">
    <w:abstractNumId w:val="7"/>
  </w:num>
  <w:num w:numId="11" w16cid:durableId="1226840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9E3"/>
    <w:rsid w:val="00057E10"/>
    <w:rsid w:val="0053655E"/>
    <w:rsid w:val="00556D12"/>
    <w:rsid w:val="005649E3"/>
    <w:rsid w:val="00843E87"/>
    <w:rsid w:val="009403AB"/>
    <w:rsid w:val="00A27001"/>
    <w:rsid w:val="00B32222"/>
    <w:rsid w:val="00B727B1"/>
    <w:rsid w:val="00BE32EE"/>
    <w:rsid w:val="00C120F1"/>
    <w:rsid w:val="00C87946"/>
    <w:rsid w:val="00FB4274"/>
    <w:rsid w:val="00FD39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EA94A8"/>
  <w15:docId w15:val="{93502D4C-9688-4531-BC8D-19682D6D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6D7C15"/>
    <w:pPr>
      <w:ind w:left="720"/>
      <w:contextualSpacing/>
    </w:pPr>
  </w:style>
  <w:style w:type="character" w:styleId="Hyperlink">
    <w:name w:val="Hyperlink"/>
    <w:basedOn w:val="DefaultParagraphFont"/>
    <w:uiPriority w:val="99"/>
    <w:unhideWhenUsed/>
    <w:rsid w:val="007E5A5E"/>
    <w:rPr>
      <w:color w:val="0563C1" w:themeColor="hyperlink"/>
      <w:u w:val="single"/>
    </w:rPr>
  </w:style>
  <w:style w:type="character" w:styleId="UnresolvedMention">
    <w:name w:val="Unresolved Mention"/>
    <w:basedOn w:val="DefaultParagraphFont"/>
    <w:uiPriority w:val="99"/>
    <w:semiHidden/>
    <w:unhideWhenUsed/>
    <w:rsid w:val="007E5A5E"/>
    <w:rPr>
      <w:color w:val="605E5C"/>
      <w:shd w:val="clear" w:color="auto" w:fill="E1DFDD"/>
    </w:rPr>
  </w:style>
  <w:style w:type="character" w:styleId="FollowedHyperlink">
    <w:name w:val="FollowedHyperlink"/>
    <w:basedOn w:val="DefaultParagraphFont"/>
    <w:uiPriority w:val="99"/>
    <w:semiHidden/>
    <w:unhideWhenUsed/>
    <w:rsid w:val="007E5A5E"/>
    <w:rPr>
      <w:color w:val="954F72" w:themeColor="followedHyperlink"/>
      <w:u w:val="single"/>
    </w:rPr>
  </w:style>
  <w:style w:type="paragraph" w:styleId="Header">
    <w:name w:val="header"/>
    <w:basedOn w:val="Normal"/>
    <w:link w:val="HeaderChar"/>
    <w:uiPriority w:val="99"/>
    <w:unhideWhenUsed/>
    <w:rsid w:val="00AA55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550E"/>
  </w:style>
  <w:style w:type="paragraph" w:styleId="Footer">
    <w:name w:val="footer"/>
    <w:basedOn w:val="Normal"/>
    <w:link w:val="FooterChar"/>
    <w:uiPriority w:val="99"/>
    <w:unhideWhenUsed/>
    <w:rsid w:val="00AA55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550E"/>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0C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8T8vG17vvj7gtZJTU6xvrI0r1A==">CgMxLjA4AHIhMW5RbWxiaHM1czBUcGNhNkZKclNHY1VleWpkQTIycExQ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4668</Words>
  <Characters>26610</Characters>
  <Application>Microsoft Office Word</Application>
  <DocSecurity>0</DocSecurity>
  <Lines>221</Lines>
  <Paragraphs>62</Paragraphs>
  <ScaleCrop>false</ScaleCrop>
  <Company/>
  <LinksUpToDate>false</LinksUpToDate>
  <CharactersWithSpaces>31216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Gray</dc:creator>
  <cp:lastModifiedBy>Siobhan Marples</cp:lastModifiedBy>
  <cp:revision>3</cp:revision>
  <dcterms:created xsi:type="dcterms:W3CDTF">2026-05-04T17:03:00Z</dcterms:created>
  <dcterms:modified xsi:type="dcterms:W3CDTF">2026-08-18T10:19:00Z</dcterms:modified>
</cp:coreProperties>
</file>