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A5" w:rsidRPr="00DD40E1" w:rsidRDefault="00CD4FA5" w:rsidP="00CD4FA5">
      <w:pPr>
        <w:spacing w:after="120" w:line="288" w:lineRule="auto"/>
        <w:jc w:val="both"/>
        <w:rPr>
          <w:rFonts w:ascii="TUOS Blake" w:hAnsi="TUOS Blake"/>
          <w:b/>
          <w:sz w:val="22"/>
          <w:szCs w:val="22"/>
        </w:rPr>
      </w:pPr>
      <w:bookmarkStart w:id="0" w:name="_GoBack"/>
      <w:bookmarkEnd w:id="0"/>
      <w:r w:rsidRPr="00DD40E1">
        <w:rPr>
          <w:rFonts w:ascii="TUOS Blake" w:hAnsi="TUOS Blake"/>
          <w:b/>
          <w:sz w:val="22"/>
          <w:szCs w:val="22"/>
        </w:rPr>
        <w:t>An investigation of protease activity at non-</w:t>
      </w:r>
      <w:proofErr w:type="spellStart"/>
      <w:r w:rsidRPr="00DD40E1">
        <w:rPr>
          <w:rFonts w:ascii="TUOS Blake" w:hAnsi="TUOS Blake"/>
          <w:b/>
          <w:sz w:val="22"/>
          <w:szCs w:val="22"/>
        </w:rPr>
        <w:t>lesional</w:t>
      </w:r>
      <w:proofErr w:type="spellEnd"/>
      <w:r w:rsidRPr="00DD40E1">
        <w:rPr>
          <w:rFonts w:ascii="TUOS Blake" w:hAnsi="TUOS Blake"/>
          <w:b/>
          <w:sz w:val="22"/>
          <w:szCs w:val="22"/>
        </w:rPr>
        <w:t xml:space="preserve"> sites in atopic dermatitis</w:t>
      </w:r>
    </w:p>
    <w:p w:rsidR="00CD4FA5" w:rsidRPr="00DD40E1" w:rsidRDefault="00CD4FA5" w:rsidP="00CD4FA5">
      <w:pPr>
        <w:spacing w:after="240" w:line="288" w:lineRule="auto"/>
        <w:jc w:val="center"/>
        <w:rPr>
          <w:rFonts w:ascii="TUOS Blake" w:hAnsi="TUOS Blake"/>
          <w:sz w:val="20"/>
          <w:szCs w:val="20"/>
        </w:rPr>
      </w:pPr>
      <w:r w:rsidRPr="00DD40E1">
        <w:rPr>
          <w:rFonts w:ascii="TUOS Blake" w:hAnsi="TUOS Blake"/>
          <w:sz w:val="20"/>
          <w:szCs w:val="20"/>
        </w:rPr>
        <w:t>B</w:t>
      </w:r>
      <w:r>
        <w:rPr>
          <w:rFonts w:ascii="TUOS Blake" w:hAnsi="TUOS Blake"/>
          <w:sz w:val="20"/>
          <w:szCs w:val="20"/>
        </w:rPr>
        <w:t xml:space="preserve">ritish </w:t>
      </w:r>
      <w:r w:rsidRPr="00DD40E1">
        <w:rPr>
          <w:rFonts w:ascii="TUOS Blake" w:hAnsi="TUOS Blake"/>
          <w:sz w:val="20"/>
          <w:szCs w:val="20"/>
        </w:rPr>
        <w:t>S</w:t>
      </w:r>
      <w:r>
        <w:rPr>
          <w:rFonts w:ascii="TUOS Blake" w:hAnsi="TUOS Blake"/>
          <w:sz w:val="20"/>
          <w:szCs w:val="20"/>
        </w:rPr>
        <w:t xml:space="preserve">ociety for </w:t>
      </w:r>
      <w:r w:rsidRPr="00DD40E1">
        <w:rPr>
          <w:rFonts w:ascii="TUOS Blake" w:hAnsi="TUOS Blake"/>
          <w:sz w:val="20"/>
          <w:szCs w:val="20"/>
        </w:rPr>
        <w:t>I</w:t>
      </w:r>
      <w:r>
        <w:rPr>
          <w:rFonts w:ascii="TUOS Blake" w:hAnsi="TUOS Blake"/>
          <w:sz w:val="20"/>
          <w:szCs w:val="20"/>
        </w:rPr>
        <w:t xml:space="preserve">nvestigative </w:t>
      </w:r>
      <w:r w:rsidRPr="00DD40E1">
        <w:rPr>
          <w:rFonts w:ascii="TUOS Blake" w:hAnsi="TUOS Blake"/>
          <w:sz w:val="20"/>
          <w:szCs w:val="20"/>
        </w:rPr>
        <w:t>D</w:t>
      </w:r>
      <w:r>
        <w:rPr>
          <w:rFonts w:ascii="TUOS Blake" w:hAnsi="TUOS Blake"/>
          <w:sz w:val="20"/>
          <w:szCs w:val="20"/>
        </w:rPr>
        <w:t>ermatology</w:t>
      </w:r>
      <w:r w:rsidRPr="00DD40E1">
        <w:rPr>
          <w:rFonts w:ascii="TUOS Blake" w:hAnsi="TUOS Blake"/>
          <w:sz w:val="20"/>
          <w:szCs w:val="20"/>
        </w:rPr>
        <w:t xml:space="preserve"> annual meeting 2017</w:t>
      </w:r>
      <w:r>
        <w:rPr>
          <w:rFonts w:ascii="TUOS Blake" w:hAnsi="TUOS Blake"/>
          <w:sz w:val="20"/>
          <w:szCs w:val="20"/>
        </w:rPr>
        <w:t>, Manchester, UK</w:t>
      </w:r>
    </w:p>
    <w:p w:rsidR="00CD4FA5" w:rsidRDefault="00CD4FA5" w:rsidP="00CD4FA5">
      <w:pPr>
        <w:spacing w:after="120" w:line="288" w:lineRule="auto"/>
        <w:jc w:val="both"/>
        <w:rPr>
          <w:rFonts w:ascii="TUOS Blake" w:hAnsi="TUOS Blake"/>
          <w:sz w:val="22"/>
          <w:szCs w:val="22"/>
        </w:rPr>
      </w:pPr>
      <w:r w:rsidRPr="00C837E8">
        <w:rPr>
          <w:rFonts w:ascii="TUOS Blake" w:hAnsi="TUOS Blake"/>
          <w:b/>
          <w:sz w:val="22"/>
          <w:szCs w:val="22"/>
        </w:rPr>
        <w:t>Background:</w:t>
      </w:r>
      <w:r>
        <w:rPr>
          <w:rFonts w:ascii="TUOS Blake" w:hAnsi="TUOS Blake"/>
          <w:b/>
          <w:sz w:val="22"/>
          <w:szCs w:val="22"/>
        </w:rPr>
        <w:t xml:space="preserve"> </w:t>
      </w:r>
      <w:r w:rsidRPr="00DD40E1">
        <w:rPr>
          <w:rFonts w:ascii="TUOS Blake" w:hAnsi="TUOS Blake"/>
          <w:sz w:val="22"/>
          <w:szCs w:val="22"/>
        </w:rPr>
        <w:t xml:space="preserve">Sustained protease hyperactivity within the stratum </w:t>
      </w:r>
      <w:proofErr w:type="spellStart"/>
      <w:r w:rsidRPr="00DD40E1">
        <w:rPr>
          <w:rFonts w:ascii="TUOS Blake" w:hAnsi="TUOS Blake"/>
          <w:sz w:val="22"/>
          <w:szCs w:val="22"/>
        </w:rPr>
        <w:t>corneum</w:t>
      </w:r>
      <w:proofErr w:type="spellEnd"/>
      <w:r w:rsidRPr="00DD40E1">
        <w:rPr>
          <w:rFonts w:ascii="TUOS Blake" w:hAnsi="TUOS Blake"/>
          <w:sz w:val="22"/>
          <w:szCs w:val="22"/>
        </w:rPr>
        <w:t xml:space="preserve"> (SC) is a feature of chronic skin disorders such as Atopic Dermatitis (AD). Animal models have provided a rich source of mechanistic evidence for protease-associated barrier breakdown in AD and related skin diseases, but to date, there is the requirement for further clinical studies in patients. To address this we have developed a simple, non-invasive assay allowing the quantification of a broad-spectrum of proteases at the skin surface. Using this assay we recently identified a subset of neonates at risk of developing AD, with desquamatory protease hyperactivity in normal appearing skin at birth. Here, to extend these findings, a cohort study was designed to investigate protease activity in non-</w:t>
      </w:r>
      <w:proofErr w:type="spellStart"/>
      <w:r w:rsidRPr="00DD40E1">
        <w:rPr>
          <w:rFonts w:ascii="TUOS Blake" w:hAnsi="TUOS Blake"/>
          <w:sz w:val="22"/>
          <w:szCs w:val="22"/>
        </w:rPr>
        <w:t>lesional</w:t>
      </w:r>
      <w:proofErr w:type="spellEnd"/>
      <w:r w:rsidRPr="00DD40E1">
        <w:rPr>
          <w:rFonts w:ascii="TUOS Blake" w:hAnsi="TUOS Blake"/>
          <w:sz w:val="22"/>
          <w:szCs w:val="22"/>
        </w:rPr>
        <w:t xml:space="preserve"> adult skin.</w:t>
      </w:r>
    </w:p>
    <w:p w:rsidR="00CD4FA5" w:rsidRPr="006225AC" w:rsidRDefault="00CD4FA5" w:rsidP="00CD4FA5">
      <w:pPr>
        <w:spacing w:after="120" w:line="288" w:lineRule="auto"/>
        <w:jc w:val="both"/>
        <w:rPr>
          <w:rFonts w:ascii="TUOS Blake" w:hAnsi="TUOS Blake"/>
          <w:sz w:val="22"/>
          <w:szCs w:val="22"/>
        </w:rPr>
      </w:pPr>
      <w:r w:rsidRPr="00C837E8">
        <w:rPr>
          <w:rFonts w:ascii="TUOS Blake" w:hAnsi="TUOS Blake"/>
          <w:b/>
          <w:sz w:val="22"/>
          <w:szCs w:val="22"/>
        </w:rPr>
        <w:t>Objective:</w:t>
      </w:r>
      <w:r>
        <w:rPr>
          <w:rFonts w:ascii="TUOS Blake" w:hAnsi="TUOS Blake"/>
          <w:b/>
          <w:sz w:val="22"/>
          <w:szCs w:val="22"/>
        </w:rPr>
        <w:t xml:space="preserve"> </w:t>
      </w:r>
      <w:r w:rsidRPr="006225AC">
        <w:rPr>
          <w:rFonts w:ascii="TUOS Blake" w:hAnsi="TUOS Blake"/>
          <w:sz w:val="22"/>
          <w:szCs w:val="22"/>
        </w:rPr>
        <w:t>To assess surface protease activity</w:t>
      </w:r>
      <w:r>
        <w:rPr>
          <w:rFonts w:ascii="TUOS Blake" w:hAnsi="TUOS Blake"/>
          <w:b/>
          <w:sz w:val="22"/>
          <w:szCs w:val="22"/>
        </w:rPr>
        <w:t xml:space="preserve"> </w:t>
      </w:r>
      <w:r w:rsidRPr="006225AC">
        <w:rPr>
          <w:rFonts w:ascii="TUOS Blake" w:hAnsi="TUOS Blake"/>
          <w:sz w:val="22"/>
          <w:szCs w:val="22"/>
        </w:rPr>
        <w:t xml:space="preserve">in conjunction with the biophysical and molecular properties of the </w:t>
      </w:r>
      <w:r>
        <w:rPr>
          <w:rFonts w:ascii="TUOS Blake" w:hAnsi="TUOS Blake"/>
          <w:sz w:val="22"/>
          <w:szCs w:val="22"/>
        </w:rPr>
        <w:t>skin barrier in AD patients at non-</w:t>
      </w:r>
      <w:proofErr w:type="spellStart"/>
      <w:r>
        <w:rPr>
          <w:rFonts w:ascii="TUOS Blake" w:hAnsi="TUOS Blake"/>
          <w:sz w:val="22"/>
          <w:szCs w:val="22"/>
        </w:rPr>
        <w:t>lesional</w:t>
      </w:r>
      <w:proofErr w:type="spellEnd"/>
      <w:r>
        <w:rPr>
          <w:rFonts w:ascii="TUOS Blake" w:hAnsi="TUOS Blake"/>
          <w:sz w:val="22"/>
          <w:szCs w:val="22"/>
        </w:rPr>
        <w:t xml:space="preserve"> sites.</w:t>
      </w:r>
    </w:p>
    <w:p w:rsidR="00CD4FA5" w:rsidRPr="00DD40E1" w:rsidRDefault="00CD4FA5" w:rsidP="00CD4FA5">
      <w:pPr>
        <w:spacing w:after="120" w:line="288" w:lineRule="auto"/>
        <w:jc w:val="both"/>
        <w:rPr>
          <w:rFonts w:ascii="TUOS Blake" w:hAnsi="TUOS Blake"/>
          <w:sz w:val="22"/>
          <w:szCs w:val="22"/>
        </w:rPr>
      </w:pPr>
      <w:r w:rsidRPr="00C837E8">
        <w:rPr>
          <w:rFonts w:ascii="TUOS Blake" w:hAnsi="TUOS Blake"/>
          <w:b/>
          <w:sz w:val="22"/>
          <w:szCs w:val="22"/>
        </w:rPr>
        <w:t>Methods:</w:t>
      </w:r>
      <w:r>
        <w:rPr>
          <w:rFonts w:ascii="TUOS Blake" w:hAnsi="TUOS Blake"/>
          <w:b/>
          <w:sz w:val="22"/>
          <w:szCs w:val="22"/>
        </w:rPr>
        <w:t xml:space="preserve"> </w:t>
      </w:r>
      <w:r w:rsidRPr="00DD40E1">
        <w:rPr>
          <w:rFonts w:ascii="TUOS Blake" w:hAnsi="TUOS Blake"/>
          <w:sz w:val="22"/>
          <w:szCs w:val="22"/>
        </w:rPr>
        <w:t>Subjects with healthy skin (</w:t>
      </w:r>
      <w:r w:rsidRPr="00DD40E1">
        <w:rPr>
          <w:rFonts w:ascii="TUOS Blake" w:hAnsi="TUOS Blake"/>
          <w:i/>
          <w:sz w:val="22"/>
          <w:szCs w:val="22"/>
        </w:rPr>
        <w:t>n</w:t>
      </w:r>
      <w:r w:rsidRPr="00DD40E1">
        <w:rPr>
          <w:rFonts w:ascii="TUOS Blake" w:hAnsi="TUOS Blake"/>
          <w:sz w:val="22"/>
          <w:szCs w:val="22"/>
        </w:rPr>
        <w:t>=20), quiescent AD (</w:t>
      </w:r>
      <w:r w:rsidRPr="00DD40E1">
        <w:rPr>
          <w:rFonts w:ascii="TUOS Blake" w:hAnsi="TUOS Blake"/>
          <w:i/>
          <w:sz w:val="22"/>
          <w:szCs w:val="22"/>
        </w:rPr>
        <w:t>n</w:t>
      </w:r>
      <w:r w:rsidRPr="00DD40E1">
        <w:rPr>
          <w:rFonts w:ascii="TUOS Blake" w:hAnsi="TUOS Blake"/>
          <w:sz w:val="22"/>
          <w:szCs w:val="22"/>
        </w:rPr>
        <w:t>=20) and active AD (</w:t>
      </w:r>
      <w:r w:rsidRPr="00DD40E1">
        <w:rPr>
          <w:rFonts w:ascii="TUOS Blake" w:hAnsi="TUOS Blake"/>
          <w:i/>
          <w:sz w:val="22"/>
          <w:szCs w:val="22"/>
        </w:rPr>
        <w:t>n</w:t>
      </w:r>
      <w:r w:rsidRPr="00DD40E1">
        <w:rPr>
          <w:rFonts w:ascii="TUOS Blake" w:hAnsi="TUOS Blake"/>
          <w:sz w:val="22"/>
          <w:szCs w:val="22"/>
        </w:rPr>
        <w:t xml:space="preserve">=68) were recruited for a functional mechanistic study whereby the properties of the skin barrier were assessed using a portfolio of minimally invasive instrumentation, techniques and methodology. Buccal swabs were collected in order to screen participants for the following genetic loci conferring AD risk: </w:t>
      </w:r>
      <w:r w:rsidRPr="00DD40E1">
        <w:rPr>
          <w:rFonts w:ascii="TUOS Blake" w:hAnsi="TUOS Blake"/>
          <w:i/>
          <w:sz w:val="22"/>
          <w:szCs w:val="22"/>
        </w:rPr>
        <w:t>FLG</w:t>
      </w:r>
      <w:r w:rsidRPr="00DD40E1">
        <w:rPr>
          <w:rFonts w:ascii="TUOS Blake" w:hAnsi="TUOS Blake"/>
          <w:sz w:val="22"/>
          <w:szCs w:val="22"/>
        </w:rPr>
        <w:t xml:space="preserve"> R501X, 2282del4, R2447X, S3247X, 3702delG; </w:t>
      </w:r>
      <w:r w:rsidRPr="00DD40E1">
        <w:rPr>
          <w:rFonts w:ascii="TUOS Blake" w:hAnsi="TUOS Blake"/>
          <w:i/>
          <w:sz w:val="22"/>
          <w:szCs w:val="22"/>
        </w:rPr>
        <w:t xml:space="preserve">SPINK5 </w:t>
      </w:r>
      <w:r w:rsidRPr="00DD40E1">
        <w:rPr>
          <w:rFonts w:ascii="TUOS Blake" w:hAnsi="TUOS Blake"/>
          <w:sz w:val="22"/>
          <w:szCs w:val="22"/>
        </w:rPr>
        <w:t xml:space="preserve">E420K (LEKTI); and </w:t>
      </w:r>
      <w:r w:rsidRPr="00DD40E1">
        <w:rPr>
          <w:rFonts w:ascii="TUOS Blake" w:hAnsi="TUOS Blake"/>
          <w:i/>
          <w:sz w:val="22"/>
          <w:szCs w:val="22"/>
        </w:rPr>
        <w:t xml:space="preserve">SCCE </w:t>
      </w:r>
      <w:r w:rsidRPr="00DD40E1">
        <w:rPr>
          <w:rFonts w:ascii="TUOS Blake" w:hAnsi="TUOS Blake"/>
          <w:sz w:val="22"/>
          <w:szCs w:val="22"/>
        </w:rPr>
        <w:t>3’UTR AACC insertion (KLK7).</w:t>
      </w:r>
    </w:p>
    <w:p w:rsidR="00CD4FA5" w:rsidRPr="00DD40E1" w:rsidRDefault="00CD4FA5" w:rsidP="00CD4FA5">
      <w:pPr>
        <w:spacing w:after="120" w:line="288" w:lineRule="auto"/>
        <w:jc w:val="both"/>
        <w:rPr>
          <w:rFonts w:ascii="TUOS Blake" w:hAnsi="TUOS Blake"/>
          <w:sz w:val="22"/>
          <w:szCs w:val="22"/>
        </w:rPr>
      </w:pPr>
      <w:r w:rsidRPr="00C837E8">
        <w:rPr>
          <w:rFonts w:ascii="TUOS Blake" w:hAnsi="TUOS Blake"/>
          <w:b/>
          <w:sz w:val="22"/>
          <w:szCs w:val="22"/>
        </w:rPr>
        <w:t>Results:</w:t>
      </w:r>
      <w:r>
        <w:rPr>
          <w:rFonts w:ascii="TUOS Blake" w:hAnsi="TUOS Blake"/>
          <w:b/>
          <w:sz w:val="22"/>
          <w:szCs w:val="22"/>
        </w:rPr>
        <w:t xml:space="preserve"> </w:t>
      </w:r>
      <w:proofErr w:type="spellStart"/>
      <w:r w:rsidRPr="00DD40E1">
        <w:rPr>
          <w:rFonts w:ascii="TUOS Blake" w:hAnsi="TUOS Blake"/>
          <w:sz w:val="22"/>
          <w:szCs w:val="22"/>
        </w:rPr>
        <w:t>Caseinolytic</w:t>
      </w:r>
      <w:proofErr w:type="spellEnd"/>
      <w:r w:rsidRPr="00DD40E1">
        <w:rPr>
          <w:rFonts w:ascii="TUOS Blake" w:hAnsi="TUOS Blake"/>
          <w:sz w:val="22"/>
          <w:szCs w:val="22"/>
        </w:rPr>
        <w:t xml:space="preserve"> protease activity at the skin surface was elevated both in subjects with quiescent AD (4.13 ±2.0nU/</w:t>
      </w:r>
      <w:r w:rsidRPr="00DD40E1">
        <w:rPr>
          <w:sz w:val="22"/>
          <w:szCs w:val="22"/>
        </w:rPr>
        <w:t>μ</w:t>
      </w:r>
      <w:r w:rsidRPr="00DD40E1">
        <w:rPr>
          <w:rFonts w:ascii="TUOS Blake" w:hAnsi="TUOS Blake"/>
          <w:sz w:val="22"/>
          <w:szCs w:val="22"/>
        </w:rPr>
        <w:t>g</w:t>
      </w:r>
      <w:r w:rsidRPr="00DD40E1">
        <w:rPr>
          <w:rFonts w:ascii="TUOS Blake" w:hAnsi="TUOS Blake"/>
          <w:sz w:val="22"/>
          <w:szCs w:val="22"/>
          <w:vertAlign w:val="superscript"/>
        </w:rPr>
        <w:t xml:space="preserve">-1 </w:t>
      </w:r>
      <w:r w:rsidRPr="00DD40E1">
        <w:rPr>
          <w:rFonts w:ascii="TUOS Blake" w:hAnsi="TUOS Blake"/>
          <w:sz w:val="22"/>
          <w:szCs w:val="22"/>
        </w:rPr>
        <w:t>specific activity) and active disease at non-</w:t>
      </w:r>
      <w:proofErr w:type="spellStart"/>
      <w:r w:rsidRPr="00DD40E1">
        <w:rPr>
          <w:rFonts w:ascii="TUOS Blake" w:hAnsi="TUOS Blake"/>
          <w:sz w:val="22"/>
          <w:szCs w:val="22"/>
        </w:rPr>
        <w:t>lesional</w:t>
      </w:r>
      <w:proofErr w:type="spellEnd"/>
      <w:r w:rsidRPr="00DD40E1">
        <w:rPr>
          <w:rFonts w:ascii="TUOS Blake" w:hAnsi="TUOS Blake"/>
          <w:sz w:val="22"/>
          <w:szCs w:val="22"/>
        </w:rPr>
        <w:t xml:space="preserve"> sites (5.69 ±4.7nU/</w:t>
      </w:r>
      <w:r w:rsidRPr="00DD40E1">
        <w:rPr>
          <w:sz w:val="22"/>
          <w:szCs w:val="22"/>
        </w:rPr>
        <w:t>μ</w:t>
      </w:r>
      <w:r w:rsidRPr="00DD40E1">
        <w:rPr>
          <w:rFonts w:ascii="TUOS Blake" w:hAnsi="TUOS Blake"/>
          <w:sz w:val="22"/>
          <w:szCs w:val="22"/>
        </w:rPr>
        <w:t>g</w:t>
      </w:r>
      <w:r w:rsidRPr="00DD40E1">
        <w:rPr>
          <w:rFonts w:ascii="TUOS Blake" w:hAnsi="TUOS Blake"/>
          <w:sz w:val="22"/>
          <w:szCs w:val="22"/>
          <w:vertAlign w:val="superscript"/>
        </w:rPr>
        <w:t>-1</w:t>
      </w:r>
      <w:r w:rsidRPr="00DD40E1">
        <w:rPr>
          <w:rFonts w:ascii="TUOS Blake" w:hAnsi="TUOS Blake"/>
          <w:sz w:val="22"/>
          <w:szCs w:val="22"/>
        </w:rPr>
        <w:t>) compared to healthy skin (2.88 ±1.8nU/</w:t>
      </w:r>
      <w:r w:rsidRPr="00DD40E1">
        <w:rPr>
          <w:sz w:val="22"/>
          <w:szCs w:val="22"/>
        </w:rPr>
        <w:t>μ</w:t>
      </w:r>
      <w:r w:rsidRPr="00DD40E1">
        <w:rPr>
          <w:rFonts w:ascii="TUOS Blake" w:hAnsi="TUOS Blake"/>
          <w:sz w:val="22"/>
          <w:szCs w:val="22"/>
        </w:rPr>
        <w:t>g</w:t>
      </w:r>
      <w:r w:rsidRPr="00DD40E1">
        <w:rPr>
          <w:rFonts w:ascii="TUOS Blake" w:hAnsi="TUOS Blake"/>
          <w:sz w:val="22"/>
          <w:szCs w:val="22"/>
          <w:vertAlign w:val="superscript"/>
        </w:rPr>
        <w:t>-1</w:t>
      </w:r>
      <w:r w:rsidRPr="00DD40E1">
        <w:rPr>
          <w:rFonts w:ascii="TUOS Blake" w:hAnsi="TUOS Blake"/>
          <w:sz w:val="22"/>
          <w:szCs w:val="22"/>
        </w:rPr>
        <w:t xml:space="preserve">) confirming elevated protease activity in AD. Protease activity correlated with SC hydration (r=-0.53 </w:t>
      </w:r>
      <w:r w:rsidRPr="00DD40E1">
        <w:rPr>
          <w:rFonts w:ascii="TUOS Blake" w:hAnsi="TUOS Blake"/>
          <w:i/>
          <w:sz w:val="22"/>
          <w:szCs w:val="22"/>
        </w:rPr>
        <w:t>p</w:t>
      </w:r>
      <w:r w:rsidRPr="00DD40E1">
        <w:rPr>
          <w:rFonts w:ascii="TUOS Blake" w:hAnsi="TUOS Blake"/>
          <w:sz w:val="22"/>
          <w:szCs w:val="22"/>
        </w:rPr>
        <w:t xml:space="preserve">=&lt;0.0001) and </w:t>
      </w:r>
      <w:proofErr w:type="spellStart"/>
      <w:r w:rsidRPr="00DD40E1">
        <w:rPr>
          <w:rFonts w:ascii="TUOS Blake" w:hAnsi="TUOS Blake"/>
          <w:sz w:val="22"/>
          <w:szCs w:val="22"/>
        </w:rPr>
        <w:t>transepidermal</w:t>
      </w:r>
      <w:proofErr w:type="spellEnd"/>
      <w:r w:rsidRPr="00DD40E1">
        <w:rPr>
          <w:rFonts w:ascii="TUOS Blake" w:hAnsi="TUOS Blake"/>
          <w:sz w:val="22"/>
          <w:szCs w:val="22"/>
        </w:rPr>
        <w:t xml:space="preserve"> water loss (TEWL r=0.62 </w:t>
      </w:r>
      <w:r w:rsidRPr="00DD40E1">
        <w:rPr>
          <w:rFonts w:ascii="TUOS Blake" w:hAnsi="TUOS Blake"/>
          <w:i/>
          <w:sz w:val="22"/>
          <w:szCs w:val="22"/>
        </w:rPr>
        <w:t>p</w:t>
      </w:r>
      <w:r w:rsidRPr="00DD40E1">
        <w:rPr>
          <w:rFonts w:ascii="TUOS Blake" w:hAnsi="TUOS Blake"/>
          <w:sz w:val="22"/>
          <w:szCs w:val="22"/>
        </w:rPr>
        <w:t>=&lt;0.0001). Following the removal of the SC surface layers by tape stripping, protease activity correlated with SC lateral lipid chain packing (full width half maximum [FWHM50] of spectral region 1480-1460cm</w:t>
      </w:r>
      <w:r w:rsidRPr="00DD40E1">
        <w:rPr>
          <w:rFonts w:ascii="TUOS Blake" w:hAnsi="TUOS Blake"/>
          <w:sz w:val="22"/>
          <w:szCs w:val="22"/>
          <w:vertAlign w:val="superscript"/>
        </w:rPr>
        <w:t>-1</w:t>
      </w:r>
      <w:r w:rsidRPr="00DD40E1">
        <w:rPr>
          <w:rFonts w:ascii="TUOS Blake" w:hAnsi="TUOS Blake"/>
          <w:sz w:val="22"/>
          <w:szCs w:val="22"/>
        </w:rPr>
        <w:t xml:space="preserve">) determined by Fourier Transform Infrared Spectroscopy (FWHM50 r=-0.60 </w:t>
      </w:r>
      <w:r w:rsidRPr="00DD40E1">
        <w:rPr>
          <w:rFonts w:ascii="TUOS Blake" w:hAnsi="TUOS Blake"/>
          <w:i/>
          <w:sz w:val="22"/>
          <w:szCs w:val="22"/>
        </w:rPr>
        <w:t>p</w:t>
      </w:r>
      <w:r w:rsidRPr="00DD40E1">
        <w:rPr>
          <w:rFonts w:ascii="TUOS Blake" w:hAnsi="TUOS Blake"/>
          <w:sz w:val="22"/>
          <w:szCs w:val="22"/>
        </w:rPr>
        <w:t>=&lt;0.0001). In patients with active disease, no association was observed between surface protease activity and the risk alleles analysed both alone and in combination. Early onset AD and concomitant forms of atopy did not signal increased protease activity at the skin surface.</w:t>
      </w:r>
    </w:p>
    <w:p w:rsidR="00CD4FA5" w:rsidRPr="00DD40E1" w:rsidRDefault="00CD4FA5" w:rsidP="00CD4FA5">
      <w:pPr>
        <w:spacing w:line="288" w:lineRule="auto"/>
        <w:jc w:val="both"/>
        <w:rPr>
          <w:rFonts w:ascii="TUOS Blake" w:hAnsi="TUOS Blake"/>
          <w:sz w:val="22"/>
          <w:szCs w:val="22"/>
        </w:rPr>
      </w:pPr>
      <w:r w:rsidRPr="00C837E8">
        <w:rPr>
          <w:rFonts w:ascii="TUOS Blake" w:hAnsi="TUOS Blake"/>
          <w:b/>
          <w:sz w:val="22"/>
          <w:szCs w:val="22"/>
        </w:rPr>
        <w:t>Conclusions:</w:t>
      </w:r>
      <w:r>
        <w:rPr>
          <w:rFonts w:ascii="TUOS Blake" w:hAnsi="TUOS Blake"/>
          <w:b/>
          <w:sz w:val="22"/>
          <w:szCs w:val="22"/>
        </w:rPr>
        <w:t xml:space="preserve"> </w:t>
      </w:r>
      <w:r w:rsidRPr="00DD40E1">
        <w:rPr>
          <w:rFonts w:ascii="TUOS Blake" w:hAnsi="TUOS Blake"/>
          <w:sz w:val="22"/>
          <w:szCs w:val="22"/>
        </w:rPr>
        <w:t>In summary our findings link elevated protease activity to a less orthorhombic SC lipid structure and weakened permeability barrier function in AD. This provides new insight to the pathogenic relationship between elevated protease activity and barrier breakdown in AD at non-</w:t>
      </w:r>
      <w:proofErr w:type="spellStart"/>
      <w:r w:rsidRPr="00DD40E1">
        <w:rPr>
          <w:rFonts w:ascii="TUOS Blake" w:hAnsi="TUOS Blake"/>
          <w:sz w:val="22"/>
          <w:szCs w:val="22"/>
        </w:rPr>
        <w:t>lesional</w:t>
      </w:r>
      <w:proofErr w:type="spellEnd"/>
      <w:r w:rsidRPr="00DD40E1">
        <w:rPr>
          <w:rFonts w:ascii="TUOS Blake" w:hAnsi="TUOS Blake"/>
          <w:sz w:val="22"/>
          <w:szCs w:val="22"/>
        </w:rPr>
        <w:t xml:space="preserve"> sites.</w:t>
      </w:r>
    </w:p>
    <w:p w:rsidR="00AC6F90" w:rsidRDefault="00AC6F90"/>
    <w:sectPr w:rsid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A5"/>
    <w:rsid w:val="00AC6F90"/>
    <w:rsid w:val="00C51A31"/>
    <w:rsid w:val="00CD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00634-F40E-4714-A2B0-55931AA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2019-11-19T13:43:00Z</dcterms:created>
  <dcterms:modified xsi:type="dcterms:W3CDTF">2019-11-19T13:43:00Z</dcterms:modified>
</cp:coreProperties>
</file>