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25" w:rsidRPr="00A314FA" w:rsidRDefault="00A50E25" w:rsidP="00A50E25">
      <w:pPr>
        <w:spacing w:after="120" w:line="288" w:lineRule="auto"/>
        <w:jc w:val="center"/>
        <w:rPr>
          <w:rFonts w:ascii="TUOS Blake" w:hAnsi="TUOS Blake"/>
          <w:b/>
          <w:bCs/>
          <w:sz w:val="22"/>
          <w:szCs w:val="22"/>
        </w:rPr>
      </w:pPr>
      <w:bookmarkStart w:id="0" w:name="_GoBack"/>
      <w:bookmarkEnd w:id="0"/>
      <w:r>
        <w:rPr>
          <w:rFonts w:ascii="TUOS Blake" w:hAnsi="TUOS Blake"/>
          <w:b/>
          <w:bCs/>
          <w:sz w:val="22"/>
          <w:szCs w:val="22"/>
        </w:rPr>
        <w:t>Quantification of Natural Moisturising Factors at the skin surface</w:t>
      </w:r>
      <w:r w:rsidRPr="00A314FA">
        <w:rPr>
          <w:rFonts w:ascii="TUOS Blake" w:hAnsi="TUOS Blake"/>
          <w:b/>
          <w:bCs/>
          <w:sz w:val="22"/>
          <w:szCs w:val="22"/>
        </w:rPr>
        <w:t xml:space="preserve"> </w:t>
      </w:r>
      <w:r>
        <w:rPr>
          <w:rFonts w:ascii="TUOS Blake" w:hAnsi="TUOS Blake"/>
          <w:b/>
          <w:bCs/>
          <w:sz w:val="22"/>
          <w:szCs w:val="22"/>
        </w:rPr>
        <w:t>using a portable Infrared spectrometer device:</w:t>
      </w:r>
      <w:r w:rsidRPr="00A314FA">
        <w:rPr>
          <w:rFonts w:ascii="TUOS Blake" w:hAnsi="TUOS Blake"/>
          <w:b/>
          <w:bCs/>
          <w:sz w:val="22"/>
          <w:szCs w:val="22"/>
        </w:rPr>
        <w:t xml:space="preserve"> </w:t>
      </w:r>
      <w:r>
        <w:rPr>
          <w:rFonts w:ascii="TUOS Blake" w:hAnsi="TUOS Blake"/>
          <w:b/>
          <w:bCs/>
          <w:sz w:val="22"/>
          <w:szCs w:val="22"/>
        </w:rPr>
        <w:t>a pilot calibration model</w:t>
      </w:r>
    </w:p>
    <w:p w:rsidR="00A50E25" w:rsidRPr="00A314FA" w:rsidRDefault="00A50E25" w:rsidP="00A50E25">
      <w:pPr>
        <w:spacing w:after="240" w:line="288" w:lineRule="auto"/>
        <w:jc w:val="center"/>
        <w:rPr>
          <w:rFonts w:ascii="TUOS Blake" w:hAnsi="TUOS Blake"/>
          <w:sz w:val="20"/>
          <w:szCs w:val="20"/>
        </w:rPr>
      </w:pPr>
      <w:r w:rsidRPr="00A314FA">
        <w:rPr>
          <w:rFonts w:ascii="TUOS Blake" w:hAnsi="TUOS Blake"/>
          <w:sz w:val="20"/>
          <w:szCs w:val="20"/>
        </w:rPr>
        <w:t>10</w:t>
      </w:r>
      <w:r w:rsidRPr="00A314FA">
        <w:rPr>
          <w:rFonts w:ascii="TUOS Blake" w:hAnsi="TUOS Blake"/>
          <w:sz w:val="20"/>
          <w:szCs w:val="20"/>
          <w:vertAlign w:val="superscript"/>
        </w:rPr>
        <w:t>th</w:t>
      </w:r>
      <w:r w:rsidRPr="00A314FA">
        <w:rPr>
          <w:rFonts w:ascii="TUOS Blake" w:hAnsi="TUOS Blake"/>
          <w:sz w:val="20"/>
          <w:szCs w:val="20"/>
        </w:rPr>
        <w:t xml:space="preserve"> Georg </w:t>
      </w:r>
      <w:proofErr w:type="spellStart"/>
      <w:r w:rsidRPr="00A314FA">
        <w:rPr>
          <w:rFonts w:ascii="TUOS Blake" w:hAnsi="TUOS Blake"/>
          <w:sz w:val="20"/>
          <w:szCs w:val="20"/>
        </w:rPr>
        <w:t>Rajka</w:t>
      </w:r>
      <w:proofErr w:type="spellEnd"/>
      <w:r w:rsidRPr="00A314FA">
        <w:rPr>
          <w:rFonts w:ascii="TUOS Blake" w:hAnsi="TUOS Blake"/>
          <w:sz w:val="20"/>
          <w:szCs w:val="20"/>
        </w:rPr>
        <w:t xml:space="preserve"> International Symposium on Atopic Dermatitis 2018, Utrecht</w:t>
      </w:r>
      <w:r>
        <w:rPr>
          <w:rFonts w:ascii="TUOS Blake" w:hAnsi="TUOS Blake"/>
          <w:sz w:val="20"/>
          <w:szCs w:val="20"/>
        </w:rPr>
        <w:t>, Netherlands</w:t>
      </w:r>
    </w:p>
    <w:p w:rsidR="00A50E25" w:rsidRPr="00A50E25" w:rsidRDefault="00A50E25" w:rsidP="00A50E25">
      <w:pPr>
        <w:spacing w:after="120" w:line="288" w:lineRule="auto"/>
        <w:jc w:val="both"/>
        <w:rPr>
          <w:rFonts w:ascii="TUOS Blake" w:hAnsi="TUOS Blake"/>
          <w:sz w:val="22"/>
          <w:szCs w:val="22"/>
        </w:rPr>
      </w:pPr>
      <w:r w:rsidRPr="00A50E25">
        <w:rPr>
          <w:rFonts w:ascii="TUOS Blake" w:hAnsi="TUOS Blake"/>
          <w:b/>
          <w:bCs/>
          <w:sz w:val="22"/>
          <w:szCs w:val="22"/>
        </w:rPr>
        <w:t xml:space="preserve">Background: </w:t>
      </w:r>
      <w:r w:rsidRPr="00A50E25">
        <w:rPr>
          <w:rFonts w:ascii="TUOS Blake" w:hAnsi="TUOS Blake"/>
          <w:sz w:val="22"/>
          <w:szCs w:val="22"/>
        </w:rPr>
        <w:t xml:space="preserve">Attenuated Total Reflectance (ATR) Fourier Transform Infrared Spectroscopy (FTIR) is a useful technique for the molecular analysis of surfaces, including the skin, with promising translational clinical potential. Skin surface levels of Natural Moisturising Factors (NMF) are a biomarker of </w:t>
      </w:r>
      <w:proofErr w:type="spellStart"/>
      <w:r w:rsidRPr="00A50E25">
        <w:rPr>
          <w:rFonts w:ascii="TUOS Blake" w:hAnsi="TUOS Blake"/>
          <w:sz w:val="22"/>
          <w:szCs w:val="22"/>
        </w:rPr>
        <w:t>filaggrin</w:t>
      </w:r>
      <w:proofErr w:type="spellEnd"/>
      <w:r w:rsidRPr="00A50E25">
        <w:rPr>
          <w:rFonts w:ascii="TUOS Blake" w:hAnsi="TUOS Blake"/>
          <w:sz w:val="22"/>
          <w:szCs w:val="22"/>
        </w:rPr>
        <w:t xml:space="preserve"> (FLG) status (both inherited and acquired) and skin dryness. FLG-related Atopic Dermatitis (AD) is associated with more severe/persistent disease.</w:t>
      </w:r>
    </w:p>
    <w:p w:rsidR="00A50E25" w:rsidRPr="00A50E25" w:rsidRDefault="00A50E25" w:rsidP="00A50E25">
      <w:pPr>
        <w:spacing w:after="120" w:line="288" w:lineRule="auto"/>
        <w:jc w:val="both"/>
        <w:rPr>
          <w:rFonts w:ascii="TUOS Blake" w:hAnsi="TUOS Blake"/>
          <w:sz w:val="22"/>
          <w:szCs w:val="22"/>
        </w:rPr>
      </w:pPr>
      <w:r w:rsidRPr="00A50E25">
        <w:rPr>
          <w:rFonts w:ascii="TUOS Blake" w:hAnsi="TUOS Blake"/>
          <w:b/>
          <w:bCs/>
          <w:sz w:val="22"/>
          <w:szCs w:val="22"/>
        </w:rPr>
        <w:t xml:space="preserve">Objective: </w:t>
      </w:r>
      <w:r w:rsidRPr="00A50E25">
        <w:rPr>
          <w:rFonts w:ascii="TUOS Blake" w:hAnsi="TUOS Blake"/>
          <w:sz w:val="22"/>
          <w:szCs w:val="22"/>
        </w:rPr>
        <w:t xml:space="preserve">To combine FTIR with </w:t>
      </w:r>
      <w:proofErr w:type="spellStart"/>
      <w:r w:rsidRPr="00A50E25">
        <w:rPr>
          <w:rFonts w:ascii="TUOS Blake" w:hAnsi="TUOS Blake"/>
          <w:sz w:val="22"/>
          <w:szCs w:val="22"/>
        </w:rPr>
        <w:t>chemometric</w:t>
      </w:r>
      <w:proofErr w:type="spellEnd"/>
      <w:r w:rsidRPr="00A50E25">
        <w:rPr>
          <w:rFonts w:ascii="TUOS Blake" w:hAnsi="TUOS Blake"/>
          <w:sz w:val="22"/>
          <w:szCs w:val="22"/>
        </w:rPr>
        <w:t xml:space="preserve"> analysis to generate a pilot calibration model for the </w:t>
      </w:r>
      <w:r w:rsidRPr="00A50E25">
        <w:rPr>
          <w:rFonts w:ascii="TUOS Blake" w:hAnsi="TUOS Blake"/>
          <w:i/>
          <w:iCs/>
          <w:sz w:val="22"/>
          <w:szCs w:val="22"/>
        </w:rPr>
        <w:t>in vivo</w:t>
      </w:r>
      <w:r w:rsidRPr="00A50E25">
        <w:rPr>
          <w:rFonts w:ascii="TUOS Blake" w:hAnsi="TUOS Blake"/>
          <w:sz w:val="22"/>
          <w:szCs w:val="22"/>
        </w:rPr>
        <w:t xml:space="preserve"> quantification of NMF at the skin surface using a portable FTIR device. </w:t>
      </w:r>
    </w:p>
    <w:p w:rsidR="00A50E25" w:rsidRPr="00A50E25" w:rsidRDefault="00A50E25" w:rsidP="00A50E25">
      <w:pPr>
        <w:pStyle w:val="p1"/>
        <w:spacing w:after="120" w:line="288" w:lineRule="auto"/>
        <w:jc w:val="both"/>
        <w:rPr>
          <w:rFonts w:ascii="TUOS Blake" w:hAnsi="TUOS Blake"/>
          <w:sz w:val="22"/>
          <w:szCs w:val="22"/>
        </w:rPr>
      </w:pPr>
      <w:r w:rsidRPr="00A50E25">
        <w:rPr>
          <w:rFonts w:ascii="TUOS Blake" w:hAnsi="TUOS Blake"/>
          <w:b/>
          <w:bCs/>
          <w:sz w:val="22"/>
          <w:szCs w:val="22"/>
        </w:rPr>
        <w:t xml:space="preserve">Methods: </w:t>
      </w:r>
      <w:r w:rsidRPr="00A50E25">
        <w:rPr>
          <w:rFonts w:ascii="TUOS Blake" w:hAnsi="TUOS Blake"/>
          <w:sz w:val="22"/>
          <w:szCs w:val="22"/>
        </w:rPr>
        <w:t xml:space="preserve">This study was performed in a climate-controlled, skin barrier suite located at the University </w:t>
      </w:r>
      <w:proofErr w:type="gramStart"/>
      <w:r w:rsidRPr="00A50E25">
        <w:rPr>
          <w:rFonts w:ascii="TUOS Blake" w:hAnsi="TUOS Blake"/>
          <w:sz w:val="22"/>
          <w:szCs w:val="22"/>
        </w:rPr>
        <w:t>of</w:t>
      </w:r>
      <w:proofErr w:type="gramEnd"/>
      <w:r w:rsidRPr="00A50E25">
        <w:rPr>
          <w:rFonts w:ascii="TUOS Blake" w:hAnsi="TUOS Blake"/>
          <w:sz w:val="22"/>
          <w:szCs w:val="22"/>
        </w:rPr>
        <w:t xml:space="preserve"> Sheffield, UK. Subjects with either healthy skin or AD were recruited from the local Sheffield community and informed consent was obtained prior to enrolment in the study. A diagnosis of AD was made using the UK working party criteria, and disease severity classified by the eczema area and severity index (EASI) score. Genotyping for the 5 most common European loss-of-function </w:t>
      </w:r>
      <w:r w:rsidRPr="00A50E25">
        <w:rPr>
          <w:rFonts w:ascii="TUOS Blake" w:hAnsi="TUOS Blake"/>
          <w:i/>
          <w:iCs/>
          <w:sz w:val="22"/>
          <w:szCs w:val="22"/>
        </w:rPr>
        <w:t>FLG</w:t>
      </w:r>
      <w:r w:rsidRPr="00A50E25">
        <w:rPr>
          <w:rFonts w:ascii="TUOS Blake" w:hAnsi="TUOS Blake"/>
          <w:sz w:val="22"/>
          <w:szCs w:val="22"/>
        </w:rPr>
        <w:t xml:space="preserve"> mutations was performed from buccal swabs. FTIR spectra of 4cm</w:t>
      </w:r>
      <w:r w:rsidRPr="00A50E25">
        <w:rPr>
          <w:rFonts w:ascii="TUOS Blake" w:hAnsi="TUOS Blake"/>
          <w:sz w:val="22"/>
          <w:szCs w:val="22"/>
          <w:vertAlign w:val="superscript"/>
        </w:rPr>
        <w:t>-1</w:t>
      </w:r>
      <w:r w:rsidRPr="00A50E25">
        <w:rPr>
          <w:rFonts w:ascii="TUOS Blake" w:hAnsi="TUOS Blake"/>
          <w:sz w:val="22"/>
          <w:szCs w:val="22"/>
        </w:rPr>
        <w:t xml:space="preserve"> resolution were collected from the volar forearm and antecubital fossa in conjunction with tape strips for the quantification of NMF components by High Performance Liquid Chromatography and o-</w:t>
      </w:r>
      <w:proofErr w:type="spellStart"/>
      <w:r w:rsidRPr="00A50E25">
        <w:rPr>
          <w:rFonts w:ascii="TUOS Blake" w:hAnsi="TUOS Blake"/>
          <w:sz w:val="22"/>
          <w:szCs w:val="22"/>
        </w:rPr>
        <w:t>phthaldialdehyde</w:t>
      </w:r>
      <w:proofErr w:type="spellEnd"/>
      <w:r w:rsidRPr="00A50E25">
        <w:rPr>
          <w:rFonts w:ascii="TUOS Blake" w:hAnsi="TUOS Blake"/>
          <w:sz w:val="22"/>
          <w:szCs w:val="22"/>
        </w:rPr>
        <w:t xml:space="preserve"> </w:t>
      </w:r>
      <w:proofErr w:type="spellStart"/>
      <w:r w:rsidRPr="00A50E25">
        <w:rPr>
          <w:rFonts w:ascii="TUOS Blake" w:hAnsi="TUOS Blake"/>
          <w:sz w:val="22"/>
          <w:szCs w:val="22"/>
        </w:rPr>
        <w:t>derivatization</w:t>
      </w:r>
      <w:proofErr w:type="spellEnd"/>
      <w:r w:rsidRPr="00A50E25">
        <w:rPr>
          <w:rFonts w:ascii="TUOS Blake" w:hAnsi="TUOS Blake"/>
          <w:sz w:val="22"/>
          <w:szCs w:val="22"/>
        </w:rPr>
        <w:t xml:space="preserve">. </w:t>
      </w:r>
      <w:proofErr w:type="spellStart"/>
      <w:r w:rsidRPr="00A50E25">
        <w:rPr>
          <w:rFonts w:ascii="TUOS Blake" w:hAnsi="TUOS Blake"/>
          <w:sz w:val="22"/>
          <w:szCs w:val="22"/>
        </w:rPr>
        <w:t>Transepidermal</w:t>
      </w:r>
      <w:proofErr w:type="spellEnd"/>
      <w:r w:rsidRPr="00A50E25">
        <w:rPr>
          <w:rFonts w:ascii="TUOS Blake" w:hAnsi="TUOS Blake"/>
          <w:sz w:val="22"/>
          <w:szCs w:val="22"/>
        </w:rPr>
        <w:t xml:space="preserve"> water loss (TEWL) and stratum </w:t>
      </w:r>
      <w:proofErr w:type="spellStart"/>
      <w:r w:rsidRPr="00A50E25">
        <w:rPr>
          <w:rFonts w:ascii="TUOS Blake" w:hAnsi="TUOS Blake"/>
          <w:sz w:val="22"/>
          <w:szCs w:val="22"/>
        </w:rPr>
        <w:t>corneum</w:t>
      </w:r>
      <w:proofErr w:type="spellEnd"/>
      <w:r w:rsidRPr="00A50E25">
        <w:rPr>
          <w:rFonts w:ascii="TUOS Blake" w:hAnsi="TUOS Blake"/>
          <w:sz w:val="22"/>
          <w:szCs w:val="22"/>
        </w:rPr>
        <w:t xml:space="preserve"> hydration (SCH) measurements were collected as an assessment of barrier function. Ethical permission for this study was granted by the NHS Trent research ethics committee.</w:t>
      </w:r>
    </w:p>
    <w:p w:rsidR="00A50E25" w:rsidRPr="00A50E25" w:rsidRDefault="00A50E25" w:rsidP="00A50E25">
      <w:pPr>
        <w:spacing w:after="120" w:line="288" w:lineRule="auto"/>
        <w:jc w:val="both"/>
        <w:rPr>
          <w:rFonts w:ascii="TUOS Blake" w:hAnsi="TUOS Blake"/>
          <w:sz w:val="22"/>
          <w:szCs w:val="22"/>
        </w:rPr>
      </w:pPr>
      <w:r w:rsidRPr="00A50E25">
        <w:rPr>
          <w:rFonts w:ascii="TUOS Blake" w:hAnsi="TUOS Blake"/>
          <w:b/>
          <w:bCs/>
          <w:sz w:val="22"/>
          <w:szCs w:val="22"/>
        </w:rPr>
        <w:t>Results:</w:t>
      </w:r>
      <w:r w:rsidRPr="00A50E25">
        <w:rPr>
          <w:rFonts w:ascii="TUOS Blake" w:hAnsi="TUOS Blake"/>
          <w:sz w:val="22"/>
          <w:szCs w:val="22"/>
        </w:rPr>
        <w:t xml:space="preserve"> Partial least squares regression modelling of absorbance in the mid infrared spectral region (1710-1185cm</w:t>
      </w:r>
      <w:r w:rsidRPr="00A50E25">
        <w:rPr>
          <w:rFonts w:ascii="TUOS Blake" w:hAnsi="TUOS Blake"/>
          <w:sz w:val="22"/>
          <w:szCs w:val="22"/>
          <w:vertAlign w:val="superscript"/>
        </w:rPr>
        <w:t>-1</w:t>
      </w:r>
      <w:r w:rsidRPr="00A50E25">
        <w:rPr>
          <w:rFonts w:ascii="TUOS Blake" w:hAnsi="TUOS Blake"/>
          <w:sz w:val="22"/>
          <w:szCs w:val="22"/>
        </w:rPr>
        <w:t>) with skin surface NMF components determined by HPLC generated a predictive r</w:t>
      </w:r>
      <w:r w:rsidRPr="00A50E25">
        <w:rPr>
          <w:rFonts w:ascii="TUOS Blake" w:hAnsi="TUOS Blake"/>
          <w:sz w:val="22"/>
          <w:szCs w:val="22"/>
          <w:vertAlign w:val="superscript"/>
        </w:rPr>
        <w:t>2</w:t>
      </w:r>
      <w:r w:rsidRPr="00A50E25">
        <w:rPr>
          <w:rFonts w:ascii="TUOS Blake" w:hAnsi="TUOS Blake"/>
          <w:sz w:val="22"/>
          <w:szCs w:val="22"/>
        </w:rPr>
        <w:t xml:space="preserve"> value of 0.90. Modelling was superior on the antecubital fossa compared to the forearm presumably due to the increased FTIR signal obtained from this site. Predicted NMF values correlated with </w:t>
      </w:r>
      <w:r w:rsidRPr="00A50E25">
        <w:rPr>
          <w:rFonts w:ascii="TUOS Blake" w:hAnsi="TUOS Blake"/>
          <w:i/>
          <w:iCs/>
          <w:sz w:val="22"/>
          <w:szCs w:val="22"/>
        </w:rPr>
        <w:t>FLG</w:t>
      </w:r>
      <w:r w:rsidRPr="00A50E25">
        <w:rPr>
          <w:rFonts w:ascii="TUOS Blake" w:hAnsi="TUOS Blake"/>
          <w:sz w:val="22"/>
          <w:szCs w:val="22"/>
        </w:rPr>
        <w:t xml:space="preserve"> status, TEWL and SCH.</w:t>
      </w:r>
    </w:p>
    <w:p w:rsidR="00A50E25" w:rsidRPr="00A50E25" w:rsidRDefault="00A50E25" w:rsidP="00A50E25">
      <w:pPr>
        <w:spacing w:after="120" w:line="288" w:lineRule="auto"/>
        <w:jc w:val="both"/>
        <w:rPr>
          <w:rFonts w:ascii="TUOS Blake" w:hAnsi="TUOS Blake"/>
          <w:sz w:val="22"/>
          <w:szCs w:val="22"/>
        </w:rPr>
      </w:pPr>
      <w:r w:rsidRPr="00A50E25">
        <w:rPr>
          <w:rFonts w:ascii="TUOS Blake" w:hAnsi="TUOS Blake"/>
          <w:b/>
          <w:bCs/>
          <w:sz w:val="22"/>
          <w:szCs w:val="22"/>
        </w:rPr>
        <w:t xml:space="preserve">Conclusions: </w:t>
      </w:r>
      <w:r w:rsidRPr="00A50E25">
        <w:rPr>
          <w:rFonts w:ascii="TUOS Blake" w:hAnsi="TUOS Blake"/>
          <w:sz w:val="22"/>
          <w:szCs w:val="22"/>
        </w:rPr>
        <w:t xml:space="preserve">FTIR combined with </w:t>
      </w:r>
      <w:proofErr w:type="spellStart"/>
      <w:r w:rsidRPr="00A50E25">
        <w:rPr>
          <w:rFonts w:ascii="TUOS Blake" w:hAnsi="TUOS Blake"/>
          <w:sz w:val="22"/>
          <w:szCs w:val="22"/>
        </w:rPr>
        <w:t>chemometric</w:t>
      </w:r>
      <w:proofErr w:type="spellEnd"/>
      <w:r w:rsidRPr="00A50E25">
        <w:rPr>
          <w:rFonts w:ascii="TUOS Blake" w:hAnsi="TUOS Blake"/>
          <w:sz w:val="22"/>
          <w:szCs w:val="22"/>
        </w:rPr>
        <w:t xml:space="preserve"> analysis is a suitable technique for the instantaneous </w:t>
      </w:r>
      <w:r w:rsidRPr="00A50E25">
        <w:rPr>
          <w:rFonts w:ascii="TUOS Blake" w:hAnsi="TUOS Blake"/>
          <w:i/>
          <w:iCs/>
          <w:sz w:val="22"/>
          <w:szCs w:val="22"/>
        </w:rPr>
        <w:t>in vivo</w:t>
      </w:r>
      <w:r w:rsidRPr="00A50E25">
        <w:rPr>
          <w:rFonts w:ascii="TUOS Blake" w:hAnsi="TUOS Blake"/>
          <w:sz w:val="22"/>
          <w:szCs w:val="22"/>
        </w:rPr>
        <w:t xml:space="preserve"> quantification of NMF at the skin surface. The use of a portable FTIR device makes this methodology suitable for any clinical setting, with the potential to inform long-term treatment strategies in AD.</w:t>
      </w:r>
    </w:p>
    <w:p w:rsidR="00AC6F90" w:rsidRPr="00A50E25" w:rsidRDefault="00AC6F90">
      <w:pPr>
        <w:rPr>
          <w:sz w:val="22"/>
          <w:szCs w:val="22"/>
        </w:rPr>
      </w:pPr>
    </w:p>
    <w:sectPr w:rsidR="00AC6F90" w:rsidRPr="00A50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25"/>
    <w:rsid w:val="00A50E25"/>
    <w:rsid w:val="00AC6F90"/>
    <w:rsid w:val="00BA29E2"/>
    <w:rsid w:val="00C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CE4DE-D202-4DBC-80D6-0EE2C06C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UOS Blake" w:eastAsiaTheme="minorHAnsi" w:hAnsi="TUOS Blake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50E25"/>
    <w:rPr>
      <w:rFonts w:ascii="Times" w:eastAsiaTheme="minorHAnsi" w:hAnsi="Times"/>
      <w:color w:val="1A1919"/>
      <w:sz w:val="14"/>
      <w:szCs w:val="1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Palmer</dc:creator>
  <cp:keywords/>
  <dc:description/>
  <cp:lastModifiedBy>Windows User</cp:lastModifiedBy>
  <cp:revision>2</cp:revision>
  <dcterms:created xsi:type="dcterms:W3CDTF">2019-11-19T13:37:00Z</dcterms:created>
  <dcterms:modified xsi:type="dcterms:W3CDTF">2019-11-19T13:37:00Z</dcterms:modified>
</cp:coreProperties>
</file>