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25" w:type="dxa"/>
        <w:tblLook w:val="01E0" w:firstRow="1" w:lastRow="1" w:firstColumn="1" w:lastColumn="1" w:noHBand="0" w:noVBand="0"/>
      </w:tblPr>
      <w:tblGrid>
        <w:gridCol w:w="2300"/>
        <w:gridCol w:w="6125"/>
      </w:tblGrid>
      <w:tr w:rsidR="00BB6E27" w:rsidRPr="00B337EE" w14:paraId="58F92B2B" w14:textId="77777777" w:rsidTr="00FC3DE1">
        <w:trPr>
          <w:trHeight w:val="1101"/>
        </w:trPr>
        <w:tc>
          <w:tcPr>
            <w:tcW w:w="2300" w:type="dxa"/>
            <w:tcBorders>
              <w:right w:val="single" w:sz="4" w:space="0" w:color="auto"/>
            </w:tcBorders>
          </w:tcPr>
          <w:p w14:paraId="2568023D" w14:textId="77777777" w:rsidR="00BB6E27" w:rsidRPr="00B337EE" w:rsidRDefault="00E35306" w:rsidP="00085314">
            <w:pPr>
              <w:pStyle w:val="PTTableTextLeftAligned"/>
            </w:pPr>
            <w:r>
              <w:t xml:space="preserve"> </w:t>
            </w:r>
            <w:r w:rsidR="006806A8" w:rsidRPr="00B337EE">
              <w:rPr>
                <w:noProof/>
              </w:rPr>
              <w:object w:dxaOrig="3916" w:dyaOrig="1575" w14:anchorId="4F317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pt;height:43.5pt;mso-width-percent:0;mso-height-percent:0;mso-width-percent:0;mso-height-percent:0" o:ole="">
                  <v:imagedata r:id="rId8" o:title=""/>
                </v:shape>
                <o:OLEObject Type="Embed" ProgID="MSPhotoEd.3" ShapeID="_x0000_i1025" DrawAspect="Content" ObjectID="_1710683318" r:id="rId9"/>
              </w:object>
            </w:r>
          </w:p>
        </w:tc>
        <w:tc>
          <w:tcPr>
            <w:tcW w:w="6125" w:type="dxa"/>
            <w:tcBorders>
              <w:left w:val="single" w:sz="4" w:space="0" w:color="auto"/>
            </w:tcBorders>
          </w:tcPr>
          <w:p w14:paraId="222AA498" w14:textId="77777777" w:rsidR="0008251F" w:rsidRPr="00B337EE" w:rsidRDefault="007F0E7B" w:rsidP="00571356">
            <w:pPr>
              <w:jc w:val="right"/>
              <w:rPr>
                <w:rFonts w:cs="Arial"/>
                <w:b/>
                <w:i/>
                <w:color w:val="999999"/>
                <w:sz w:val="72"/>
                <w:szCs w:val="72"/>
              </w:rPr>
            </w:pPr>
            <w:r w:rsidRPr="00B337EE">
              <w:rPr>
                <w:rFonts w:cs="Arial"/>
                <w:b/>
                <w:i/>
                <w:color w:val="000000" w:themeColor="text1"/>
                <w:sz w:val="72"/>
                <w:szCs w:val="72"/>
              </w:rPr>
              <w:t>STOP-OHSS</w:t>
            </w:r>
          </w:p>
        </w:tc>
      </w:tr>
      <w:tr w:rsidR="00BB6E27" w:rsidRPr="00B337EE" w14:paraId="2D248970" w14:textId="77777777" w:rsidTr="00FC3DE1">
        <w:trPr>
          <w:trHeight w:val="5751"/>
        </w:trPr>
        <w:tc>
          <w:tcPr>
            <w:tcW w:w="2300" w:type="dxa"/>
            <w:tcBorders>
              <w:right w:val="single" w:sz="4" w:space="0" w:color="auto"/>
            </w:tcBorders>
          </w:tcPr>
          <w:p w14:paraId="69F9E331" w14:textId="77777777" w:rsidR="006C368C" w:rsidRPr="00B337EE" w:rsidRDefault="006C368C">
            <w:pPr>
              <w:rPr>
                <w:i/>
                <w:iCs/>
              </w:rPr>
            </w:pPr>
            <w:r w:rsidRPr="00B337EE">
              <w:rPr>
                <w:noProof/>
              </w:rPr>
              <w:drawing>
                <wp:anchor distT="0" distB="0" distL="114300" distR="114300" simplePos="0" relativeHeight="251648000" behindDoc="1" locked="0" layoutInCell="1" allowOverlap="1" wp14:anchorId="37E9D8F1" wp14:editId="131A4D4C">
                  <wp:simplePos x="0" y="0"/>
                  <wp:positionH relativeFrom="column">
                    <wp:posOffset>-561975</wp:posOffset>
                  </wp:positionH>
                  <wp:positionV relativeFrom="paragraph">
                    <wp:posOffset>52070</wp:posOffset>
                  </wp:positionV>
                  <wp:extent cx="1847850" cy="7905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DAF16" w14:textId="77777777" w:rsidR="006C368C" w:rsidRPr="00B337EE" w:rsidRDefault="006C368C">
            <w:pPr>
              <w:rPr>
                <w:i/>
                <w:iCs/>
              </w:rPr>
            </w:pPr>
          </w:p>
          <w:p w14:paraId="0082A222" w14:textId="77777777" w:rsidR="006C368C" w:rsidRPr="00B337EE" w:rsidRDefault="006C368C">
            <w:pPr>
              <w:rPr>
                <w:i/>
                <w:iCs/>
              </w:rPr>
            </w:pPr>
          </w:p>
          <w:p w14:paraId="2E929C3D" w14:textId="77777777" w:rsidR="006C368C" w:rsidRPr="00B337EE" w:rsidRDefault="006C368C">
            <w:pPr>
              <w:rPr>
                <w:i/>
                <w:iCs/>
              </w:rPr>
            </w:pPr>
          </w:p>
          <w:p w14:paraId="4980983E" w14:textId="77777777" w:rsidR="006C368C" w:rsidRPr="00B337EE" w:rsidRDefault="006C368C">
            <w:pPr>
              <w:rPr>
                <w:i/>
                <w:iCs/>
              </w:rPr>
            </w:pPr>
          </w:p>
          <w:p w14:paraId="655D5DD2" w14:textId="77777777" w:rsidR="00BB6E27" w:rsidRPr="00B337EE" w:rsidRDefault="007F0E7B">
            <w:pPr>
              <w:rPr>
                <w:i/>
                <w:iCs/>
              </w:rPr>
            </w:pPr>
            <w:r w:rsidRPr="00B337EE">
              <w:rPr>
                <w:noProof/>
              </w:rPr>
              <w:drawing>
                <wp:anchor distT="0" distB="0" distL="114300" distR="114300" simplePos="0" relativeHeight="251649024" behindDoc="0" locked="0" layoutInCell="1" allowOverlap="1" wp14:anchorId="71495C07" wp14:editId="731410FB">
                  <wp:simplePos x="0" y="0"/>
                  <wp:positionH relativeFrom="column">
                    <wp:posOffset>-578061</wp:posOffset>
                  </wp:positionH>
                  <wp:positionV relativeFrom="paragraph">
                    <wp:posOffset>160655</wp:posOffset>
                  </wp:positionV>
                  <wp:extent cx="1799166" cy="238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2844" cy="2386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53AF9" w14:textId="77777777" w:rsidR="007F0E7B" w:rsidRPr="00B337EE" w:rsidRDefault="007F0E7B">
            <w:pPr>
              <w:rPr>
                <w:i/>
                <w:iCs/>
              </w:rPr>
            </w:pPr>
          </w:p>
        </w:tc>
        <w:tc>
          <w:tcPr>
            <w:tcW w:w="6125" w:type="dxa"/>
            <w:tcBorders>
              <w:left w:val="single" w:sz="4" w:space="0" w:color="auto"/>
            </w:tcBorders>
          </w:tcPr>
          <w:p w14:paraId="7A143BB2" w14:textId="77777777" w:rsidR="003B332D" w:rsidRPr="00B337EE" w:rsidRDefault="003B332D">
            <w:pPr>
              <w:rPr>
                <w:b/>
                <w:color w:val="000000" w:themeColor="text1"/>
                <w:sz w:val="40"/>
                <w:szCs w:val="40"/>
              </w:rPr>
            </w:pPr>
          </w:p>
          <w:p w14:paraId="75430250" w14:textId="68CF465C" w:rsidR="003B332D" w:rsidRPr="00B337EE" w:rsidRDefault="00590902" w:rsidP="007F0E7B">
            <w:pPr>
              <w:jc w:val="right"/>
              <w:rPr>
                <w:b/>
                <w:color w:val="000000" w:themeColor="text1"/>
                <w:sz w:val="40"/>
                <w:szCs w:val="40"/>
              </w:rPr>
            </w:pPr>
            <w:r>
              <w:rPr>
                <w:noProof/>
              </w:rPr>
              <w:drawing>
                <wp:inline distT="0" distB="0" distL="0" distR="0" wp14:anchorId="72CB1933" wp14:editId="7492BB4D">
                  <wp:extent cx="1438275" cy="143129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31290"/>
                          </a:xfrm>
                          <a:prstGeom prst="rect">
                            <a:avLst/>
                          </a:prstGeom>
                          <a:noFill/>
                          <a:ln>
                            <a:noFill/>
                          </a:ln>
                        </pic:spPr>
                      </pic:pic>
                    </a:graphicData>
                  </a:graphic>
                </wp:inline>
              </w:drawing>
            </w:r>
          </w:p>
          <w:p w14:paraId="26BCB192" w14:textId="77777777" w:rsidR="003B332D" w:rsidRPr="00B337EE" w:rsidRDefault="003B332D">
            <w:pPr>
              <w:rPr>
                <w:b/>
                <w:color w:val="000000" w:themeColor="text1"/>
                <w:sz w:val="40"/>
                <w:szCs w:val="40"/>
              </w:rPr>
            </w:pPr>
          </w:p>
          <w:p w14:paraId="2FF50748" w14:textId="77777777" w:rsidR="00B6548C" w:rsidRPr="00B337EE" w:rsidRDefault="00B6548C">
            <w:pPr>
              <w:rPr>
                <w:b/>
                <w:color w:val="000000" w:themeColor="text1"/>
                <w:sz w:val="32"/>
                <w:szCs w:val="32"/>
              </w:rPr>
            </w:pPr>
          </w:p>
          <w:p w14:paraId="66251571" w14:textId="77777777" w:rsidR="00B6548C" w:rsidRPr="00B337EE" w:rsidRDefault="00B6548C">
            <w:pPr>
              <w:rPr>
                <w:b/>
                <w:color w:val="000000" w:themeColor="text1"/>
                <w:sz w:val="32"/>
                <w:szCs w:val="32"/>
              </w:rPr>
            </w:pPr>
          </w:p>
          <w:p w14:paraId="37B48A69" w14:textId="77777777" w:rsidR="00B6548C" w:rsidRPr="00B337EE" w:rsidRDefault="00B6548C">
            <w:pPr>
              <w:rPr>
                <w:b/>
                <w:color w:val="000000" w:themeColor="text1"/>
                <w:sz w:val="32"/>
                <w:szCs w:val="32"/>
              </w:rPr>
            </w:pPr>
          </w:p>
          <w:p w14:paraId="242EA960" w14:textId="77777777" w:rsidR="00110385" w:rsidRPr="00B337EE" w:rsidRDefault="00AF6EB9" w:rsidP="00FC3DE1">
            <w:pPr>
              <w:rPr>
                <w:b/>
                <w:color w:val="000000" w:themeColor="text1"/>
                <w:sz w:val="32"/>
                <w:szCs w:val="32"/>
              </w:rPr>
            </w:pPr>
            <w:r w:rsidRPr="00B337EE">
              <w:rPr>
                <w:b/>
                <w:color w:val="999999"/>
                <w:sz w:val="32"/>
                <w:szCs w:val="32"/>
              </w:rPr>
              <w:t>STOP-OHSS</w:t>
            </w:r>
            <w:r w:rsidR="007F0E7B" w:rsidRPr="00B337EE">
              <w:rPr>
                <w:b/>
                <w:color w:val="999999"/>
                <w:sz w:val="32"/>
                <w:szCs w:val="32"/>
              </w:rPr>
              <w:t xml:space="preserve"> </w:t>
            </w:r>
            <w:r w:rsidR="00FC3DE1" w:rsidRPr="00B337EE">
              <w:rPr>
                <w:b/>
                <w:color w:val="999999"/>
                <w:sz w:val="32"/>
                <w:szCs w:val="32"/>
              </w:rPr>
              <w:t>Protocol</w:t>
            </w:r>
          </w:p>
        </w:tc>
      </w:tr>
      <w:tr w:rsidR="00BB6E27" w:rsidRPr="00B337EE" w14:paraId="3D46AB7F" w14:textId="77777777" w:rsidTr="00FC3DE1">
        <w:trPr>
          <w:trHeight w:val="1947"/>
        </w:trPr>
        <w:tc>
          <w:tcPr>
            <w:tcW w:w="2300" w:type="dxa"/>
            <w:tcBorders>
              <w:right w:val="single" w:sz="4" w:space="0" w:color="auto"/>
            </w:tcBorders>
          </w:tcPr>
          <w:p w14:paraId="6DB9650D" w14:textId="77777777" w:rsidR="00BB6E27" w:rsidRPr="00B337EE" w:rsidRDefault="00BB6E27">
            <w:pPr>
              <w:rPr>
                <w:sz w:val="28"/>
                <w:szCs w:val="28"/>
              </w:rPr>
            </w:pPr>
          </w:p>
        </w:tc>
        <w:tc>
          <w:tcPr>
            <w:tcW w:w="6125" w:type="dxa"/>
            <w:tcBorders>
              <w:left w:val="single" w:sz="4" w:space="0" w:color="auto"/>
            </w:tcBorders>
          </w:tcPr>
          <w:p w14:paraId="7C669BFB" w14:textId="36752BCF" w:rsidR="007F0E7B" w:rsidRPr="00B337EE" w:rsidRDefault="003D1551" w:rsidP="00CB0C6B">
            <w:pPr>
              <w:rPr>
                <w:b/>
                <w:color w:val="999999"/>
                <w:sz w:val="28"/>
                <w:szCs w:val="28"/>
              </w:rPr>
            </w:pPr>
            <w:r w:rsidRPr="00B337EE">
              <w:rPr>
                <w:b/>
                <w:color w:val="999999"/>
                <w:sz w:val="28"/>
                <w:szCs w:val="28"/>
              </w:rPr>
              <w:t xml:space="preserve">STOP-OHSS (Shaping and Trialling Outpatient Protocols for Ovarian HyperStimulation Syndrome): </w:t>
            </w:r>
            <w:r w:rsidR="00B04126" w:rsidRPr="00B337EE">
              <w:rPr>
                <w:b/>
                <w:color w:val="999999"/>
                <w:sz w:val="28"/>
                <w:szCs w:val="28"/>
              </w:rPr>
              <w:t>A r</w:t>
            </w:r>
            <w:r w:rsidR="007F0E7B" w:rsidRPr="00B337EE">
              <w:rPr>
                <w:b/>
                <w:color w:val="999999"/>
                <w:sz w:val="28"/>
                <w:szCs w:val="28"/>
              </w:rPr>
              <w:t>andomised controlled trial</w:t>
            </w:r>
            <w:r w:rsidR="00110385" w:rsidRPr="00B337EE">
              <w:rPr>
                <w:b/>
                <w:color w:val="999999"/>
                <w:sz w:val="28"/>
                <w:szCs w:val="28"/>
              </w:rPr>
              <w:t xml:space="preserve"> </w:t>
            </w:r>
            <w:r w:rsidR="007F0E7B" w:rsidRPr="00B337EE">
              <w:rPr>
                <w:b/>
                <w:color w:val="999999"/>
                <w:sz w:val="28"/>
                <w:szCs w:val="28"/>
              </w:rPr>
              <w:t xml:space="preserve">to assess the clinical and cost-effectiveness of </w:t>
            </w:r>
            <w:r w:rsidR="00FD5775">
              <w:rPr>
                <w:b/>
                <w:color w:val="999999"/>
                <w:sz w:val="28"/>
                <w:szCs w:val="28"/>
              </w:rPr>
              <w:t xml:space="preserve">earlier </w:t>
            </w:r>
            <w:r w:rsidR="007F0E7B" w:rsidRPr="00B337EE">
              <w:rPr>
                <w:b/>
                <w:color w:val="999999"/>
                <w:sz w:val="28"/>
                <w:szCs w:val="28"/>
              </w:rPr>
              <w:t xml:space="preserve">active </w:t>
            </w:r>
            <w:r w:rsidR="00CD1DDB" w:rsidRPr="00B337EE">
              <w:rPr>
                <w:b/>
                <w:color w:val="999999"/>
                <w:sz w:val="28"/>
                <w:szCs w:val="28"/>
              </w:rPr>
              <w:t xml:space="preserve">outpatient </w:t>
            </w:r>
            <w:r w:rsidR="007F0E7B" w:rsidRPr="00B337EE">
              <w:rPr>
                <w:b/>
                <w:color w:val="999999"/>
                <w:sz w:val="28"/>
                <w:szCs w:val="28"/>
              </w:rPr>
              <w:t xml:space="preserve">management of </w:t>
            </w:r>
            <w:r w:rsidR="008C14A0" w:rsidRPr="00B337EE">
              <w:rPr>
                <w:b/>
                <w:color w:val="999999"/>
                <w:sz w:val="28"/>
                <w:szCs w:val="28"/>
                <w:lang w:val="en-US"/>
              </w:rPr>
              <w:t>Ovarian HyperStimulation Syndrome</w:t>
            </w:r>
            <w:r w:rsidR="007F0E7B" w:rsidRPr="00B337EE">
              <w:rPr>
                <w:b/>
                <w:color w:val="999999"/>
                <w:sz w:val="28"/>
                <w:szCs w:val="28"/>
              </w:rPr>
              <w:t>.</w:t>
            </w:r>
          </w:p>
          <w:p w14:paraId="077ADA8F" w14:textId="77777777" w:rsidR="003B332D" w:rsidRPr="00B337EE" w:rsidRDefault="003B332D">
            <w:pPr>
              <w:rPr>
                <w:b/>
                <w:color w:val="000000" w:themeColor="text1"/>
                <w:sz w:val="28"/>
                <w:szCs w:val="28"/>
              </w:rPr>
            </w:pPr>
          </w:p>
          <w:p w14:paraId="0F1F427F" w14:textId="77777777" w:rsidR="007F0E7B" w:rsidRPr="00B337EE" w:rsidRDefault="007F0E7B">
            <w:pPr>
              <w:rPr>
                <w:b/>
                <w:color w:val="000000" w:themeColor="text1"/>
                <w:sz w:val="28"/>
                <w:szCs w:val="28"/>
              </w:rPr>
            </w:pPr>
          </w:p>
        </w:tc>
      </w:tr>
      <w:tr w:rsidR="007F0E7B" w:rsidRPr="00B337EE" w14:paraId="6E574574" w14:textId="77777777" w:rsidTr="00FC3DE1">
        <w:trPr>
          <w:trHeight w:val="1259"/>
        </w:trPr>
        <w:tc>
          <w:tcPr>
            <w:tcW w:w="2300" w:type="dxa"/>
            <w:tcBorders>
              <w:right w:val="single" w:sz="4" w:space="0" w:color="auto"/>
            </w:tcBorders>
          </w:tcPr>
          <w:p w14:paraId="5B2E0B2A" w14:textId="77777777" w:rsidR="007F0E7B" w:rsidRPr="00B337EE" w:rsidRDefault="007F0E7B" w:rsidP="007F0E7B"/>
        </w:tc>
        <w:tc>
          <w:tcPr>
            <w:tcW w:w="6125" w:type="dxa"/>
            <w:tcBorders>
              <w:left w:val="single" w:sz="4" w:space="0" w:color="auto"/>
            </w:tcBorders>
          </w:tcPr>
          <w:p w14:paraId="106F36E8" w14:textId="77777777" w:rsidR="007F0E7B" w:rsidRPr="00B337EE" w:rsidRDefault="007F0E7B" w:rsidP="007F0E7B">
            <w:pPr>
              <w:jc w:val="both"/>
              <w:rPr>
                <w:b/>
                <w:color w:val="000000" w:themeColor="text1"/>
              </w:rPr>
            </w:pPr>
            <w:r w:rsidRPr="00B337EE">
              <w:rPr>
                <w:b/>
                <w:color w:val="000000" w:themeColor="text1"/>
              </w:rPr>
              <w:tab/>
            </w:r>
          </w:p>
          <w:p w14:paraId="159A244C" w14:textId="77777777" w:rsidR="007F0E7B" w:rsidRPr="00B337EE" w:rsidRDefault="007F0E7B" w:rsidP="007F0E7B">
            <w:pPr>
              <w:tabs>
                <w:tab w:val="left" w:pos="4238"/>
              </w:tabs>
              <w:jc w:val="both"/>
              <w:rPr>
                <w:b/>
                <w:color w:val="000000" w:themeColor="text1"/>
              </w:rPr>
            </w:pPr>
            <w:r w:rsidRPr="00B337EE">
              <w:rPr>
                <w:b/>
                <w:color w:val="000000" w:themeColor="text1"/>
              </w:rPr>
              <w:t>RESEARCH PROTOCOL</w:t>
            </w:r>
          </w:p>
          <w:p w14:paraId="556F2C0F" w14:textId="6007D2ED" w:rsidR="007F0E7B" w:rsidRPr="00B337EE" w:rsidRDefault="007F0E7B" w:rsidP="007F0E7B">
            <w:pPr>
              <w:tabs>
                <w:tab w:val="left" w:pos="4238"/>
              </w:tabs>
              <w:jc w:val="both"/>
              <w:rPr>
                <w:b/>
                <w:color w:val="000000" w:themeColor="text1"/>
                <w:highlight w:val="yellow"/>
              </w:rPr>
            </w:pPr>
            <w:r w:rsidRPr="00B337EE">
              <w:rPr>
                <w:b/>
                <w:color w:val="000000" w:themeColor="text1"/>
              </w:rPr>
              <w:t>(</w:t>
            </w:r>
            <w:r w:rsidRPr="00D838A5">
              <w:rPr>
                <w:b/>
                <w:color w:val="000000" w:themeColor="text1"/>
              </w:rPr>
              <w:t xml:space="preserve">Version </w:t>
            </w:r>
            <w:r w:rsidR="00023180">
              <w:rPr>
                <w:b/>
                <w:color w:val="000000" w:themeColor="text1"/>
              </w:rPr>
              <w:t>2</w:t>
            </w:r>
            <w:r w:rsidR="003A3C2F">
              <w:rPr>
                <w:b/>
                <w:color w:val="000000" w:themeColor="text1"/>
              </w:rPr>
              <w:t>.0</w:t>
            </w:r>
            <w:r w:rsidRPr="00D838A5">
              <w:rPr>
                <w:b/>
                <w:color w:val="000000" w:themeColor="text1"/>
              </w:rPr>
              <w:t xml:space="preserve">) </w:t>
            </w:r>
            <w:r w:rsidR="00023180">
              <w:rPr>
                <w:b/>
                <w:color w:val="000000" w:themeColor="text1"/>
              </w:rPr>
              <w:t>0</w:t>
            </w:r>
            <w:r w:rsidR="004809A0">
              <w:rPr>
                <w:b/>
                <w:color w:val="000000" w:themeColor="text1"/>
              </w:rPr>
              <w:t>2</w:t>
            </w:r>
            <w:r w:rsidR="00023180">
              <w:rPr>
                <w:b/>
                <w:color w:val="000000" w:themeColor="text1"/>
              </w:rPr>
              <w:t xml:space="preserve"> February 2022</w:t>
            </w:r>
          </w:p>
          <w:p w14:paraId="110455AB" w14:textId="77777777" w:rsidR="007F0E7B" w:rsidRPr="00B337EE" w:rsidRDefault="007F0E7B" w:rsidP="00D838A5">
            <w:pPr>
              <w:tabs>
                <w:tab w:val="left" w:pos="4238"/>
              </w:tabs>
              <w:jc w:val="both"/>
            </w:pPr>
          </w:p>
        </w:tc>
      </w:tr>
      <w:tr w:rsidR="007F0E7B" w:rsidRPr="00B337EE" w14:paraId="0B292816" w14:textId="77777777" w:rsidTr="00FC3DE1">
        <w:trPr>
          <w:trHeight w:val="307"/>
        </w:trPr>
        <w:tc>
          <w:tcPr>
            <w:tcW w:w="2300" w:type="dxa"/>
            <w:tcBorders>
              <w:right w:val="single" w:sz="4" w:space="0" w:color="auto"/>
            </w:tcBorders>
          </w:tcPr>
          <w:p w14:paraId="25106628" w14:textId="77777777" w:rsidR="007F0E7B" w:rsidRPr="00B337EE" w:rsidRDefault="007F0E7B" w:rsidP="007F0E7B"/>
        </w:tc>
        <w:tc>
          <w:tcPr>
            <w:tcW w:w="6125" w:type="dxa"/>
            <w:tcBorders>
              <w:left w:val="single" w:sz="4" w:space="0" w:color="auto"/>
            </w:tcBorders>
          </w:tcPr>
          <w:p w14:paraId="012BDF7B" w14:textId="6BBF241E" w:rsidR="007F0E7B" w:rsidRPr="00B337EE" w:rsidRDefault="007F0E7B" w:rsidP="007F0E7B">
            <w:pPr>
              <w:tabs>
                <w:tab w:val="left" w:pos="4268"/>
              </w:tabs>
              <w:jc w:val="both"/>
              <w:rPr>
                <w:color w:val="000000" w:themeColor="text1"/>
              </w:rPr>
            </w:pPr>
          </w:p>
        </w:tc>
      </w:tr>
      <w:tr w:rsidR="007F0E7B" w:rsidRPr="00B337EE" w14:paraId="4227716C" w14:textId="77777777" w:rsidTr="00FC3DE1">
        <w:trPr>
          <w:trHeight w:val="80"/>
        </w:trPr>
        <w:tc>
          <w:tcPr>
            <w:tcW w:w="2300" w:type="dxa"/>
            <w:tcBorders>
              <w:right w:val="single" w:sz="4" w:space="0" w:color="auto"/>
            </w:tcBorders>
          </w:tcPr>
          <w:p w14:paraId="44F38286" w14:textId="77777777" w:rsidR="007F0E7B" w:rsidRPr="00B337EE" w:rsidRDefault="007F0E7B" w:rsidP="007F0E7B"/>
        </w:tc>
        <w:tc>
          <w:tcPr>
            <w:tcW w:w="6125" w:type="dxa"/>
            <w:tcBorders>
              <w:left w:val="single" w:sz="4" w:space="0" w:color="auto"/>
            </w:tcBorders>
            <w:shd w:val="clear" w:color="auto" w:fill="auto"/>
          </w:tcPr>
          <w:p w14:paraId="4CE32C4D" w14:textId="77777777" w:rsidR="007F0E7B" w:rsidRPr="00B337EE" w:rsidRDefault="007F0E7B" w:rsidP="007F0E7B">
            <w:pPr>
              <w:jc w:val="both"/>
              <w:rPr>
                <w:b/>
                <w:color w:val="999999"/>
              </w:rPr>
            </w:pPr>
          </w:p>
        </w:tc>
      </w:tr>
      <w:tr w:rsidR="007F0E7B" w:rsidRPr="00B337EE" w14:paraId="234A3A51" w14:textId="77777777" w:rsidTr="00FC3DE1">
        <w:trPr>
          <w:trHeight w:val="256"/>
        </w:trPr>
        <w:tc>
          <w:tcPr>
            <w:tcW w:w="2300" w:type="dxa"/>
            <w:tcBorders>
              <w:right w:val="single" w:sz="4" w:space="0" w:color="auto"/>
            </w:tcBorders>
          </w:tcPr>
          <w:p w14:paraId="7E3701D7" w14:textId="77777777" w:rsidR="007F0E7B" w:rsidRPr="00B337EE" w:rsidRDefault="007F0E7B" w:rsidP="007F0E7B"/>
        </w:tc>
        <w:tc>
          <w:tcPr>
            <w:tcW w:w="6125" w:type="dxa"/>
            <w:tcBorders>
              <w:left w:val="single" w:sz="4" w:space="0" w:color="auto"/>
            </w:tcBorders>
            <w:shd w:val="clear" w:color="auto" w:fill="auto"/>
          </w:tcPr>
          <w:p w14:paraId="03912DD7" w14:textId="77777777" w:rsidR="00D838A5" w:rsidRDefault="007F0E7B" w:rsidP="00D838A5">
            <w:pPr>
              <w:jc w:val="both"/>
              <w:rPr>
                <w:b/>
              </w:rPr>
            </w:pPr>
            <w:r w:rsidRPr="00B337EE">
              <w:rPr>
                <w:b/>
              </w:rPr>
              <w:t xml:space="preserve">IRAS Number: </w:t>
            </w:r>
            <w:r w:rsidRPr="00B337EE">
              <w:rPr>
                <w:b/>
              </w:rPr>
              <w:tab/>
            </w:r>
            <w:r w:rsidR="000B67FC">
              <w:rPr>
                <w:b/>
              </w:rPr>
              <w:t xml:space="preserve">             </w:t>
            </w:r>
            <w:r w:rsidR="00B337EE" w:rsidRPr="000B67FC">
              <w:rPr>
                <w:rFonts w:cs="Arial"/>
                <w:color w:val="000000"/>
                <w:szCs w:val="22"/>
                <w:shd w:val="clear" w:color="auto" w:fill="FFFFFF"/>
              </w:rPr>
              <w:t>298619</w:t>
            </w:r>
            <w:r w:rsidRPr="00B337EE">
              <w:rPr>
                <w:b/>
              </w:rPr>
              <w:tab/>
            </w:r>
          </w:p>
          <w:p w14:paraId="1F4E8B7F" w14:textId="6E45C8D0" w:rsidR="007F0E7B" w:rsidRPr="00D838A5" w:rsidRDefault="00D838A5" w:rsidP="00D838A5">
            <w:pPr>
              <w:jc w:val="both"/>
              <w:rPr>
                <w:b/>
              </w:rPr>
            </w:pPr>
            <w:r>
              <w:rPr>
                <w:b/>
              </w:rPr>
              <w:t>S</w:t>
            </w:r>
            <w:r w:rsidRPr="00B337EE">
              <w:rPr>
                <w:b/>
              </w:rPr>
              <w:t>PONSOR Reference:</w:t>
            </w:r>
            <w:r>
              <w:rPr>
                <w:b/>
              </w:rPr>
              <w:t xml:space="preserve">          </w:t>
            </w:r>
            <w:r w:rsidRPr="00FD5775">
              <w:rPr>
                <w:bCs/>
              </w:rPr>
              <w:t xml:space="preserve">STH20532 </w:t>
            </w:r>
            <w:r w:rsidRPr="00FD5775">
              <w:rPr>
                <w:bCs/>
                <w:color w:val="999999"/>
              </w:rPr>
              <w:t xml:space="preserve">       </w:t>
            </w:r>
            <w:r w:rsidRPr="00B337EE">
              <w:rPr>
                <w:b/>
                <w:color w:val="999999"/>
              </w:rPr>
              <w:t xml:space="preserve">                                   </w:t>
            </w:r>
            <w:r w:rsidRPr="00B337EE">
              <w:rPr>
                <w:b/>
              </w:rPr>
              <w:t xml:space="preserve">                                         </w:t>
            </w:r>
            <w:r w:rsidR="007F0E7B" w:rsidRPr="00B337EE">
              <w:rPr>
                <w:b/>
              </w:rPr>
              <w:t xml:space="preserve">                                   </w:t>
            </w:r>
          </w:p>
        </w:tc>
      </w:tr>
      <w:tr w:rsidR="007F0E7B" w:rsidRPr="00B337EE" w14:paraId="22A0C7EF" w14:textId="77777777" w:rsidTr="00FC3DE1">
        <w:trPr>
          <w:trHeight w:val="256"/>
        </w:trPr>
        <w:tc>
          <w:tcPr>
            <w:tcW w:w="2300" w:type="dxa"/>
            <w:tcBorders>
              <w:right w:val="single" w:sz="4" w:space="0" w:color="auto"/>
            </w:tcBorders>
          </w:tcPr>
          <w:p w14:paraId="71ABEB39" w14:textId="77777777" w:rsidR="007F0E7B" w:rsidRPr="00B337EE" w:rsidRDefault="007F0E7B" w:rsidP="007F0E7B"/>
        </w:tc>
        <w:tc>
          <w:tcPr>
            <w:tcW w:w="6125" w:type="dxa"/>
            <w:tcBorders>
              <w:left w:val="single" w:sz="4" w:space="0" w:color="auto"/>
            </w:tcBorders>
            <w:shd w:val="clear" w:color="auto" w:fill="auto"/>
          </w:tcPr>
          <w:p w14:paraId="6B6BD394" w14:textId="7F57514F" w:rsidR="007F0E7B" w:rsidRPr="00B337EE" w:rsidRDefault="007F0E7B" w:rsidP="00D838A5">
            <w:pPr>
              <w:rPr>
                <w:b/>
                <w:color w:val="999999"/>
              </w:rPr>
            </w:pPr>
            <w:r w:rsidRPr="00B337EE">
              <w:rPr>
                <w:b/>
              </w:rPr>
              <w:t xml:space="preserve">REC Reference: </w:t>
            </w:r>
            <w:r w:rsidRPr="00B337EE">
              <w:rPr>
                <w:b/>
              </w:rPr>
              <w:tab/>
            </w:r>
            <w:r w:rsidR="00C27F4F">
              <w:rPr>
                <w:b/>
              </w:rPr>
              <w:t xml:space="preserve">             22/LO/0015</w:t>
            </w:r>
            <w:r w:rsidRPr="00B337EE">
              <w:rPr>
                <w:b/>
              </w:rPr>
              <w:t xml:space="preserve">                  </w:t>
            </w:r>
          </w:p>
        </w:tc>
      </w:tr>
      <w:tr w:rsidR="007F0E7B" w:rsidRPr="00B337EE" w14:paraId="784BE329" w14:textId="77777777" w:rsidTr="00FC3DE1">
        <w:trPr>
          <w:trHeight w:val="256"/>
        </w:trPr>
        <w:tc>
          <w:tcPr>
            <w:tcW w:w="2300" w:type="dxa"/>
            <w:tcBorders>
              <w:right w:val="single" w:sz="4" w:space="0" w:color="auto"/>
            </w:tcBorders>
          </w:tcPr>
          <w:p w14:paraId="0D22D659" w14:textId="77777777" w:rsidR="007F0E7B" w:rsidRPr="00B337EE" w:rsidRDefault="007F0E7B" w:rsidP="007F0E7B"/>
        </w:tc>
        <w:tc>
          <w:tcPr>
            <w:tcW w:w="6125" w:type="dxa"/>
            <w:tcBorders>
              <w:left w:val="single" w:sz="4" w:space="0" w:color="auto"/>
            </w:tcBorders>
            <w:shd w:val="clear" w:color="auto" w:fill="auto"/>
          </w:tcPr>
          <w:p w14:paraId="02830B0F" w14:textId="35E981A9" w:rsidR="007F0E7B" w:rsidRPr="00B337EE" w:rsidRDefault="007F0E7B" w:rsidP="007F0E7B">
            <w:pPr>
              <w:jc w:val="both"/>
            </w:pPr>
            <w:r w:rsidRPr="00B337EE">
              <w:rPr>
                <w:b/>
              </w:rPr>
              <w:t xml:space="preserve">ISRCTN: </w:t>
            </w:r>
            <w:r w:rsidRPr="00B337EE">
              <w:rPr>
                <w:b/>
              </w:rPr>
              <w:tab/>
            </w:r>
            <w:r w:rsidR="00B337EE">
              <w:rPr>
                <w:b/>
              </w:rPr>
              <w:t xml:space="preserve">                        </w:t>
            </w:r>
            <w:r w:rsidR="00D838A5">
              <w:rPr>
                <w:b/>
              </w:rPr>
              <w:t xml:space="preserve"> </w:t>
            </w:r>
            <w:r w:rsidR="00C27F4F" w:rsidRPr="00C27F4F">
              <w:t>71978064</w:t>
            </w:r>
          </w:p>
        </w:tc>
      </w:tr>
      <w:tr w:rsidR="007F0E7B" w:rsidRPr="00B337EE" w14:paraId="00B9DD96" w14:textId="77777777" w:rsidTr="00FC3DE1">
        <w:trPr>
          <w:trHeight w:val="754"/>
        </w:trPr>
        <w:tc>
          <w:tcPr>
            <w:tcW w:w="2300" w:type="dxa"/>
            <w:tcBorders>
              <w:right w:val="single" w:sz="4" w:space="0" w:color="auto"/>
            </w:tcBorders>
          </w:tcPr>
          <w:p w14:paraId="12569C41" w14:textId="77777777" w:rsidR="007F0E7B" w:rsidRPr="00B337EE" w:rsidRDefault="007F0E7B" w:rsidP="007F0E7B"/>
        </w:tc>
        <w:tc>
          <w:tcPr>
            <w:tcW w:w="6125" w:type="dxa"/>
            <w:tcBorders>
              <w:left w:val="single" w:sz="4" w:space="0" w:color="auto"/>
            </w:tcBorders>
          </w:tcPr>
          <w:p w14:paraId="1FB51380" w14:textId="590833A9" w:rsidR="007F0E7B" w:rsidRPr="00B337EE" w:rsidRDefault="007F0E7B" w:rsidP="00FC3DE1">
            <w:pPr>
              <w:pStyle w:val="BodyA"/>
              <w:jc w:val="both"/>
              <w:rPr>
                <w:b/>
                <w:bCs/>
              </w:rPr>
            </w:pPr>
            <w:r w:rsidRPr="00B337EE">
              <w:rPr>
                <w:b/>
                <w:bCs/>
              </w:rPr>
              <w:t>Authorised by</w:t>
            </w:r>
            <w:r w:rsidRPr="000B67FC">
              <w:t>:</w:t>
            </w:r>
            <w:r w:rsidR="000B67FC" w:rsidRPr="000B67FC">
              <w:t xml:space="preserve">                       </w:t>
            </w:r>
            <w:r w:rsidR="000B67FC">
              <w:t>Mr</w:t>
            </w:r>
            <w:r w:rsidR="000B67FC" w:rsidRPr="000B67FC">
              <w:t xml:space="preserve"> Mostafa Metwally</w:t>
            </w:r>
            <w:r w:rsidR="000B67FC">
              <w:rPr>
                <w:b/>
                <w:bCs/>
              </w:rPr>
              <w:t xml:space="preserve"> </w:t>
            </w:r>
          </w:p>
        </w:tc>
      </w:tr>
    </w:tbl>
    <w:p w14:paraId="75766CED" w14:textId="092BBEF4" w:rsidR="00FC3DE1" w:rsidRPr="00B337EE" w:rsidRDefault="000B67FC" w:rsidP="00932EB9">
      <w:pPr>
        <w:jc w:val="center"/>
        <w:rPr>
          <w:b/>
          <w:sz w:val="24"/>
          <w:szCs w:val="22"/>
        </w:rPr>
      </w:pPr>
      <w:r>
        <w:rPr>
          <w:b/>
          <w:sz w:val="24"/>
          <w:szCs w:val="22"/>
        </w:rPr>
        <w:tab/>
      </w:r>
    </w:p>
    <w:p w14:paraId="5B3DAB18" w14:textId="77777777" w:rsidR="00FC3DE1" w:rsidRPr="00B337EE" w:rsidRDefault="00FC3DE1" w:rsidP="00932EB9">
      <w:pPr>
        <w:jc w:val="center"/>
        <w:rPr>
          <w:b/>
          <w:sz w:val="24"/>
          <w:szCs w:val="22"/>
        </w:rPr>
      </w:pPr>
    </w:p>
    <w:p w14:paraId="67D9ABC8" w14:textId="77777777" w:rsidR="00FC3DE1" w:rsidRPr="00B337EE" w:rsidRDefault="00FC3DE1" w:rsidP="00932EB9">
      <w:pPr>
        <w:jc w:val="center"/>
        <w:rPr>
          <w:b/>
          <w:sz w:val="24"/>
          <w:szCs w:val="22"/>
        </w:rPr>
      </w:pPr>
    </w:p>
    <w:p w14:paraId="249FFF5C" w14:textId="77777777" w:rsidR="008A476F" w:rsidRPr="00B337EE" w:rsidRDefault="00FC3DE1" w:rsidP="00932EB9">
      <w:pPr>
        <w:jc w:val="center"/>
        <w:rPr>
          <w:b/>
          <w:sz w:val="24"/>
          <w:szCs w:val="22"/>
        </w:rPr>
      </w:pPr>
      <w:r w:rsidRPr="00B337EE">
        <w:rPr>
          <w:b/>
          <w:sz w:val="24"/>
          <w:szCs w:val="22"/>
        </w:rPr>
        <w:t>S</w:t>
      </w:r>
      <w:r w:rsidR="008A476F" w:rsidRPr="00B337EE">
        <w:rPr>
          <w:b/>
          <w:sz w:val="24"/>
          <w:szCs w:val="22"/>
        </w:rPr>
        <w:t>heffield Clinical Trials Research Unit (CTRU)</w:t>
      </w:r>
    </w:p>
    <w:p w14:paraId="29142EE3" w14:textId="77777777" w:rsidR="008A476F" w:rsidRPr="00B337EE" w:rsidRDefault="008A476F" w:rsidP="00932EB9">
      <w:pPr>
        <w:jc w:val="center"/>
        <w:rPr>
          <w:b/>
          <w:bCs/>
          <w:color w:val="A6A6A6"/>
        </w:rPr>
      </w:pPr>
    </w:p>
    <w:p w14:paraId="0657725D" w14:textId="77777777" w:rsidR="008A476F" w:rsidRPr="00B337EE" w:rsidRDefault="008A476F" w:rsidP="00932EB9">
      <w:pPr>
        <w:jc w:val="center"/>
        <w:rPr>
          <w:b/>
          <w:bCs/>
          <w:color w:val="A6A6A6"/>
        </w:rPr>
      </w:pPr>
    </w:p>
    <w:p w14:paraId="63CB2097" w14:textId="77777777" w:rsidR="001A2D50" w:rsidRPr="00B337EE" w:rsidRDefault="001A2D50" w:rsidP="003805F9">
      <w:pPr>
        <w:pStyle w:val="BodyA"/>
        <w:rPr>
          <w:rFonts w:cs="Arial"/>
          <w:color w:val="222222"/>
          <w:shd w:val="clear" w:color="auto" w:fill="FFFFFF"/>
          <w:lang w:val="en-GB"/>
        </w:rPr>
      </w:pPr>
    </w:p>
    <w:p w14:paraId="02AE33A6" w14:textId="77777777" w:rsidR="00455401" w:rsidRPr="00B337EE" w:rsidRDefault="00455401" w:rsidP="003805F9">
      <w:pPr>
        <w:pStyle w:val="BodyA"/>
        <w:rPr>
          <w:rFonts w:cs="Arial"/>
          <w:color w:val="222222"/>
          <w:shd w:val="clear" w:color="auto" w:fill="FFFFFF"/>
        </w:rPr>
      </w:pPr>
    </w:p>
    <w:p w14:paraId="70002545" w14:textId="77777777" w:rsidR="001A2D50" w:rsidRPr="00B337EE" w:rsidRDefault="001A2D50" w:rsidP="00FC3DE1">
      <w:pPr>
        <w:pStyle w:val="BodyA"/>
        <w:jc w:val="center"/>
        <w:rPr>
          <w:rFonts w:cs="Arial"/>
          <w:color w:val="222222"/>
          <w:shd w:val="clear" w:color="auto" w:fill="FFFFFF"/>
        </w:rPr>
      </w:pPr>
    </w:p>
    <w:p w14:paraId="50A2AA39" w14:textId="11885BAC" w:rsidR="00306358" w:rsidRPr="00B337EE" w:rsidRDefault="00AF6EB9" w:rsidP="00932EB9">
      <w:pPr>
        <w:jc w:val="center"/>
        <w:rPr>
          <w:color w:val="000000" w:themeColor="text1"/>
          <w:sz w:val="32"/>
          <w:szCs w:val="36"/>
        </w:rPr>
      </w:pPr>
      <w:r w:rsidRPr="00B337EE">
        <w:rPr>
          <w:color w:val="000000" w:themeColor="text1"/>
          <w:sz w:val="32"/>
          <w:szCs w:val="36"/>
        </w:rPr>
        <w:t>STOP-OHSS (</w:t>
      </w:r>
      <w:r w:rsidRPr="00B337EE">
        <w:rPr>
          <w:b/>
          <w:bCs/>
          <w:color w:val="000000" w:themeColor="text1"/>
          <w:sz w:val="32"/>
          <w:szCs w:val="36"/>
        </w:rPr>
        <w:t>S</w:t>
      </w:r>
      <w:r w:rsidRPr="00B337EE">
        <w:rPr>
          <w:color w:val="000000" w:themeColor="text1"/>
          <w:sz w:val="32"/>
          <w:szCs w:val="36"/>
        </w:rPr>
        <w:t xml:space="preserve">haping and </w:t>
      </w:r>
      <w:r w:rsidRPr="00B337EE">
        <w:rPr>
          <w:b/>
          <w:bCs/>
          <w:color w:val="000000" w:themeColor="text1"/>
          <w:sz w:val="32"/>
          <w:szCs w:val="36"/>
        </w:rPr>
        <w:t>T</w:t>
      </w:r>
      <w:r w:rsidRPr="00B337EE">
        <w:rPr>
          <w:color w:val="000000" w:themeColor="text1"/>
          <w:sz w:val="32"/>
          <w:szCs w:val="36"/>
        </w:rPr>
        <w:t xml:space="preserve">rialling </w:t>
      </w:r>
      <w:r w:rsidRPr="00B337EE">
        <w:rPr>
          <w:b/>
          <w:bCs/>
          <w:color w:val="000000" w:themeColor="text1"/>
          <w:sz w:val="32"/>
          <w:szCs w:val="36"/>
        </w:rPr>
        <w:t>O</w:t>
      </w:r>
      <w:r w:rsidRPr="00B337EE">
        <w:rPr>
          <w:color w:val="000000" w:themeColor="text1"/>
          <w:sz w:val="32"/>
          <w:szCs w:val="36"/>
        </w:rPr>
        <w:t xml:space="preserve">utpatient </w:t>
      </w:r>
      <w:r w:rsidRPr="00B337EE">
        <w:rPr>
          <w:b/>
          <w:bCs/>
          <w:color w:val="000000" w:themeColor="text1"/>
          <w:sz w:val="32"/>
          <w:szCs w:val="36"/>
        </w:rPr>
        <w:t>P</w:t>
      </w:r>
      <w:r w:rsidRPr="00B337EE">
        <w:rPr>
          <w:color w:val="000000" w:themeColor="text1"/>
          <w:sz w:val="32"/>
          <w:szCs w:val="36"/>
        </w:rPr>
        <w:t xml:space="preserve">rotocols for </w:t>
      </w:r>
      <w:r w:rsidRPr="00B337EE">
        <w:rPr>
          <w:b/>
          <w:bCs/>
          <w:color w:val="000000" w:themeColor="text1"/>
          <w:sz w:val="32"/>
          <w:szCs w:val="36"/>
        </w:rPr>
        <w:t>O</w:t>
      </w:r>
      <w:r w:rsidRPr="00B337EE">
        <w:rPr>
          <w:color w:val="000000" w:themeColor="text1"/>
          <w:sz w:val="32"/>
          <w:szCs w:val="36"/>
        </w:rPr>
        <w:t xml:space="preserve">varian </w:t>
      </w:r>
      <w:r w:rsidRPr="00B337EE">
        <w:rPr>
          <w:b/>
          <w:bCs/>
          <w:color w:val="000000" w:themeColor="text1"/>
          <w:sz w:val="32"/>
          <w:szCs w:val="36"/>
        </w:rPr>
        <w:t>H</w:t>
      </w:r>
      <w:r w:rsidRPr="00B337EE">
        <w:rPr>
          <w:color w:val="000000" w:themeColor="text1"/>
          <w:sz w:val="32"/>
          <w:szCs w:val="36"/>
        </w:rPr>
        <w:t>yper</w:t>
      </w:r>
      <w:r w:rsidRPr="00B337EE">
        <w:rPr>
          <w:b/>
          <w:bCs/>
          <w:color w:val="000000" w:themeColor="text1"/>
          <w:sz w:val="32"/>
          <w:szCs w:val="36"/>
        </w:rPr>
        <w:t>S</w:t>
      </w:r>
      <w:r w:rsidRPr="00B337EE">
        <w:rPr>
          <w:color w:val="000000" w:themeColor="text1"/>
          <w:sz w:val="32"/>
          <w:szCs w:val="36"/>
        </w:rPr>
        <w:t xml:space="preserve">timulation </w:t>
      </w:r>
      <w:r w:rsidRPr="00B337EE">
        <w:rPr>
          <w:b/>
          <w:bCs/>
          <w:color w:val="000000" w:themeColor="text1"/>
          <w:sz w:val="32"/>
          <w:szCs w:val="36"/>
        </w:rPr>
        <w:t>S</w:t>
      </w:r>
      <w:r w:rsidRPr="00B337EE">
        <w:rPr>
          <w:color w:val="000000" w:themeColor="text1"/>
          <w:sz w:val="32"/>
          <w:szCs w:val="36"/>
        </w:rPr>
        <w:t>yndrome): A randomised controlled trial to assess the clinical and cost-effectiveness of</w:t>
      </w:r>
      <w:r w:rsidR="00247338">
        <w:rPr>
          <w:color w:val="000000" w:themeColor="text1"/>
          <w:sz w:val="32"/>
          <w:szCs w:val="36"/>
        </w:rPr>
        <w:t xml:space="preserve"> earlier</w:t>
      </w:r>
      <w:r w:rsidRPr="00B337EE">
        <w:rPr>
          <w:color w:val="000000" w:themeColor="text1"/>
          <w:sz w:val="32"/>
          <w:szCs w:val="36"/>
        </w:rPr>
        <w:t xml:space="preserve"> active </w:t>
      </w:r>
      <w:r w:rsidR="00CD1DDB" w:rsidRPr="00B337EE">
        <w:rPr>
          <w:color w:val="000000" w:themeColor="text1"/>
          <w:sz w:val="32"/>
          <w:szCs w:val="36"/>
        </w:rPr>
        <w:t xml:space="preserve">outpatient </w:t>
      </w:r>
      <w:r w:rsidRPr="00B337EE">
        <w:rPr>
          <w:color w:val="000000" w:themeColor="text1"/>
          <w:sz w:val="32"/>
          <w:szCs w:val="36"/>
        </w:rPr>
        <w:t>management of Ovarian HyperStimulation Syndrome</w:t>
      </w:r>
    </w:p>
    <w:p w14:paraId="0B693BAE" w14:textId="77777777" w:rsidR="00AF6EB9" w:rsidRPr="00B337EE" w:rsidRDefault="00AF6EB9" w:rsidP="00932EB9">
      <w:pPr>
        <w:jc w:val="center"/>
        <w:rPr>
          <w:color w:val="000000" w:themeColor="text1"/>
        </w:rPr>
      </w:pPr>
    </w:p>
    <w:p w14:paraId="5F23360F" w14:textId="77777777" w:rsidR="00FC3DE1" w:rsidRPr="00B337EE" w:rsidRDefault="00FC3DE1" w:rsidP="00FC3DE1">
      <w:pPr>
        <w:jc w:val="center"/>
      </w:pPr>
    </w:p>
    <w:p w14:paraId="64DDD1F6" w14:textId="77777777" w:rsidR="0012677A" w:rsidRPr="00B337EE" w:rsidRDefault="0012677A" w:rsidP="00FC3DE1">
      <w:pPr>
        <w:jc w:val="center"/>
      </w:pPr>
      <w:r w:rsidRPr="00B337EE">
        <w:t>STOP-OHSS Protocol</w:t>
      </w:r>
    </w:p>
    <w:p w14:paraId="2CCCB584" w14:textId="77777777" w:rsidR="008A476F" w:rsidRPr="00B337EE" w:rsidRDefault="008A476F" w:rsidP="00932EB9">
      <w:pPr>
        <w:jc w:val="both"/>
        <w:rPr>
          <w:b/>
          <w:bCs/>
          <w:color w:val="A6A6A6"/>
        </w:rPr>
      </w:pPr>
    </w:p>
    <w:p w14:paraId="445C590D" w14:textId="77777777" w:rsidR="00FF369B" w:rsidRPr="00B337EE" w:rsidRDefault="00FF369B" w:rsidP="00932EB9">
      <w:pPr>
        <w:jc w:val="both"/>
      </w:pPr>
    </w:p>
    <w:p w14:paraId="25D1283B" w14:textId="77777777" w:rsidR="00FF369B" w:rsidRPr="00B337EE" w:rsidRDefault="00FF369B" w:rsidP="00932EB9">
      <w:pPr>
        <w:jc w:val="both"/>
      </w:pPr>
      <w:r w:rsidRPr="00B337EE">
        <w:t xml:space="preserve">This document describes a clinical trial and provides information about procedures for entering participants. The protocol is not intended for use as a guide to the treatment of other patients. Amendments may be necessary; these will be circulated to known </w:t>
      </w:r>
      <w:r w:rsidR="00B04126" w:rsidRPr="00B337EE">
        <w:t>appropriate stakeholders</w:t>
      </w:r>
      <w:r w:rsidRPr="00B337EE">
        <w:t xml:space="preserve"> in the trial.</w:t>
      </w:r>
    </w:p>
    <w:p w14:paraId="64013779" w14:textId="77777777" w:rsidR="008A476F" w:rsidRPr="00B337EE" w:rsidRDefault="008A476F" w:rsidP="00932EB9">
      <w:pPr>
        <w:jc w:val="both"/>
      </w:pPr>
    </w:p>
    <w:p w14:paraId="1DBA0735" w14:textId="77777777" w:rsidR="008A476F" w:rsidRPr="00B337EE" w:rsidRDefault="008A476F" w:rsidP="00932EB9">
      <w:pPr>
        <w:jc w:val="both"/>
      </w:pPr>
    </w:p>
    <w:p w14:paraId="04B34576" w14:textId="77777777" w:rsidR="008A476F" w:rsidRPr="00B337EE" w:rsidRDefault="008A476F" w:rsidP="00932EB9">
      <w:pPr>
        <w:jc w:val="both"/>
      </w:pPr>
    </w:p>
    <w:p w14:paraId="6C7C8519" w14:textId="77777777" w:rsidR="008A476F" w:rsidRPr="00B337EE" w:rsidRDefault="008A476F" w:rsidP="00932EB9">
      <w:pPr>
        <w:jc w:val="both"/>
      </w:pPr>
    </w:p>
    <w:p w14:paraId="000B09FF" w14:textId="77777777" w:rsidR="008A476F" w:rsidRPr="00B337EE" w:rsidRDefault="008A476F" w:rsidP="00932EB9">
      <w:pPr>
        <w:jc w:val="both"/>
      </w:pPr>
    </w:p>
    <w:p w14:paraId="6E0CA558" w14:textId="77777777" w:rsidR="008A476F" w:rsidRPr="00B337EE" w:rsidRDefault="008A476F" w:rsidP="00932EB9">
      <w:pPr>
        <w:jc w:val="both"/>
      </w:pPr>
    </w:p>
    <w:p w14:paraId="7630048C" w14:textId="77777777" w:rsidR="008A476F" w:rsidRPr="00B337EE" w:rsidRDefault="008A476F" w:rsidP="00932EB9">
      <w:pPr>
        <w:jc w:val="both"/>
      </w:pPr>
    </w:p>
    <w:p w14:paraId="2B2B5823" w14:textId="77777777" w:rsidR="008A476F" w:rsidRPr="00B337EE" w:rsidRDefault="008A476F" w:rsidP="00932EB9">
      <w:pPr>
        <w:jc w:val="both"/>
      </w:pPr>
    </w:p>
    <w:p w14:paraId="38E0F222" w14:textId="77777777" w:rsidR="008A476F" w:rsidRPr="00B337EE" w:rsidRDefault="008A476F" w:rsidP="00932EB9">
      <w:pPr>
        <w:jc w:val="both"/>
      </w:pPr>
    </w:p>
    <w:p w14:paraId="28B5DDC4" w14:textId="77777777" w:rsidR="008A476F" w:rsidRPr="00B337EE" w:rsidRDefault="008A476F" w:rsidP="00932EB9">
      <w:pPr>
        <w:jc w:val="both"/>
      </w:pPr>
    </w:p>
    <w:p w14:paraId="640972C1" w14:textId="77777777" w:rsidR="008A476F" w:rsidRPr="00B337EE" w:rsidRDefault="008A476F" w:rsidP="00932EB9">
      <w:pPr>
        <w:jc w:val="both"/>
      </w:pPr>
    </w:p>
    <w:p w14:paraId="59844C0D" w14:textId="77777777" w:rsidR="008A476F" w:rsidRPr="00B337EE" w:rsidRDefault="008A476F" w:rsidP="00932EB9">
      <w:pPr>
        <w:jc w:val="both"/>
      </w:pPr>
    </w:p>
    <w:p w14:paraId="436664D1" w14:textId="77777777" w:rsidR="008A476F" w:rsidRPr="00B337EE" w:rsidRDefault="008A476F" w:rsidP="00932EB9">
      <w:pPr>
        <w:jc w:val="both"/>
      </w:pPr>
    </w:p>
    <w:p w14:paraId="4A367473" w14:textId="77777777" w:rsidR="008A476F" w:rsidRPr="00B337EE" w:rsidRDefault="008A476F" w:rsidP="00932EB9">
      <w:pPr>
        <w:jc w:val="both"/>
      </w:pPr>
    </w:p>
    <w:p w14:paraId="261E4768" w14:textId="77777777" w:rsidR="008A476F" w:rsidRPr="00B337EE" w:rsidRDefault="008A476F" w:rsidP="00932EB9">
      <w:pPr>
        <w:jc w:val="both"/>
      </w:pPr>
    </w:p>
    <w:p w14:paraId="72A61C46" w14:textId="77777777" w:rsidR="008A476F" w:rsidRPr="00B337EE" w:rsidRDefault="008A476F" w:rsidP="00932EB9">
      <w:pPr>
        <w:jc w:val="both"/>
      </w:pPr>
    </w:p>
    <w:p w14:paraId="69978BCF" w14:textId="77777777" w:rsidR="008A476F" w:rsidRPr="00B337EE" w:rsidRDefault="008A476F" w:rsidP="00932EB9">
      <w:pPr>
        <w:jc w:val="both"/>
      </w:pPr>
    </w:p>
    <w:p w14:paraId="75DB7111" w14:textId="77777777" w:rsidR="008A476F" w:rsidRPr="00B337EE" w:rsidRDefault="008A476F" w:rsidP="00932EB9">
      <w:pPr>
        <w:jc w:val="both"/>
      </w:pPr>
    </w:p>
    <w:p w14:paraId="7A72090D" w14:textId="22CBFEE8" w:rsidR="00682D13" w:rsidRPr="00B337EE" w:rsidRDefault="00682D13" w:rsidP="00932EB9">
      <w:pPr>
        <w:jc w:val="both"/>
      </w:pPr>
    </w:p>
    <w:p w14:paraId="03D23BE6" w14:textId="77777777" w:rsidR="00682D13" w:rsidRPr="00B337EE" w:rsidRDefault="00682D13" w:rsidP="00932EB9">
      <w:pPr>
        <w:jc w:val="both"/>
      </w:pPr>
    </w:p>
    <w:p w14:paraId="3350A9EB" w14:textId="77777777" w:rsidR="00682D13" w:rsidRPr="00B337EE" w:rsidRDefault="00682D13" w:rsidP="00932EB9">
      <w:pPr>
        <w:jc w:val="both"/>
      </w:pPr>
    </w:p>
    <w:p w14:paraId="38935B29" w14:textId="77777777" w:rsidR="00DE3B65" w:rsidRPr="00B337EE" w:rsidRDefault="00DE3B65" w:rsidP="00932EB9">
      <w:pPr>
        <w:jc w:val="both"/>
        <w:rPr>
          <w:b/>
          <w:bCs/>
        </w:rPr>
      </w:pPr>
    </w:p>
    <w:p w14:paraId="081D15FB" w14:textId="77777777" w:rsidR="00DE3B65" w:rsidRPr="00B337EE" w:rsidRDefault="00DE3B65" w:rsidP="00932EB9">
      <w:pPr>
        <w:jc w:val="both"/>
        <w:rPr>
          <w:b/>
          <w:bCs/>
        </w:rPr>
      </w:pPr>
    </w:p>
    <w:p w14:paraId="5EE0E8BE" w14:textId="77777777" w:rsidR="00682D13" w:rsidRPr="00B337EE" w:rsidRDefault="00682D13" w:rsidP="00932EB9">
      <w:pPr>
        <w:jc w:val="both"/>
      </w:pPr>
    </w:p>
    <w:p w14:paraId="754DA174" w14:textId="77777777" w:rsidR="00DE3B65" w:rsidRPr="00B337EE" w:rsidRDefault="00DE3B65" w:rsidP="00932EB9">
      <w:pPr>
        <w:jc w:val="both"/>
      </w:pPr>
    </w:p>
    <w:p w14:paraId="3E37D694" w14:textId="77777777" w:rsidR="00DE3B65" w:rsidRPr="00B337EE" w:rsidRDefault="00DE3B65" w:rsidP="00932EB9">
      <w:pPr>
        <w:jc w:val="both"/>
      </w:pPr>
    </w:p>
    <w:p w14:paraId="7F2FB3EB" w14:textId="77777777" w:rsidR="00DE3B65" w:rsidRPr="00B337EE" w:rsidRDefault="00DE3B65" w:rsidP="00932EB9">
      <w:pPr>
        <w:jc w:val="both"/>
      </w:pPr>
    </w:p>
    <w:p w14:paraId="64163B80" w14:textId="77777777" w:rsidR="0023691D" w:rsidRPr="00B337EE" w:rsidRDefault="0023691D" w:rsidP="00932EB9">
      <w:pPr>
        <w:jc w:val="both"/>
      </w:pPr>
    </w:p>
    <w:p w14:paraId="43F58487" w14:textId="77777777" w:rsidR="0023691D" w:rsidRPr="00B337EE" w:rsidRDefault="0023691D" w:rsidP="00932EB9">
      <w:pPr>
        <w:jc w:val="both"/>
      </w:pPr>
    </w:p>
    <w:p w14:paraId="05AF5416" w14:textId="77777777" w:rsidR="00682D13" w:rsidRPr="00B337EE" w:rsidRDefault="00682D13" w:rsidP="00932EB9">
      <w:pPr>
        <w:jc w:val="both"/>
      </w:pPr>
    </w:p>
    <w:p w14:paraId="1874E63B" w14:textId="77777777" w:rsidR="000B67FC" w:rsidRDefault="000B67FC">
      <w:pPr>
        <w:jc w:val="both"/>
        <w:rPr>
          <w:b/>
          <w:sz w:val="28"/>
          <w:szCs w:val="28"/>
        </w:rPr>
      </w:pPr>
    </w:p>
    <w:p w14:paraId="32397AED" w14:textId="1ED97BF3" w:rsidR="00FF5E07" w:rsidRPr="00B337EE" w:rsidRDefault="00BD253C">
      <w:pPr>
        <w:jc w:val="both"/>
        <w:rPr>
          <w:rFonts w:eastAsia="Arial Unicode MS" w:cs="Arial"/>
          <w:color w:val="A6A6A6" w:themeColor="background1" w:themeShade="A6"/>
          <w:szCs w:val="22"/>
          <w:u w:color="000000"/>
          <w:bdr w:val="nil"/>
          <w:shd w:val="clear" w:color="auto" w:fill="FFFFFF"/>
          <w:lang w:val="en-US" w:eastAsia="zh-CN"/>
        </w:rPr>
      </w:pPr>
      <w:r w:rsidRPr="00B337EE">
        <w:rPr>
          <w:b/>
          <w:sz w:val="28"/>
          <w:szCs w:val="28"/>
        </w:rPr>
        <w:lastRenderedPageBreak/>
        <w:t>Contents</w:t>
      </w:r>
      <w:r w:rsidR="005131C6" w:rsidRPr="00B337EE">
        <w:rPr>
          <w:b/>
          <w:sz w:val="28"/>
          <w:szCs w:val="28"/>
        </w:rPr>
        <w:t xml:space="preserve">  </w:t>
      </w:r>
    </w:p>
    <w:p w14:paraId="622DB302" w14:textId="77777777" w:rsidR="00DE4211" w:rsidRPr="00B337EE" w:rsidRDefault="00DE4211" w:rsidP="00932EB9">
      <w:pPr>
        <w:jc w:val="both"/>
        <w:rPr>
          <w:rFonts w:eastAsia="Arial Unicode MS" w:cs="Arial"/>
          <w:color w:val="A6A6A6" w:themeColor="background1" w:themeShade="A6"/>
          <w:szCs w:val="22"/>
          <w:u w:color="000000"/>
          <w:bdr w:val="nil"/>
          <w:shd w:val="clear" w:color="auto" w:fill="FFFFFF"/>
          <w:lang w:val="en-US" w:eastAsia="zh-CN"/>
        </w:rPr>
      </w:pPr>
    </w:p>
    <w:p w14:paraId="2145BD68" w14:textId="7B7C83F8" w:rsidR="008D3271" w:rsidRDefault="00FF0891">
      <w:pPr>
        <w:pStyle w:val="TOC1"/>
        <w:rPr>
          <w:rFonts w:asciiTheme="minorHAnsi" w:eastAsiaTheme="minorEastAsia" w:hAnsiTheme="minorHAnsi" w:cstheme="minorBidi"/>
          <w:b w:val="0"/>
          <w:noProof/>
          <w:szCs w:val="22"/>
          <w:lang w:eastAsia="zh-CN"/>
        </w:rPr>
      </w:pPr>
      <w:r w:rsidRPr="00B337EE">
        <w:fldChar w:fldCharType="begin"/>
      </w:r>
      <w:r w:rsidRPr="00B337EE">
        <w:instrText xml:space="preserve"> TOC \o "1-3" \h \z \u </w:instrText>
      </w:r>
      <w:r w:rsidRPr="00B337EE">
        <w:fldChar w:fldCharType="separate"/>
      </w:r>
      <w:hyperlink w:anchor="_Toc87516525" w:history="1">
        <w:r w:rsidR="008D3271" w:rsidRPr="00A17945">
          <w:rPr>
            <w:rStyle w:val="Hyperlink"/>
            <w:noProof/>
          </w:rPr>
          <w:t>Abbreviations</w:t>
        </w:r>
        <w:r w:rsidR="008D3271">
          <w:rPr>
            <w:noProof/>
            <w:webHidden/>
          </w:rPr>
          <w:tab/>
        </w:r>
        <w:r w:rsidR="008D3271">
          <w:rPr>
            <w:noProof/>
            <w:webHidden/>
          </w:rPr>
          <w:fldChar w:fldCharType="begin"/>
        </w:r>
        <w:r w:rsidR="008D3271">
          <w:rPr>
            <w:noProof/>
            <w:webHidden/>
          </w:rPr>
          <w:instrText xml:space="preserve"> PAGEREF _Toc87516525 \h </w:instrText>
        </w:r>
        <w:r w:rsidR="008D3271">
          <w:rPr>
            <w:noProof/>
            <w:webHidden/>
          </w:rPr>
        </w:r>
        <w:r w:rsidR="008D3271">
          <w:rPr>
            <w:noProof/>
            <w:webHidden/>
          </w:rPr>
          <w:fldChar w:fldCharType="separate"/>
        </w:r>
        <w:r w:rsidR="008D3271">
          <w:rPr>
            <w:noProof/>
            <w:webHidden/>
          </w:rPr>
          <w:t>7</w:t>
        </w:r>
        <w:r w:rsidR="008D3271">
          <w:rPr>
            <w:noProof/>
            <w:webHidden/>
          </w:rPr>
          <w:fldChar w:fldCharType="end"/>
        </w:r>
      </w:hyperlink>
    </w:p>
    <w:p w14:paraId="0B8003B8" w14:textId="21F4DDD4" w:rsidR="008D3271" w:rsidRDefault="00B27A3F">
      <w:pPr>
        <w:pStyle w:val="TOC2"/>
        <w:tabs>
          <w:tab w:val="right" w:leader="dot" w:pos="8296"/>
        </w:tabs>
        <w:rPr>
          <w:rFonts w:asciiTheme="minorHAnsi" w:eastAsiaTheme="minorEastAsia" w:hAnsiTheme="minorHAnsi" w:cstheme="minorBidi"/>
          <w:noProof/>
          <w:szCs w:val="22"/>
          <w:lang w:eastAsia="zh-CN"/>
        </w:rPr>
      </w:pPr>
      <w:hyperlink w:anchor="_Toc87516526" w:history="1">
        <w:r w:rsidR="008D3271" w:rsidRPr="00A17945">
          <w:rPr>
            <w:rStyle w:val="Hyperlink"/>
            <w:noProof/>
          </w:rPr>
          <w:t>Definition of terms</w:t>
        </w:r>
        <w:r w:rsidR="008D3271">
          <w:rPr>
            <w:noProof/>
            <w:webHidden/>
          </w:rPr>
          <w:tab/>
        </w:r>
        <w:r w:rsidR="008D3271">
          <w:rPr>
            <w:noProof/>
            <w:webHidden/>
          </w:rPr>
          <w:fldChar w:fldCharType="begin"/>
        </w:r>
        <w:r w:rsidR="008D3271">
          <w:rPr>
            <w:noProof/>
            <w:webHidden/>
          </w:rPr>
          <w:instrText xml:space="preserve"> PAGEREF _Toc87516526 \h </w:instrText>
        </w:r>
        <w:r w:rsidR="008D3271">
          <w:rPr>
            <w:noProof/>
            <w:webHidden/>
          </w:rPr>
        </w:r>
        <w:r w:rsidR="008D3271">
          <w:rPr>
            <w:noProof/>
            <w:webHidden/>
          </w:rPr>
          <w:fldChar w:fldCharType="separate"/>
        </w:r>
        <w:r w:rsidR="008D3271">
          <w:rPr>
            <w:noProof/>
            <w:webHidden/>
          </w:rPr>
          <w:t>7</w:t>
        </w:r>
        <w:r w:rsidR="008D3271">
          <w:rPr>
            <w:noProof/>
            <w:webHidden/>
          </w:rPr>
          <w:fldChar w:fldCharType="end"/>
        </w:r>
      </w:hyperlink>
    </w:p>
    <w:p w14:paraId="491B6184" w14:textId="78116EF6"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27" w:history="1">
        <w:r w:rsidR="008D3271" w:rsidRPr="00A17945">
          <w:rPr>
            <w:rStyle w:val="Hyperlink"/>
            <w:noProof/>
          </w:rPr>
          <w:t>1.</w:t>
        </w:r>
        <w:r w:rsidR="008D3271">
          <w:rPr>
            <w:rFonts w:asciiTheme="minorHAnsi" w:eastAsiaTheme="minorEastAsia" w:hAnsiTheme="minorHAnsi" w:cstheme="minorBidi"/>
            <w:b w:val="0"/>
            <w:noProof/>
            <w:szCs w:val="22"/>
            <w:lang w:eastAsia="zh-CN"/>
          </w:rPr>
          <w:tab/>
        </w:r>
        <w:r w:rsidR="008D3271" w:rsidRPr="00A17945">
          <w:rPr>
            <w:rStyle w:val="Hyperlink"/>
            <w:noProof/>
          </w:rPr>
          <w:t>General study information</w:t>
        </w:r>
        <w:r w:rsidR="008D3271">
          <w:rPr>
            <w:noProof/>
            <w:webHidden/>
          </w:rPr>
          <w:tab/>
        </w:r>
        <w:r w:rsidR="008D3271">
          <w:rPr>
            <w:noProof/>
            <w:webHidden/>
          </w:rPr>
          <w:fldChar w:fldCharType="begin"/>
        </w:r>
        <w:r w:rsidR="008D3271">
          <w:rPr>
            <w:noProof/>
            <w:webHidden/>
          </w:rPr>
          <w:instrText xml:space="preserve"> PAGEREF _Toc87516527 \h </w:instrText>
        </w:r>
        <w:r w:rsidR="008D3271">
          <w:rPr>
            <w:noProof/>
            <w:webHidden/>
          </w:rPr>
        </w:r>
        <w:r w:rsidR="008D3271">
          <w:rPr>
            <w:noProof/>
            <w:webHidden/>
          </w:rPr>
          <w:fldChar w:fldCharType="separate"/>
        </w:r>
        <w:r w:rsidR="008D3271">
          <w:rPr>
            <w:noProof/>
            <w:webHidden/>
          </w:rPr>
          <w:t>9</w:t>
        </w:r>
        <w:r w:rsidR="008D3271">
          <w:rPr>
            <w:noProof/>
            <w:webHidden/>
          </w:rPr>
          <w:fldChar w:fldCharType="end"/>
        </w:r>
      </w:hyperlink>
    </w:p>
    <w:p w14:paraId="3A78DD38" w14:textId="6B6B0AB5"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28" w:history="1">
        <w:r w:rsidR="008D3271" w:rsidRPr="00A17945">
          <w:rPr>
            <w:rStyle w:val="Hyperlink"/>
            <w:noProof/>
          </w:rPr>
          <w:t>1.1</w:t>
        </w:r>
        <w:r w:rsidR="008D3271">
          <w:rPr>
            <w:rFonts w:asciiTheme="minorHAnsi" w:eastAsiaTheme="minorEastAsia" w:hAnsiTheme="minorHAnsi" w:cstheme="minorBidi"/>
            <w:noProof/>
            <w:szCs w:val="22"/>
            <w:lang w:eastAsia="zh-CN"/>
          </w:rPr>
          <w:tab/>
        </w:r>
        <w:r w:rsidR="008D3271" w:rsidRPr="00A17945">
          <w:rPr>
            <w:rStyle w:val="Hyperlink"/>
            <w:noProof/>
          </w:rPr>
          <w:t>Investigator details</w:t>
        </w:r>
        <w:r w:rsidR="008D3271">
          <w:rPr>
            <w:noProof/>
            <w:webHidden/>
          </w:rPr>
          <w:tab/>
        </w:r>
        <w:r w:rsidR="008D3271">
          <w:rPr>
            <w:noProof/>
            <w:webHidden/>
          </w:rPr>
          <w:fldChar w:fldCharType="begin"/>
        </w:r>
        <w:r w:rsidR="008D3271">
          <w:rPr>
            <w:noProof/>
            <w:webHidden/>
          </w:rPr>
          <w:instrText xml:space="preserve"> PAGEREF _Toc87516528 \h </w:instrText>
        </w:r>
        <w:r w:rsidR="008D3271">
          <w:rPr>
            <w:noProof/>
            <w:webHidden/>
          </w:rPr>
        </w:r>
        <w:r w:rsidR="008D3271">
          <w:rPr>
            <w:noProof/>
            <w:webHidden/>
          </w:rPr>
          <w:fldChar w:fldCharType="separate"/>
        </w:r>
        <w:r w:rsidR="008D3271">
          <w:rPr>
            <w:noProof/>
            <w:webHidden/>
          </w:rPr>
          <w:t>9</w:t>
        </w:r>
        <w:r w:rsidR="008D3271">
          <w:rPr>
            <w:noProof/>
            <w:webHidden/>
          </w:rPr>
          <w:fldChar w:fldCharType="end"/>
        </w:r>
      </w:hyperlink>
    </w:p>
    <w:p w14:paraId="49CB8622" w14:textId="2555A59D"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29" w:history="1">
        <w:r w:rsidR="008D3271" w:rsidRPr="00A17945">
          <w:rPr>
            <w:rStyle w:val="Hyperlink"/>
            <w:noProof/>
          </w:rPr>
          <w:t>1.2</w:t>
        </w:r>
        <w:r w:rsidR="008D3271">
          <w:rPr>
            <w:rFonts w:asciiTheme="minorHAnsi" w:eastAsiaTheme="minorEastAsia" w:hAnsiTheme="minorHAnsi" w:cstheme="minorBidi"/>
            <w:noProof/>
            <w:szCs w:val="22"/>
            <w:lang w:eastAsia="zh-CN"/>
          </w:rPr>
          <w:tab/>
        </w:r>
        <w:r w:rsidR="008D3271" w:rsidRPr="00A17945">
          <w:rPr>
            <w:rStyle w:val="Hyperlink"/>
            <w:noProof/>
          </w:rPr>
          <w:t>Clinical Trials Research Unit</w:t>
        </w:r>
        <w:r w:rsidR="008D3271">
          <w:rPr>
            <w:noProof/>
            <w:webHidden/>
          </w:rPr>
          <w:tab/>
        </w:r>
        <w:r w:rsidR="008D3271">
          <w:rPr>
            <w:noProof/>
            <w:webHidden/>
          </w:rPr>
          <w:fldChar w:fldCharType="begin"/>
        </w:r>
        <w:r w:rsidR="008D3271">
          <w:rPr>
            <w:noProof/>
            <w:webHidden/>
          </w:rPr>
          <w:instrText xml:space="preserve"> PAGEREF _Toc87516529 \h </w:instrText>
        </w:r>
        <w:r w:rsidR="008D3271">
          <w:rPr>
            <w:noProof/>
            <w:webHidden/>
          </w:rPr>
        </w:r>
        <w:r w:rsidR="008D3271">
          <w:rPr>
            <w:noProof/>
            <w:webHidden/>
          </w:rPr>
          <w:fldChar w:fldCharType="separate"/>
        </w:r>
        <w:r w:rsidR="008D3271">
          <w:rPr>
            <w:noProof/>
            <w:webHidden/>
          </w:rPr>
          <w:t>9</w:t>
        </w:r>
        <w:r w:rsidR="008D3271">
          <w:rPr>
            <w:noProof/>
            <w:webHidden/>
          </w:rPr>
          <w:fldChar w:fldCharType="end"/>
        </w:r>
      </w:hyperlink>
    </w:p>
    <w:p w14:paraId="1FE5A98F" w14:textId="191571FE"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30" w:history="1">
        <w:r w:rsidR="008D3271" w:rsidRPr="00A17945">
          <w:rPr>
            <w:rStyle w:val="Hyperlink"/>
            <w:noProof/>
          </w:rPr>
          <w:t>1.3</w:t>
        </w:r>
        <w:r w:rsidR="008D3271">
          <w:rPr>
            <w:rFonts w:asciiTheme="minorHAnsi" w:eastAsiaTheme="minorEastAsia" w:hAnsiTheme="minorHAnsi" w:cstheme="minorBidi"/>
            <w:noProof/>
            <w:szCs w:val="22"/>
            <w:lang w:eastAsia="zh-CN"/>
          </w:rPr>
          <w:tab/>
        </w:r>
        <w:r w:rsidR="008D3271" w:rsidRPr="00A17945">
          <w:rPr>
            <w:rStyle w:val="Hyperlink"/>
            <w:noProof/>
          </w:rPr>
          <w:t>Sponsor Details</w:t>
        </w:r>
        <w:r w:rsidR="008D3271">
          <w:rPr>
            <w:noProof/>
            <w:webHidden/>
          </w:rPr>
          <w:tab/>
        </w:r>
        <w:r w:rsidR="008D3271">
          <w:rPr>
            <w:noProof/>
            <w:webHidden/>
          </w:rPr>
          <w:fldChar w:fldCharType="begin"/>
        </w:r>
        <w:r w:rsidR="008D3271">
          <w:rPr>
            <w:noProof/>
            <w:webHidden/>
          </w:rPr>
          <w:instrText xml:space="preserve"> PAGEREF _Toc87516530 \h </w:instrText>
        </w:r>
        <w:r w:rsidR="008D3271">
          <w:rPr>
            <w:noProof/>
            <w:webHidden/>
          </w:rPr>
        </w:r>
        <w:r w:rsidR="008D3271">
          <w:rPr>
            <w:noProof/>
            <w:webHidden/>
          </w:rPr>
          <w:fldChar w:fldCharType="separate"/>
        </w:r>
        <w:r w:rsidR="008D3271">
          <w:rPr>
            <w:noProof/>
            <w:webHidden/>
          </w:rPr>
          <w:t>10</w:t>
        </w:r>
        <w:r w:rsidR="008D3271">
          <w:rPr>
            <w:noProof/>
            <w:webHidden/>
          </w:rPr>
          <w:fldChar w:fldCharType="end"/>
        </w:r>
      </w:hyperlink>
    </w:p>
    <w:p w14:paraId="48A6994F" w14:textId="64D065A1"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31" w:history="1">
        <w:r w:rsidR="008D3271" w:rsidRPr="00A17945">
          <w:rPr>
            <w:rStyle w:val="Hyperlink"/>
            <w:noProof/>
          </w:rPr>
          <w:t>1.4</w:t>
        </w:r>
        <w:r w:rsidR="008D3271">
          <w:rPr>
            <w:rFonts w:asciiTheme="minorHAnsi" w:eastAsiaTheme="minorEastAsia" w:hAnsiTheme="minorHAnsi" w:cstheme="minorBidi"/>
            <w:noProof/>
            <w:szCs w:val="22"/>
            <w:lang w:eastAsia="zh-CN"/>
          </w:rPr>
          <w:tab/>
        </w:r>
        <w:r w:rsidR="008D3271" w:rsidRPr="00A17945">
          <w:rPr>
            <w:rStyle w:val="Hyperlink"/>
            <w:noProof/>
          </w:rPr>
          <w:t>Trial Steering Committee members</w:t>
        </w:r>
        <w:r w:rsidR="008D3271">
          <w:rPr>
            <w:noProof/>
            <w:webHidden/>
          </w:rPr>
          <w:tab/>
        </w:r>
        <w:r w:rsidR="008D3271">
          <w:rPr>
            <w:noProof/>
            <w:webHidden/>
          </w:rPr>
          <w:fldChar w:fldCharType="begin"/>
        </w:r>
        <w:r w:rsidR="008D3271">
          <w:rPr>
            <w:noProof/>
            <w:webHidden/>
          </w:rPr>
          <w:instrText xml:space="preserve"> PAGEREF _Toc87516531 \h </w:instrText>
        </w:r>
        <w:r w:rsidR="008D3271">
          <w:rPr>
            <w:noProof/>
            <w:webHidden/>
          </w:rPr>
        </w:r>
        <w:r w:rsidR="008D3271">
          <w:rPr>
            <w:noProof/>
            <w:webHidden/>
          </w:rPr>
          <w:fldChar w:fldCharType="separate"/>
        </w:r>
        <w:r w:rsidR="008D3271">
          <w:rPr>
            <w:noProof/>
            <w:webHidden/>
          </w:rPr>
          <w:t>10</w:t>
        </w:r>
        <w:r w:rsidR="008D3271">
          <w:rPr>
            <w:noProof/>
            <w:webHidden/>
          </w:rPr>
          <w:fldChar w:fldCharType="end"/>
        </w:r>
      </w:hyperlink>
    </w:p>
    <w:p w14:paraId="3A5434AE" w14:textId="5C34E315"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32" w:history="1">
        <w:r w:rsidR="008D3271" w:rsidRPr="00A17945">
          <w:rPr>
            <w:rStyle w:val="Hyperlink"/>
            <w:noProof/>
          </w:rPr>
          <w:t>1.5</w:t>
        </w:r>
        <w:r w:rsidR="008D3271">
          <w:rPr>
            <w:rFonts w:asciiTheme="minorHAnsi" w:eastAsiaTheme="minorEastAsia" w:hAnsiTheme="minorHAnsi" w:cstheme="minorBidi"/>
            <w:noProof/>
            <w:szCs w:val="22"/>
            <w:lang w:eastAsia="zh-CN"/>
          </w:rPr>
          <w:tab/>
        </w:r>
        <w:r w:rsidR="008D3271" w:rsidRPr="00A17945">
          <w:rPr>
            <w:rStyle w:val="Hyperlink"/>
            <w:noProof/>
          </w:rPr>
          <w:t>Data Monitoring and Ethics Committee members</w:t>
        </w:r>
        <w:r w:rsidR="008D3271">
          <w:rPr>
            <w:noProof/>
            <w:webHidden/>
          </w:rPr>
          <w:tab/>
        </w:r>
        <w:r w:rsidR="008D3271">
          <w:rPr>
            <w:noProof/>
            <w:webHidden/>
          </w:rPr>
          <w:fldChar w:fldCharType="begin"/>
        </w:r>
        <w:r w:rsidR="008D3271">
          <w:rPr>
            <w:noProof/>
            <w:webHidden/>
          </w:rPr>
          <w:instrText xml:space="preserve"> PAGEREF _Toc87516532 \h </w:instrText>
        </w:r>
        <w:r w:rsidR="008D3271">
          <w:rPr>
            <w:noProof/>
            <w:webHidden/>
          </w:rPr>
        </w:r>
        <w:r w:rsidR="008D3271">
          <w:rPr>
            <w:noProof/>
            <w:webHidden/>
          </w:rPr>
          <w:fldChar w:fldCharType="separate"/>
        </w:r>
        <w:r w:rsidR="008D3271">
          <w:rPr>
            <w:noProof/>
            <w:webHidden/>
          </w:rPr>
          <w:t>11</w:t>
        </w:r>
        <w:r w:rsidR="008D3271">
          <w:rPr>
            <w:noProof/>
            <w:webHidden/>
          </w:rPr>
          <w:fldChar w:fldCharType="end"/>
        </w:r>
      </w:hyperlink>
    </w:p>
    <w:p w14:paraId="4B75CDE7" w14:textId="2AE9E0BE"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33" w:history="1">
        <w:r w:rsidR="008D3271" w:rsidRPr="00A17945">
          <w:rPr>
            <w:rStyle w:val="Hyperlink"/>
            <w:noProof/>
          </w:rPr>
          <w:t>1.6</w:t>
        </w:r>
        <w:r w:rsidR="008D3271">
          <w:rPr>
            <w:rFonts w:asciiTheme="minorHAnsi" w:eastAsiaTheme="minorEastAsia" w:hAnsiTheme="minorHAnsi" w:cstheme="minorBidi"/>
            <w:noProof/>
            <w:szCs w:val="22"/>
            <w:lang w:eastAsia="zh-CN"/>
          </w:rPr>
          <w:tab/>
        </w:r>
        <w:r w:rsidR="008D3271" w:rsidRPr="00A17945">
          <w:rPr>
            <w:rStyle w:val="Hyperlink"/>
            <w:noProof/>
          </w:rPr>
          <w:t>Role of the Funder</w:t>
        </w:r>
        <w:r w:rsidR="008D3271">
          <w:rPr>
            <w:noProof/>
            <w:webHidden/>
          </w:rPr>
          <w:tab/>
        </w:r>
        <w:r w:rsidR="008D3271">
          <w:rPr>
            <w:noProof/>
            <w:webHidden/>
          </w:rPr>
          <w:fldChar w:fldCharType="begin"/>
        </w:r>
        <w:r w:rsidR="008D3271">
          <w:rPr>
            <w:noProof/>
            <w:webHidden/>
          </w:rPr>
          <w:instrText xml:space="preserve"> PAGEREF _Toc87516533 \h </w:instrText>
        </w:r>
        <w:r w:rsidR="008D3271">
          <w:rPr>
            <w:noProof/>
            <w:webHidden/>
          </w:rPr>
        </w:r>
        <w:r w:rsidR="008D3271">
          <w:rPr>
            <w:noProof/>
            <w:webHidden/>
          </w:rPr>
          <w:fldChar w:fldCharType="separate"/>
        </w:r>
        <w:r w:rsidR="008D3271">
          <w:rPr>
            <w:noProof/>
            <w:webHidden/>
          </w:rPr>
          <w:t>11</w:t>
        </w:r>
        <w:r w:rsidR="008D3271">
          <w:rPr>
            <w:noProof/>
            <w:webHidden/>
          </w:rPr>
          <w:fldChar w:fldCharType="end"/>
        </w:r>
      </w:hyperlink>
    </w:p>
    <w:p w14:paraId="0168F6D5" w14:textId="6D924B98"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34" w:history="1">
        <w:r w:rsidR="008D3271" w:rsidRPr="00A17945">
          <w:rPr>
            <w:rStyle w:val="Hyperlink"/>
            <w:noProof/>
          </w:rPr>
          <w:t>1.7</w:t>
        </w:r>
        <w:r w:rsidR="008D3271">
          <w:rPr>
            <w:rFonts w:asciiTheme="minorHAnsi" w:eastAsiaTheme="minorEastAsia" w:hAnsiTheme="minorHAnsi" w:cstheme="minorBidi"/>
            <w:noProof/>
            <w:szCs w:val="22"/>
            <w:lang w:eastAsia="zh-CN"/>
          </w:rPr>
          <w:tab/>
        </w:r>
        <w:r w:rsidR="008D3271" w:rsidRPr="00A17945">
          <w:rPr>
            <w:rStyle w:val="Hyperlink"/>
            <w:noProof/>
          </w:rPr>
          <w:t>Protocol amendments</w:t>
        </w:r>
        <w:r w:rsidR="008D3271">
          <w:rPr>
            <w:noProof/>
            <w:webHidden/>
          </w:rPr>
          <w:tab/>
        </w:r>
        <w:r w:rsidR="008D3271">
          <w:rPr>
            <w:noProof/>
            <w:webHidden/>
          </w:rPr>
          <w:fldChar w:fldCharType="begin"/>
        </w:r>
        <w:r w:rsidR="008D3271">
          <w:rPr>
            <w:noProof/>
            <w:webHidden/>
          </w:rPr>
          <w:instrText xml:space="preserve"> PAGEREF _Toc87516534 \h </w:instrText>
        </w:r>
        <w:r w:rsidR="008D3271">
          <w:rPr>
            <w:noProof/>
            <w:webHidden/>
          </w:rPr>
        </w:r>
        <w:r w:rsidR="008D3271">
          <w:rPr>
            <w:noProof/>
            <w:webHidden/>
          </w:rPr>
          <w:fldChar w:fldCharType="separate"/>
        </w:r>
        <w:r w:rsidR="008D3271">
          <w:rPr>
            <w:noProof/>
            <w:webHidden/>
          </w:rPr>
          <w:t>12</w:t>
        </w:r>
        <w:r w:rsidR="008D3271">
          <w:rPr>
            <w:noProof/>
            <w:webHidden/>
          </w:rPr>
          <w:fldChar w:fldCharType="end"/>
        </w:r>
      </w:hyperlink>
    </w:p>
    <w:p w14:paraId="32D1E9AD" w14:textId="5F7807C9" w:rsidR="008D3271" w:rsidRDefault="00B27A3F">
      <w:pPr>
        <w:pStyle w:val="TOC1"/>
        <w:rPr>
          <w:rFonts w:asciiTheme="minorHAnsi" w:eastAsiaTheme="minorEastAsia" w:hAnsiTheme="minorHAnsi" w:cstheme="minorBidi"/>
          <w:b w:val="0"/>
          <w:noProof/>
          <w:szCs w:val="22"/>
          <w:lang w:eastAsia="zh-CN"/>
        </w:rPr>
      </w:pPr>
      <w:hyperlink w:anchor="_Toc87516535" w:history="1">
        <w:r w:rsidR="008D3271" w:rsidRPr="00A17945">
          <w:rPr>
            <w:rStyle w:val="Hyperlink"/>
            <w:noProof/>
          </w:rPr>
          <w:t>Trial Summary</w:t>
        </w:r>
        <w:r w:rsidR="008D3271">
          <w:rPr>
            <w:noProof/>
            <w:webHidden/>
          </w:rPr>
          <w:tab/>
        </w:r>
        <w:r w:rsidR="008D3271">
          <w:rPr>
            <w:noProof/>
            <w:webHidden/>
          </w:rPr>
          <w:fldChar w:fldCharType="begin"/>
        </w:r>
        <w:r w:rsidR="008D3271">
          <w:rPr>
            <w:noProof/>
            <w:webHidden/>
          </w:rPr>
          <w:instrText xml:space="preserve"> PAGEREF _Toc87516535 \h </w:instrText>
        </w:r>
        <w:r w:rsidR="008D3271">
          <w:rPr>
            <w:noProof/>
            <w:webHidden/>
          </w:rPr>
        </w:r>
        <w:r w:rsidR="008D3271">
          <w:rPr>
            <w:noProof/>
            <w:webHidden/>
          </w:rPr>
          <w:fldChar w:fldCharType="separate"/>
        </w:r>
        <w:r w:rsidR="008D3271">
          <w:rPr>
            <w:noProof/>
            <w:webHidden/>
          </w:rPr>
          <w:t>13</w:t>
        </w:r>
        <w:r w:rsidR="008D3271">
          <w:rPr>
            <w:noProof/>
            <w:webHidden/>
          </w:rPr>
          <w:fldChar w:fldCharType="end"/>
        </w:r>
      </w:hyperlink>
    </w:p>
    <w:p w14:paraId="39FE5057" w14:textId="3F48BC18"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36"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Need for hospitalisation (OHSS related) within 28 days of randomisation – independent blinded central assessment</w:t>
        </w:r>
        <w:r w:rsidR="008D3271">
          <w:rPr>
            <w:noProof/>
            <w:webHidden/>
          </w:rPr>
          <w:tab/>
        </w:r>
        <w:r w:rsidR="008D3271">
          <w:rPr>
            <w:noProof/>
            <w:webHidden/>
          </w:rPr>
          <w:fldChar w:fldCharType="begin"/>
        </w:r>
        <w:r w:rsidR="008D3271">
          <w:rPr>
            <w:noProof/>
            <w:webHidden/>
          </w:rPr>
          <w:instrText xml:space="preserve"> PAGEREF _Toc87516536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6C5CEB50" w14:textId="57455DFB"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37"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Time to resolution of OHSS assessed within 28 days of randomisation</w:t>
        </w:r>
        <w:r w:rsidR="008D3271">
          <w:rPr>
            <w:noProof/>
            <w:webHidden/>
          </w:rPr>
          <w:tab/>
        </w:r>
        <w:r w:rsidR="008D3271">
          <w:rPr>
            <w:noProof/>
            <w:webHidden/>
          </w:rPr>
          <w:fldChar w:fldCharType="begin"/>
        </w:r>
        <w:r w:rsidR="008D3271">
          <w:rPr>
            <w:noProof/>
            <w:webHidden/>
          </w:rPr>
          <w:instrText xml:space="preserve"> PAGEREF _Toc87516537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43BC4C28" w14:textId="4C9B2BB2"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38"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Progression of OHSS severity within 28 days of randomisation</w:t>
        </w:r>
        <w:r w:rsidR="008D3271">
          <w:rPr>
            <w:noProof/>
            <w:webHidden/>
          </w:rPr>
          <w:tab/>
        </w:r>
        <w:r w:rsidR="008D3271">
          <w:rPr>
            <w:noProof/>
            <w:webHidden/>
          </w:rPr>
          <w:fldChar w:fldCharType="begin"/>
        </w:r>
        <w:r w:rsidR="008D3271">
          <w:rPr>
            <w:noProof/>
            <w:webHidden/>
          </w:rPr>
          <w:instrText xml:space="preserve"> PAGEREF _Toc87516538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29C26A2F" w14:textId="129083B2"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39"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Live birth, pregnancy outcomes, neonatal death and serious adverse events including congenital abnormalities in the new-born within 13.5 months of randomisation</w:t>
        </w:r>
        <w:r w:rsidR="008D3271">
          <w:rPr>
            <w:noProof/>
            <w:webHidden/>
          </w:rPr>
          <w:tab/>
        </w:r>
        <w:r w:rsidR="008D3271">
          <w:rPr>
            <w:noProof/>
            <w:webHidden/>
          </w:rPr>
          <w:fldChar w:fldCharType="begin"/>
        </w:r>
        <w:r w:rsidR="008D3271">
          <w:rPr>
            <w:noProof/>
            <w:webHidden/>
          </w:rPr>
          <w:instrText xml:space="preserve"> PAGEREF _Toc87516539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227043C6" w14:textId="2C7F7BA3"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40"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The occurrence of thrombosis or embolism and significant infections requiring antibiotic treatment or hospitalisation within 90 days of randomisation</w:t>
        </w:r>
        <w:r w:rsidR="008D3271">
          <w:rPr>
            <w:noProof/>
            <w:webHidden/>
          </w:rPr>
          <w:tab/>
        </w:r>
        <w:r w:rsidR="008D3271">
          <w:rPr>
            <w:noProof/>
            <w:webHidden/>
          </w:rPr>
          <w:fldChar w:fldCharType="begin"/>
        </w:r>
        <w:r w:rsidR="008D3271">
          <w:rPr>
            <w:noProof/>
            <w:webHidden/>
          </w:rPr>
          <w:instrText xml:space="preserve"> PAGEREF _Toc87516540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47E4CD55" w14:textId="1857E653"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41"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Adverse Events within 28 days of randomisation</w:t>
        </w:r>
        <w:r w:rsidR="008D3271">
          <w:rPr>
            <w:noProof/>
            <w:webHidden/>
          </w:rPr>
          <w:tab/>
        </w:r>
        <w:r w:rsidR="008D3271">
          <w:rPr>
            <w:noProof/>
            <w:webHidden/>
          </w:rPr>
          <w:fldChar w:fldCharType="begin"/>
        </w:r>
        <w:r w:rsidR="008D3271">
          <w:rPr>
            <w:noProof/>
            <w:webHidden/>
          </w:rPr>
          <w:instrText xml:space="preserve"> PAGEREF _Toc87516541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2FA61DE1" w14:textId="4473A430"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42"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Patient satisfaction assessed using the Client Satisfaction Questionnaire 8 (CSQ-8) based on total scores at 28 days post randomisation</w:t>
        </w:r>
        <w:r w:rsidR="008D3271">
          <w:rPr>
            <w:noProof/>
            <w:webHidden/>
          </w:rPr>
          <w:tab/>
        </w:r>
        <w:r w:rsidR="008D3271">
          <w:rPr>
            <w:noProof/>
            <w:webHidden/>
          </w:rPr>
          <w:fldChar w:fldCharType="begin"/>
        </w:r>
        <w:r w:rsidR="008D3271">
          <w:rPr>
            <w:noProof/>
            <w:webHidden/>
          </w:rPr>
          <w:instrText xml:space="preserve"> PAGEREF _Toc87516542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12D51F13" w14:textId="3F3C3EE7"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43"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EQ-5D-5L participant quality of life daily and at 28 days post randomisation</w:t>
        </w:r>
        <w:r w:rsidR="008D3271">
          <w:rPr>
            <w:noProof/>
            <w:webHidden/>
          </w:rPr>
          <w:tab/>
        </w:r>
        <w:r w:rsidR="008D3271">
          <w:rPr>
            <w:noProof/>
            <w:webHidden/>
          </w:rPr>
          <w:fldChar w:fldCharType="begin"/>
        </w:r>
        <w:r w:rsidR="008D3271">
          <w:rPr>
            <w:noProof/>
            <w:webHidden/>
          </w:rPr>
          <w:instrText xml:space="preserve"> PAGEREF _Toc87516543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1515E9AE" w14:textId="2156C42A" w:rsidR="008D3271" w:rsidRDefault="00B27A3F">
      <w:pPr>
        <w:pStyle w:val="TOC3"/>
        <w:tabs>
          <w:tab w:val="left" w:pos="880"/>
          <w:tab w:val="right" w:leader="dot" w:pos="8296"/>
        </w:tabs>
        <w:rPr>
          <w:rFonts w:asciiTheme="minorHAnsi" w:eastAsiaTheme="minorEastAsia" w:hAnsiTheme="minorHAnsi" w:cstheme="minorBidi"/>
          <w:noProof/>
          <w:szCs w:val="22"/>
          <w:lang w:eastAsia="zh-CN"/>
        </w:rPr>
      </w:pPr>
      <w:hyperlink w:anchor="_Toc87516544" w:history="1">
        <w:r w:rsidR="008D3271" w:rsidRPr="00A17945">
          <w:rPr>
            <w:rStyle w:val="Hyperlink"/>
            <w:rFonts w:ascii="Symbol" w:hAnsi="Symbol"/>
            <w:noProof/>
          </w:rPr>
          <w:t></w:t>
        </w:r>
        <w:r w:rsidR="008D3271">
          <w:rPr>
            <w:rFonts w:asciiTheme="minorHAnsi" w:eastAsiaTheme="minorEastAsia" w:hAnsiTheme="minorHAnsi" w:cstheme="minorBidi"/>
            <w:noProof/>
            <w:szCs w:val="22"/>
            <w:lang w:eastAsia="zh-CN"/>
          </w:rPr>
          <w:tab/>
        </w:r>
        <w:r w:rsidR="008D3271" w:rsidRPr="00A17945">
          <w:rPr>
            <w:rStyle w:val="Hyperlink"/>
            <w:noProof/>
          </w:rPr>
          <w:t>Health resource use and patient costs at 28 days post randomisation</w:t>
        </w:r>
        <w:r w:rsidR="008D3271">
          <w:rPr>
            <w:noProof/>
            <w:webHidden/>
          </w:rPr>
          <w:tab/>
        </w:r>
        <w:r w:rsidR="008D3271">
          <w:rPr>
            <w:noProof/>
            <w:webHidden/>
          </w:rPr>
          <w:fldChar w:fldCharType="begin"/>
        </w:r>
        <w:r w:rsidR="008D3271">
          <w:rPr>
            <w:noProof/>
            <w:webHidden/>
          </w:rPr>
          <w:instrText xml:space="preserve"> PAGEREF _Toc87516544 \h </w:instrText>
        </w:r>
        <w:r w:rsidR="008D3271">
          <w:rPr>
            <w:noProof/>
            <w:webHidden/>
          </w:rPr>
        </w:r>
        <w:r w:rsidR="008D3271">
          <w:rPr>
            <w:noProof/>
            <w:webHidden/>
          </w:rPr>
          <w:fldChar w:fldCharType="separate"/>
        </w:r>
        <w:r w:rsidR="008D3271">
          <w:rPr>
            <w:noProof/>
            <w:webHidden/>
          </w:rPr>
          <w:t>15</w:t>
        </w:r>
        <w:r w:rsidR="008D3271">
          <w:rPr>
            <w:noProof/>
            <w:webHidden/>
          </w:rPr>
          <w:fldChar w:fldCharType="end"/>
        </w:r>
      </w:hyperlink>
    </w:p>
    <w:p w14:paraId="04B28085" w14:textId="5C71C20D"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45" w:history="1">
        <w:r w:rsidR="008D3271" w:rsidRPr="00A17945">
          <w:rPr>
            <w:rStyle w:val="Hyperlink"/>
            <w:noProof/>
          </w:rPr>
          <w:t>2.</w:t>
        </w:r>
        <w:r w:rsidR="008D3271">
          <w:rPr>
            <w:rFonts w:asciiTheme="minorHAnsi" w:eastAsiaTheme="minorEastAsia" w:hAnsiTheme="minorHAnsi" w:cstheme="minorBidi"/>
            <w:b w:val="0"/>
            <w:noProof/>
            <w:szCs w:val="22"/>
            <w:lang w:eastAsia="zh-CN"/>
          </w:rPr>
          <w:tab/>
        </w:r>
        <w:r w:rsidR="008D3271" w:rsidRPr="00A17945">
          <w:rPr>
            <w:rStyle w:val="Hyperlink"/>
            <w:noProof/>
          </w:rPr>
          <w:t>Introduction</w:t>
        </w:r>
        <w:r w:rsidR="008D3271">
          <w:rPr>
            <w:noProof/>
            <w:webHidden/>
          </w:rPr>
          <w:tab/>
        </w:r>
        <w:r w:rsidR="008D3271">
          <w:rPr>
            <w:noProof/>
            <w:webHidden/>
          </w:rPr>
          <w:fldChar w:fldCharType="begin"/>
        </w:r>
        <w:r w:rsidR="008D3271">
          <w:rPr>
            <w:noProof/>
            <w:webHidden/>
          </w:rPr>
          <w:instrText xml:space="preserve"> PAGEREF _Toc87516545 \h </w:instrText>
        </w:r>
        <w:r w:rsidR="008D3271">
          <w:rPr>
            <w:noProof/>
            <w:webHidden/>
          </w:rPr>
        </w:r>
        <w:r w:rsidR="008D3271">
          <w:rPr>
            <w:noProof/>
            <w:webHidden/>
          </w:rPr>
          <w:fldChar w:fldCharType="separate"/>
        </w:r>
        <w:r w:rsidR="008D3271">
          <w:rPr>
            <w:noProof/>
            <w:webHidden/>
          </w:rPr>
          <w:t>17</w:t>
        </w:r>
        <w:r w:rsidR="008D3271">
          <w:rPr>
            <w:noProof/>
            <w:webHidden/>
          </w:rPr>
          <w:fldChar w:fldCharType="end"/>
        </w:r>
      </w:hyperlink>
    </w:p>
    <w:p w14:paraId="4EF92CA8" w14:textId="288CD3F1"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46" w:history="1">
        <w:r w:rsidR="008D3271" w:rsidRPr="00A17945">
          <w:rPr>
            <w:rStyle w:val="Hyperlink"/>
            <w:noProof/>
          </w:rPr>
          <w:t>2.1</w:t>
        </w:r>
        <w:r w:rsidR="008D3271">
          <w:rPr>
            <w:rFonts w:asciiTheme="minorHAnsi" w:eastAsiaTheme="minorEastAsia" w:hAnsiTheme="minorHAnsi" w:cstheme="minorBidi"/>
            <w:noProof/>
            <w:szCs w:val="22"/>
            <w:lang w:eastAsia="zh-CN"/>
          </w:rPr>
          <w:tab/>
        </w:r>
        <w:r w:rsidR="008D3271" w:rsidRPr="00A17945">
          <w:rPr>
            <w:rStyle w:val="Hyperlink"/>
            <w:noProof/>
          </w:rPr>
          <w:t>Trial definitions of the categorisation and severity of OHSS</w:t>
        </w:r>
        <w:r w:rsidR="008D3271">
          <w:rPr>
            <w:noProof/>
            <w:webHidden/>
          </w:rPr>
          <w:tab/>
        </w:r>
        <w:r w:rsidR="008D3271">
          <w:rPr>
            <w:noProof/>
            <w:webHidden/>
          </w:rPr>
          <w:fldChar w:fldCharType="begin"/>
        </w:r>
        <w:r w:rsidR="008D3271">
          <w:rPr>
            <w:noProof/>
            <w:webHidden/>
          </w:rPr>
          <w:instrText xml:space="preserve"> PAGEREF _Toc87516546 \h </w:instrText>
        </w:r>
        <w:r w:rsidR="008D3271">
          <w:rPr>
            <w:noProof/>
            <w:webHidden/>
          </w:rPr>
        </w:r>
        <w:r w:rsidR="008D3271">
          <w:rPr>
            <w:noProof/>
            <w:webHidden/>
          </w:rPr>
          <w:fldChar w:fldCharType="separate"/>
        </w:r>
        <w:r w:rsidR="008D3271">
          <w:rPr>
            <w:noProof/>
            <w:webHidden/>
          </w:rPr>
          <w:t>18</w:t>
        </w:r>
        <w:r w:rsidR="008D3271">
          <w:rPr>
            <w:noProof/>
            <w:webHidden/>
          </w:rPr>
          <w:fldChar w:fldCharType="end"/>
        </w:r>
      </w:hyperlink>
    </w:p>
    <w:p w14:paraId="483307AA" w14:textId="64ADBA35"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47" w:history="1">
        <w:r w:rsidR="008D3271" w:rsidRPr="00A17945">
          <w:rPr>
            <w:rStyle w:val="Hyperlink"/>
            <w:noProof/>
          </w:rPr>
          <w:t>Categorisation of OHSS – this is classed as early or late as follows:</w:t>
        </w:r>
        <w:r w:rsidR="008D3271">
          <w:rPr>
            <w:noProof/>
            <w:webHidden/>
          </w:rPr>
          <w:tab/>
        </w:r>
        <w:r w:rsidR="008D3271">
          <w:rPr>
            <w:noProof/>
            <w:webHidden/>
          </w:rPr>
          <w:fldChar w:fldCharType="begin"/>
        </w:r>
        <w:r w:rsidR="008D3271">
          <w:rPr>
            <w:noProof/>
            <w:webHidden/>
          </w:rPr>
          <w:instrText xml:space="preserve"> PAGEREF _Toc87516547 \h </w:instrText>
        </w:r>
        <w:r w:rsidR="008D3271">
          <w:rPr>
            <w:noProof/>
            <w:webHidden/>
          </w:rPr>
        </w:r>
        <w:r w:rsidR="008D3271">
          <w:rPr>
            <w:noProof/>
            <w:webHidden/>
          </w:rPr>
          <w:fldChar w:fldCharType="separate"/>
        </w:r>
        <w:r w:rsidR="008D3271">
          <w:rPr>
            <w:noProof/>
            <w:webHidden/>
          </w:rPr>
          <w:t>18</w:t>
        </w:r>
        <w:r w:rsidR="008D3271">
          <w:rPr>
            <w:noProof/>
            <w:webHidden/>
          </w:rPr>
          <w:fldChar w:fldCharType="end"/>
        </w:r>
      </w:hyperlink>
    </w:p>
    <w:p w14:paraId="68B9EE68" w14:textId="65E39F70"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48" w:history="1">
        <w:r w:rsidR="008D3271" w:rsidRPr="00A17945">
          <w:rPr>
            <w:rStyle w:val="Hyperlink"/>
            <w:noProof/>
          </w:rPr>
          <w:t>Severity of OHSS – this is classed as mild, moderate, severe, or critical as follows, based on the classification recommended by the RCOG:</w:t>
        </w:r>
        <w:r w:rsidR="008D3271">
          <w:rPr>
            <w:noProof/>
            <w:webHidden/>
          </w:rPr>
          <w:tab/>
        </w:r>
        <w:r w:rsidR="008D3271">
          <w:rPr>
            <w:noProof/>
            <w:webHidden/>
          </w:rPr>
          <w:fldChar w:fldCharType="begin"/>
        </w:r>
        <w:r w:rsidR="008D3271">
          <w:rPr>
            <w:noProof/>
            <w:webHidden/>
          </w:rPr>
          <w:instrText xml:space="preserve"> PAGEREF _Toc87516548 \h </w:instrText>
        </w:r>
        <w:r w:rsidR="008D3271">
          <w:rPr>
            <w:noProof/>
            <w:webHidden/>
          </w:rPr>
        </w:r>
        <w:r w:rsidR="008D3271">
          <w:rPr>
            <w:noProof/>
            <w:webHidden/>
          </w:rPr>
          <w:fldChar w:fldCharType="separate"/>
        </w:r>
        <w:r w:rsidR="008D3271">
          <w:rPr>
            <w:noProof/>
            <w:webHidden/>
          </w:rPr>
          <w:t>18</w:t>
        </w:r>
        <w:r w:rsidR="008D3271">
          <w:rPr>
            <w:noProof/>
            <w:webHidden/>
          </w:rPr>
          <w:fldChar w:fldCharType="end"/>
        </w:r>
      </w:hyperlink>
    </w:p>
    <w:p w14:paraId="3FFBE9F7" w14:textId="7CFC7BEB"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49" w:history="1">
        <w:r w:rsidR="008D3271" w:rsidRPr="00A17945">
          <w:rPr>
            <w:rStyle w:val="Hyperlink"/>
            <w:noProof/>
          </w:rPr>
          <w:t>2.2</w:t>
        </w:r>
        <w:r w:rsidR="008D3271">
          <w:rPr>
            <w:rFonts w:asciiTheme="minorHAnsi" w:eastAsiaTheme="minorEastAsia" w:hAnsiTheme="minorHAnsi" w:cstheme="minorBidi"/>
            <w:noProof/>
            <w:szCs w:val="22"/>
            <w:lang w:eastAsia="zh-CN"/>
          </w:rPr>
          <w:tab/>
        </w:r>
        <w:r w:rsidR="008D3271" w:rsidRPr="00A17945">
          <w:rPr>
            <w:rStyle w:val="Hyperlink"/>
            <w:noProof/>
          </w:rPr>
          <w:t>Rationale for current study</w:t>
        </w:r>
        <w:r w:rsidR="008D3271">
          <w:rPr>
            <w:noProof/>
            <w:webHidden/>
          </w:rPr>
          <w:tab/>
        </w:r>
        <w:r w:rsidR="008D3271">
          <w:rPr>
            <w:noProof/>
            <w:webHidden/>
          </w:rPr>
          <w:fldChar w:fldCharType="begin"/>
        </w:r>
        <w:r w:rsidR="008D3271">
          <w:rPr>
            <w:noProof/>
            <w:webHidden/>
          </w:rPr>
          <w:instrText xml:space="preserve"> PAGEREF _Toc87516549 \h </w:instrText>
        </w:r>
        <w:r w:rsidR="008D3271">
          <w:rPr>
            <w:noProof/>
            <w:webHidden/>
          </w:rPr>
        </w:r>
        <w:r w:rsidR="008D3271">
          <w:rPr>
            <w:noProof/>
            <w:webHidden/>
          </w:rPr>
          <w:fldChar w:fldCharType="separate"/>
        </w:r>
        <w:r w:rsidR="008D3271">
          <w:rPr>
            <w:noProof/>
            <w:webHidden/>
          </w:rPr>
          <w:t>19</w:t>
        </w:r>
        <w:r w:rsidR="008D3271">
          <w:rPr>
            <w:noProof/>
            <w:webHidden/>
          </w:rPr>
          <w:fldChar w:fldCharType="end"/>
        </w:r>
      </w:hyperlink>
    </w:p>
    <w:p w14:paraId="3E4B8EEF" w14:textId="43B3FB39"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550" w:history="1">
        <w:r w:rsidR="008D3271" w:rsidRPr="00A17945">
          <w:rPr>
            <w:rStyle w:val="Hyperlink"/>
            <w:noProof/>
          </w:rPr>
          <w:t>2.2.1</w:t>
        </w:r>
        <w:r w:rsidR="008D3271">
          <w:rPr>
            <w:rFonts w:asciiTheme="minorHAnsi" w:eastAsiaTheme="minorEastAsia" w:hAnsiTheme="minorHAnsi" w:cstheme="minorBidi"/>
            <w:noProof/>
            <w:szCs w:val="22"/>
            <w:lang w:eastAsia="zh-CN"/>
          </w:rPr>
          <w:tab/>
        </w:r>
        <w:r w:rsidR="008D3271" w:rsidRPr="00A17945">
          <w:rPr>
            <w:rStyle w:val="Hyperlink"/>
            <w:noProof/>
          </w:rPr>
          <w:t>Evidence from relevant previous studies</w:t>
        </w:r>
        <w:r w:rsidR="008D3271">
          <w:rPr>
            <w:noProof/>
            <w:webHidden/>
          </w:rPr>
          <w:tab/>
        </w:r>
        <w:r w:rsidR="008D3271">
          <w:rPr>
            <w:noProof/>
            <w:webHidden/>
          </w:rPr>
          <w:fldChar w:fldCharType="begin"/>
        </w:r>
        <w:r w:rsidR="008D3271">
          <w:rPr>
            <w:noProof/>
            <w:webHidden/>
          </w:rPr>
          <w:instrText xml:space="preserve"> PAGEREF _Toc87516550 \h </w:instrText>
        </w:r>
        <w:r w:rsidR="008D3271">
          <w:rPr>
            <w:noProof/>
            <w:webHidden/>
          </w:rPr>
        </w:r>
        <w:r w:rsidR="008D3271">
          <w:rPr>
            <w:noProof/>
            <w:webHidden/>
          </w:rPr>
          <w:fldChar w:fldCharType="separate"/>
        </w:r>
        <w:r w:rsidR="008D3271">
          <w:rPr>
            <w:noProof/>
            <w:webHidden/>
          </w:rPr>
          <w:t>19</w:t>
        </w:r>
        <w:r w:rsidR="008D3271">
          <w:rPr>
            <w:noProof/>
            <w:webHidden/>
          </w:rPr>
          <w:fldChar w:fldCharType="end"/>
        </w:r>
      </w:hyperlink>
    </w:p>
    <w:p w14:paraId="73B7375F" w14:textId="56DADC30"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551" w:history="1">
        <w:r w:rsidR="008D3271" w:rsidRPr="00A17945">
          <w:rPr>
            <w:rStyle w:val="Hyperlink"/>
            <w:noProof/>
          </w:rPr>
          <w:t>2.2.2</w:t>
        </w:r>
        <w:r w:rsidR="008D3271">
          <w:rPr>
            <w:rFonts w:asciiTheme="minorHAnsi" w:eastAsiaTheme="minorEastAsia" w:hAnsiTheme="minorHAnsi" w:cstheme="minorBidi"/>
            <w:noProof/>
            <w:szCs w:val="22"/>
            <w:lang w:eastAsia="zh-CN"/>
          </w:rPr>
          <w:tab/>
        </w:r>
        <w:r w:rsidR="008D3271" w:rsidRPr="00A17945">
          <w:rPr>
            <w:rStyle w:val="Hyperlink"/>
            <w:noProof/>
          </w:rPr>
          <w:t>Rationale</w:t>
        </w:r>
        <w:r w:rsidR="008D3271">
          <w:rPr>
            <w:noProof/>
            <w:webHidden/>
          </w:rPr>
          <w:tab/>
        </w:r>
        <w:r w:rsidR="008D3271">
          <w:rPr>
            <w:noProof/>
            <w:webHidden/>
          </w:rPr>
          <w:fldChar w:fldCharType="begin"/>
        </w:r>
        <w:r w:rsidR="008D3271">
          <w:rPr>
            <w:noProof/>
            <w:webHidden/>
          </w:rPr>
          <w:instrText xml:space="preserve"> PAGEREF _Toc87516551 \h </w:instrText>
        </w:r>
        <w:r w:rsidR="008D3271">
          <w:rPr>
            <w:noProof/>
            <w:webHidden/>
          </w:rPr>
        </w:r>
        <w:r w:rsidR="008D3271">
          <w:rPr>
            <w:noProof/>
            <w:webHidden/>
          </w:rPr>
          <w:fldChar w:fldCharType="separate"/>
        </w:r>
        <w:r w:rsidR="008D3271">
          <w:rPr>
            <w:noProof/>
            <w:webHidden/>
          </w:rPr>
          <w:t>19</w:t>
        </w:r>
        <w:r w:rsidR="008D3271">
          <w:rPr>
            <w:noProof/>
            <w:webHidden/>
          </w:rPr>
          <w:fldChar w:fldCharType="end"/>
        </w:r>
      </w:hyperlink>
    </w:p>
    <w:p w14:paraId="56D41B77" w14:textId="15B7CD5F"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552" w:history="1">
        <w:r w:rsidR="008D3271" w:rsidRPr="00A17945">
          <w:rPr>
            <w:rStyle w:val="Hyperlink"/>
            <w:noProof/>
          </w:rPr>
          <w:t>2.2.3</w:t>
        </w:r>
        <w:r w:rsidR="008D3271">
          <w:rPr>
            <w:rFonts w:asciiTheme="minorHAnsi" w:eastAsiaTheme="minorEastAsia" w:hAnsiTheme="minorHAnsi" w:cstheme="minorBidi"/>
            <w:noProof/>
            <w:szCs w:val="22"/>
            <w:lang w:eastAsia="zh-CN"/>
          </w:rPr>
          <w:tab/>
        </w:r>
        <w:r w:rsidR="008D3271" w:rsidRPr="00A17945">
          <w:rPr>
            <w:rStyle w:val="Hyperlink"/>
            <w:noProof/>
          </w:rPr>
          <w:t>Challenges to the conduct of this trial and mitigation</w:t>
        </w:r>
        <w:r w:rsidR="008D3271">
          <w:rPr>
            <w:noProof/>
            <w:webHidden/>
          </w:rPr>
          <w:tab/>
        </w:r>
        <w:r w:rsidR="008D3271">
          <w:rPr>
            <w:noProof/>
            <w:webHidden/>
          </w:rPr>
          <w:fldChar w:fldCharType="begin"/>
        </w:r>
        <w:r w:rsidR="008D3271">
          <w:rPr>
            <w:noProof/>
            <w:webHidden/>
          </w:rPr>
          <w:instrText xml:space="preserve"> PAGEREF _Toc87516552 \h </w:instrText>
        </w:r>
        <w:r w:rsidR="008D3271">
          <w:rPr>
            <w:noProof/>
            <w:webHidden/>
          </w:rPr>
        </w:r>
        <w:r w:rsidR="008D3271">
          <w:rPr>
            <w:noProof/>
            <w:webHidden/>
          </w:rPr>
          <w:fldChar w:fldCharType="separate"/>
        </w:r>
        <w:r w:rsidR="008D3271">
          <w:rPr>
            <w:noProof/>
            <w:webHidden/>
          </w:rPr>
          <w:t>20</w:t>
        </w:r>
        <w:r w:rsidR="008D3271">
          <w:rPr>
            <w:noProof/>
            <w:webHidden/>
          </w:rPr>
          <w:fldChar w:fldCharType="end"/>
        </w:r>
      </w:hyperlink>
    </w:p>
    <w:p w14:paraId="222E8A0F" w14:textId="09D4A91A"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553" w:history="1">
        <w:r w:rsidR="008D3271" w:rsidRPr="00A17945">
          <w:rPr>
            <w:rStyle w:val="Hyperlink"/>
            <w:noProof/>
          </w:rPr>
          <w:t>2.2.4</w:t>
        </w:r>
        <w:r w:rsidR="008D3271">
          <w:rPr>
            <w:rFonts w:asciiTheme="minorHAnsi" w:eastAsiaTheme="minorEastAsia" w:hAnsiTheme="minorHAnsi" w:cstheme="minorBidi"/>
            <w:noProof/>
            <w:szCs w:val="22"/>
            <w:lang w:eastAsia="zh-CN"/>
          </w:rPr>
          <w:tab/>
        </w:r>
        <w:r w:rsidR="008D3271" w:rsidRPr="00A17945">
          <w:rPr>
            <w:rStyle w:val="Hyperlink"/>
            <w:noProof/>
          </w:rPr>
          <w:t>Research question and hypothesis</w:t>
        </w:r>
        <w:r w:rsidR="008D3271">
          <w:rPr>
            <w:noProof/>
            <w:webHidden/>
          </w:rPr>
          <w:tab/>
        </w:r>
        <w:r w:rsidR="008D3271">
          <w:rPr>
            <w:noProof/>
            <w:webHidden/>
          </w:rPr>
          <w:fldChar w:fldCharType="begin"/>
        </w:r>
        <w:r w:rsidR="008D3271">
          <w:rPr>
            <w:noProof/>
            <w:webHidden/>
          </w:rPr>
          <w:instrText xml:space="preserve"> PAGEREF _Toc87516553 \h </w:instrText>
        </w:r>
        <w:r w:rsidR="008D3271">
          <w:rPr>
            <w:noProof/>
            <w:webHidden/>
          </w:rPr>
        </w:r>
        <w:r w:rsidR="008D3271">
          <w:rPr>
            <w:noProof/>
            <w:webHidden/>
          </w:rPr>
          <w:fldChar w:fldCharType="separate"/>
        </w:r>
        <w:r w:rsidR="008D3271">
          <w:rPr>
            <w:noProof/>
            <w:webHidden/>
          </w:rPr>
          <w:t>20</w:t>
        </w:r>
        <w:r w:rsidR="008D3271">
          <w:rPr>
            <w:noProof/>
            <w:webHidden/>
          </w:rPr>
          <w:fldChar w:fldCharType="end"/>
        </w:r>
      </w:hyperlink>
    </w:p>
    <w:p w14:paraId="6E733584" w14:textId="39C48864"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54" w:history="1">
        <w:r w:rsidR="008D3271" w:rsidRPr="00A17945">
          <w:rPr>
            <w:rStyle w:val="Hyperlink"/>
            <w:noProof/>
          </w:rPr>
          <w:t>3.</w:t>
        </w:r>
        <w:r w:rsidR="008D3271">
          <w:rPr>
            <w:rFonts w:asciiTheme="minorHAnsi" w:eastAsiaTheme="minorEastAsia" w:hAnsiTheme="minorHAnsi" w:cstheme="minorBidi"/>
            <w:b w:val="0"/>
            <w:noProof/>
            <w:szCs w:val="22"/>
            <w:lang w:eastAsia="zh-CN"/>
          </w:rPr>
          <w:tab/>
        </w:r>
        <w:r w:rsidR="008D3271" w:rsidRPr="00A17945">
          <w:rPr>
            <w:rStyle w:val="Hyperlink"/>
            <w:noProof/>
          </w:rPr>
          <w:t>Aims and objectives</w:t>
        </w:r>
        <w:r w:rsidR="008D3271">
          <w:rPr>
            <w:noProof/>
            <w:webHidden/>
          </w:rPr>
          <w:tab/>
        </w:r>
        <w:r w:rsidR="008D3271">
          <w:rPr>
            <w:noProof/>
            <w:webHidden/>
          </w:rPr>
          <w:fldChar w:fldCharType="begin"/>
        </w:r>
        <w:r w:rsidR="008D3271">
          <w:rPr>
            <w:noProof/>
            <w:webHidden/>
          </w:rPr>
          <w:instrText xml:space="preserve"> PAGEREF _Toc87516554 \h </w:instrText>
        </w:r>
        <w:r w:rsidR="008D3271">
          <w:rPr>
            <w:noProof/>
            <w:webHidden/>
          </w:rPr>
        </w:r>
        <w:r w:rsidR="008D3271">
          <w:rPr>
            <w:noProof/>
            <w:webHidden/>
          </w:rPr>
          <w:fldChar w:fldCharType="separate"/>
        </w:r>
        <w:r w:rsidR="008D3271">
          <w:rPr>
            <w:noProof/>
            <w:webHidden/>
          </w:rPr>
          <w:t>21</w:t>
        </w:r>
        <w:r w:rsidR="008D3271">
          <w:rPr>
            <w:noProof/>
            <w:webHidden/>
          </w:rPr>
          <w:fldChar w:fldCharType="end"/>
        </w:r>
      </w:hyperlink>
    </w:p>
    <w:p w14:paraId="54D90183" w14:textId="1E6DE1FB"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55" w:history="1">
        <w:r w:rsidR="008D3271" w:rsidRPr="00A17945">
          <w:rPr>
            <w:rStyle w:val="Hyperlink"/>
            <w:noProof/>
          </w:rPr>
          <w:t>3.1</w:t>
        </w:r>
        <w:r w:rsidR="008D3271">
          <w:rPr>
            <w:rFonts w:asciiTheme="minorHAnsi" w:eastAsiaTheme="minorEastAsia" w:hAnsiTheme="minorHAnsi" w:cstheme="minorBidi"/>
            <w:noProof/>
            <w:szCs w:val="22"/>
            <w:lang w:eastAsia="zh-CN"/>
          </w:rPr>
          <w:tab/>
        </w:r>
        <w:r w:rsidR="008D3271" w:rsidRPr="00A17945">
          <w:rPr>
            <w:rStyle w:val="Hyperlink"/>
            <w:noProof/>
          </w:rPr>
          <w:t>Aims</w:t>
        </w:r>
        <w:r w:rsidR="008D3271">
          <w:rPr>
            <w:noProof/>
            <w:webHidden/>
          </w:rPr>
          <w:tab/>
        </w:r>
        <w:r w:rsidR="008D3271">
          <w:rPr>
            <w:noProof/>
            <w:webHidden/>
          </w:rPr>
          <w:fldChar w:fldCharType="begin"/>
        </w:r>
        <w:r w:rsidR="008D3271">
          <w:rPr>
            <w:noProof/>
            <w:webHidden/>
          </w:rPr>
          <w:instrText xml:space="preserve"> PAGEREF _Toc87516555 \h </w:instrText>
        </w:r>
        <w:r w:rsidR="008D3271">
          <w:rPr>
            <w:noProof/>
            <w:webHidden/>
          </w:rPr>
        </w:r>
        <w:r w:rsidR="008D3271">
          <w:rPr>
            <w:noProof/>
            <w:webHidden/>
          </w:rPr>
          <w:fldChar w:fldCharType="separate"/>
        </w:r>
        <w:r w:rsidR="008D3271">
          <w:rPr>
            <w:noProof/>
            <w:webHidden/>
          </w:rPr>
          <w:t>21</w:t>
        </w:r>
        <w:r w:rsidR="008D3271">
          <w:rPr>
            <w:noProof/>
            <w:webHidden/>
          </w:rPr>
          <w:fldChar w:fldCharType="end"/>
        </w:r>
      </w:hyperlink>
    </w:p>
    <w:p w14:paraId="241BE279" w14:textId="7C095176"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56" w:history="1">
        <w:r w:rsidR="008D3271" w:rsidRPr="00A17945">
          <w:rPr>
            <w:rStyle w:val="Hyperlink"/>
            <w:noProof/>
          </w:rPr>
          <w:t>3.2</w:t>
        </w:r>
        <w:r w:rsidR="008D3271">
          <w:rPr>
            <w:rFonts w:asciiTheme="minorHAnsi" w:eastAsiaTheme="minorEastAsia" w:hAnsiTheme="minorHAnsi" w:cstheme="minorBidi"/>
            <w:noProof/>
            <w:szCs w:val="22"/>
            <w:lang w:eastAsia="zh-CN"/>
          </w:rPr>
          <w:tab/>
        </w:r>
        <w:r w:rsidR="008D3271" w:rsidRPr="00A17945">
          <w:rPr>
            <w:rStyle w:val="Hyperlink"/>
            <w:noProof/>
          </w:rPr>
          <w:t>Objectives</w:t>
        </w:r>
        <w:r w:rsidR="008D3271">
          <w:rPr>
            <w:noProof/>
            <w:webHidden/>
          </w:rPr>
          <w:tab/>
        </w:r>
        <w:r w:rsidR="008D3271">
          <w:rPr>
            <w:noProof/>
            <w:webHidden/>
          </w:rPr>
          <w:fldChar w:fldCharType="begin"/>
        </w:r>
        <w:r w:rsidR="008D3271">
          <w:rPr>
            <w:noProof/>
            <w:webHidden/>
          </w:rPr>
          <w:instrText xml:space="preserve"> PAGEREF _Toc87516556 \h </w:instrText>
        </w:r>
        <w:r w:rsidR="008D3271">
          <w:rPr>
            <w:noProof/>
            <w:webHidden/>
          </w:rPr>
        </w:r>
        <w:r w:rsidR="008D3271">
          <w:rPr>
            <w:noProof/>
            <w:webHidden/>
          </w:rPr>
          <w:fldChar w:fldCharType="separate"/>
        </w:r>
        <w:r w:rsidR="008D3271">
          <w:rPr>
            <w:noProof/>
            <w:webHidden/>
          </w:rPr>
          <w:t>21</w:t>
        </w:r>
        <w:r w:rsidR="008D3271">
          <w:rPr>
            <w:noProof/>
            <w:webHidden/>
          </w:rPr>
          <w:fldChar w:fldCharType="end"/>
        </w:r>
      </w:hyperlink>
    </w:p>
    <w:p w14:paraId="5CCBF44D" w14:textId="54A26935"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57" w:history="1">
        <w:r w:rsidR="008D3271" w:rsidRPr="00A17945">
          <w:rPr>
            <w:rStyle w:val="Hyperlink"/>
            <w:noProof/>
          </w:rPr>
          <w:t>4.</w:t>
        </w:r>
        <w:r w:rsidR="008D3271">
          <w:rPr>
            <w:rFonts w:asciiTheme="minorHAnsi" w:eastAsiaTheme="minorEastAsia" w:hAnsiTheme="minorHAnsi" w:cstheme="minorBidi"/>
            <w:b w:val="0"/>
            <w:noProof/>
            <w:szCs w:val="22"/>
            <w:lang w:eastAsia="zh-CN"/>
          </w:rPr>
          <w:tab/>
        </w:r>
        <w:r w:rsidR="008D3271" w:rsidRPr="00A17945">
          <w:rPr>
            <w:rStyle w:val="Hyperlink"/>
            <w:noProof/>
          </w:rPr>
          <w:t>Trial Design</w:t>
        </w:r>
        <w:r w:rsidR="008D3271">
          <w:rPr>
            <w:noProof/>
            <w:webHidden/>
          </w:rPr>
          <w:tab/>
        </w:r>
        <w:r w:rsidR="008D3271">
          <w:rPr>
            <w:noProof/>
            <w:webHidden/>
          </w:rPr>
          <w:fldChar w:fldCharType="begin"/>
        </w:r>
        <w:r w:rsidR="008D3271">
          <w:rPr>
            <w:noProof/>
            <w:webHidden/>
          </w:rPr>
          <w:instrText xml:space="preserve"> PAGEREF _Toc87516557 \h </w:instrText>
        </w:r>
        <w:r w:rsidR="008D3271">
          <w:rPr>
            <w:noProof/>
            <w:webHidden/>
          </w:rPr>
        </w:r>
        <w:r w:rsidR="008D3271">
          <w:rPr>
            <w:noProof/>
            <w:webHidden/>
          </w:rPr>
          <w:fldChar w:fldCharType="separate"/>
        </w:r>
        <w:r w:rsidR="008D3271">
          <w:rPr>
            <w:noProof/>
            <w:webHidden/>
          </w:rPr>
          <w:t>21</w:t>
        </w:r>
        <w:r w:rsidR="008D3271">
          <w:rPr>
            <w:noProof/>
            <w:webHidden/>
          </w:rPr>
          <w:fldChar w:fldCharType="end"/>
        </w:r>
      </w:hyperlink>
    </w:p>
    <w:p w14:paraId="17681E98" w14:textId="3C44D281"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58" w:history="1">
        <w:r w:rsidR="008D3271" w:rsidRPr="00A17945">
          <w:rPr>
            <w:rStyle w:val="Hyperlink"/>
            <w:noProof/>
          </w:rPr>
          <w:t>4.1</w:t>
        </w:r>
        <w:r w:rsidR="008D3271">
          <w:rPr>
            <w:rFonts w:asciiTheme="minorHAnsi" w:eastAsiaTheme="minorEastAsia" w:hAnsiTheme="minorHAnsi" w:cstheme="minorBidi"/>
            <w:noProof/>
            <w:szCs w:val="22"/>
            <w:lang w:eastAsia="zh-CN"/>
          </w:rPr>
          <w:tab/>
        </w:r>
        <w:r w:rsidR="008D3271" w:rsidRPr="00A17945">
          <w:rPr>
            <w:rStyle w:val="Hyperlink"/>
            <w:noProof/>
          </w:rPr>
          <w:t>Internal pilot phase</w:t>
        </w:r>
        <w:r w:rsidR="008D3271">
          <w:rPr>
            <w:noProof/>
            <w:webHidden/>
          </w:rPr>
          <w:tab/>
        </w:r>
        <w:r w:rsidR="008D3271">
          <w:rPr>
            <w:noProof/>
            <w:webHidden/>
          </w:rPr>
          <w:fldChar w:fldCharType="begin"/>
        </w:r>
        <w:r w:rsidR="008D3271">
          <w:rPr>
            <w:noProof/>
            <w:webHidden/>
          </w:rPr>
          <w:instrText xml:space="preserve"> PAGEREF _Toc87516558 \h </w:instrText>
        </w:r>
        <w:r w:rsidR="008D3271">
          <w:rPr>
            <w:noProof/>
            <w:webHidden/>
          </w:rPr>
        </w:r>
        <w:r w:rsidR="008D3271">
          <w:rPr>
            <w:noProof/>
            <w:webHidden/>
          </w:rPr>
          <w:fldChar w:fldCharType="separate"/>
        </w:r>
        <w:r w:rsidR="008D3271">
          <w:rPr>
            <w:noProof/>
            <w:webHidden/>
          </w:rPr>
          <w:t>23</w:t>
        </w:r>
        <w:r w:rsidR="008D3271">
          <w:rPr>
            <w:noProof/>
            <w:webHidden/>
          </w:rPr>
          <w:fldChar w:fldCharType="end"/>
        </w:r>
      </w:hyperlink>
    </w:p>
    <w:p w14:paraId="106A60EC" w14:textId="1B7C76C2"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59" w:history="1">
        <w:r w:rsidR="008D3271" w:rsidRPr="00A17945">
          <w:rPr>
            <w:rStyle w:val="Hyperlink"/>
            <w:noProof/>
          </w:rPr>
          <w:t>5.</w:t>
        </w:r>
        <w:r w:rsidR="008D3271">
          <w:rPr>
            <w:rFonts w:asciiTheme="minorHAnsi" w:eastAsiaTheme="minorEastAsia" w:hAnsiTheme="minorHAnsi" w:cstheme="minorBidi"/>
            <w:b w:val="0"/>
            <w:noProof/>
            <w:szCs w:val="22"/>
            <w:lang w:eastAsia="zh-CN"/>
          </w:rPr>
          <w:tab/>
        </w:r>
        <w:r w:rsidR="008D3271" w:rsidRPr="00A17945">
          <w:rPr>
            <w:rStyle w:val="Hyperlink"/>
            <w:noProof/>
          </w:rPr>
          <w:t>Selection of participants</w:t>
        </w:r>
        <w:r w:rsidR="008D3271">
          <w:rPr>
            <w:noProof/>
            <w:webHidden/>
          </w:rPr>
          <w:tab/>
        </w:r>
        <w:r w:rsidR="008D3271">
          <w:rPr>
            <w:noProof/>
            <w:webHidden/>
          </w:rPr>
          <w:fldChar w:fldCharType="begin"/>
        </w:r>
        <w:r w:rsidR="008D3271">
          <w:rPr>
            <w:noProof/>
            <w:webHidden/>
          </w:rPr>
          <w:instrText xml:space="preserve"> PAGEREF _Toc87516559 \h </w:instrText>
        </w:r>
        <w:r w:rsidR="008D3271">
          <w:rPr>
            <w:noProof/>
            <w:webHidden/>
          </w:rPr>
        </w:r>
        <w:r w:rsidR="008D3271">
          <w:rPr>
            <w:noProof/>
            <w:webHidden/>
          </w:rPr>
          <w:fldChar w:fldCharType="separate"/>
        </w:r>
        <w:r w:rsidR="008D3271">
          <w:rPr>
            <w:noProof/>
            <w:webHidden/>
          </w:rPr>
          <w:t>23</w:t>
        </w:r>
        <w:r w:rsidR="008D3271">
          <w:rPr>
            <w:noProof/>
            <w:webHidden/>
          </w:rPr>
          <w:fldChar w:fldCharType="end"/>
        </w:r>
      </w:hyperlink>
    </w:p>
    <w:p w14:paraId="5C14FDF2" w14:textId="108EA1EE"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0" w:history="1">
        <w:r w:rsidR="008D3271" w:rsidRPr="00A17945">
          <w:rPr>
            <w:rStyle w:val="Hyperlink"/>
            <w:noProof/>
          </w:rPr>
          <w:t>5.1</w:t>
        </w:r>
        <w:r w:rsidR="008D3271">
          <w:rPr>
            <w:rFonts w:asciiTheme="minorHAnsi" w:eastAsiaTheme="minorEastAsia" w:hAnsiTheme="minorHAnsi" w:cstheme="minorBidi"/>
            <w:noProof/>
            <w:szCs w:val="22"/>
            <w:lang w:eastAsia="zh-CN"/>
          </w:rPr>
          <w:tab/>
        </w:r>
        <w:r w:rsidR="008D3271" w:rsidRPr="00A17945">
          <w:rPr>
            <w:rStyle w:val="Hyperlink"/>
            <w:noProof/>
          </w:rPr>
          <w:t>Eligibility criteria</w:t>
        </w:r>
        <w:r w:rsidR="008D3271">
          <w:rPr>
            <w:noProof/>
            <w:webHidden/>
          </w:rPr>
          <w:tab/>
        </w:r>
        <w:r w:rsidR="008D3271">
          <w:rPr>
            <w:noProof/>
            <w:webHidden/>
          </w:rPr>
          <w:fldChar w:fldCharType="begin"/>
        </w:r>
        <w:r w:rsidR="008D3271">
          <w:rPr>
            <w:noProof/>
            <w:webHidden/>
          </w:rPr>
          <w:instrText xml:space="preserve"> PAGEREF _Toc87516560 \h </w:instrText>
        </w:r>
        <w:r w:rsidR="008D3271">
          <w:rPr>
            <w:noProof/>
            <w:webHidden/>
          </w:rPr>
        </w:r>
        <w:r w:rsidR="008D3271">
          <w:rPr>
            <w:noProof/>
            <w:webHidden/>
          </w:rPr>
          <w:fldChar w:fldCharType="separate"/>
        </w:r>
        <w:r w:rsidR="008D3271">
          <w:rPr>
            <w:noProof/>
            <w:webHidden/>
          </w:rPr>
          <w:t>23</w:t>
        </w:r>
        <w:r w:rsidR="008D3271">
          <w:rPr>
            <w:noProof/>
            <w:webHidden/>
          </w:rPr>
          <w:fldChar w:fldCharType="end"/>
        </w:r>
      </w:hyperlink>
    </w:p>
    <w:p w14:paraId="2C5F204E" w14:textId="141884F3"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61" w:history="1">
        <w:r w:rsidR="008D3271" w:rsidRPr="00A17945">
          <w:rPr>
            <w:rStyle w:val="Hyperlink"/>
            <w:noProof/>
          </w:rPr>
          <w:t>5.1.1 Inclusion criteria</w:t>
        </w:r>
        <w:r w:rsidR="008D3271">
          <w:rPr>
            <w:noProof/>
            <w:webHidden/>
          </w:rPr>
          <w:tab/>
        </w:r>
        <w:r w:rsidR="008D3271">
          <w:rPr>
            <w:noProof/>
            <w:webHidden/>
          </w:rPr>
          <w:fldChar w:fldCharType="begin"/>
        </w:r>
        <w:r w:rsidR="008D3271">
          <w:rPr>
            <w:noProof/>
            <w:webHidden/>
          </w:rPr>
          <w:instrText xml:space="preserve"> PAGEREF _Toc87516561 \h </w:instrText>
        </w:r>
        <w:r w:rsidR="008D3271">
          <w:rPr>
            <w:noProof/>
            <w:webHidden/>
          </w:rPr>
        </w:r>
        <w:r w:rsidR="008D3271">
          <w:rPr>
            <w:noProof/>
            <w:webHidden/>
          </w:rPr>
          <w:fldChar w:fldCharType="separate"/>
        </w:r>
        <w:r w:rsidR="008D3271">
          <w:rPr>
            <w:noProof/>
            <w:webHidden/>
          </w:rPr>
          <w:t>23</w:t>
        </w:r>
        <w:r w:rsidR="008D3271">
          <w:rPr>
            <w:noProof/>
            <w:webHidden/>
          </w:rPr>
          <w:fldChar w:fldCharType="end"/>
        </w:r>
      </w:hyperlink>
    </w:p>
    <w:p w14:paraId="58671FAF" w14:textId="2A1E1C03"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62" w:history="1">
        <w:r w:rsidR="008D3271" w:rsidRPr="00A17945">
          <w:rPr>
            <w:rStyle w:val="Hyperlink"/>
            <w:noProof/>
          </w:rPr>
          <w:t>5.1.2 Exclusion criteria</w:t>
        </w:r>
        <w:r w:rsidR="008D3271">
          <w:rPr>
            <w:noProof/>
            <w:webHidden/>
          </w:rPr>
          <w:tab/>
        </w:r>
        <w:r w:rsidR="008D3271">
          <w:rPr>
            <w:noProof/>
            <w:webHidden/>
          </w:rPr>
          <w:fldChar w:fldCharType="begin"/>
        </w:r>
        <w:r w:rsidR="008D3271">
          <w:rPr>
            <w:noProof/>
            <w:webHidden/>
          </w:rPr>
          <w:instrText xml:space="preserve"> PAGEREF _Toc87516562 \h </w:instrText>
        </w:r>
        <w:r w:rsidR="008D3271">
          <w:rPr>
            <w:noProof/>
            <w:webHidden/>
          </w:rPr>
        </w:r>
        <w:r w:rsidR="008D3271">
          <w:rPr>
            <w:noProof/>
            <w:webHidden/>
          </w:rPr>
          <w:fldChar w:fldCharType="separate"/>
        </w:r>
        <w:r w:rsidR="008D3271">
          <w:rPr>
            <w:noProof/>
            <w:webHidden/>
          </w:rPr>
          <w:t>23</w:t>
        </w:r>
        <w:r w:rsidR="008D3271">
          <w:rPr>
            <w:noProof/>
            <w:webHidden/>
          </w:rPr>
          <w:fldChar w:fldCharType="end"/>
        </w:r>
      </w:hyperlink>
    </w:p>
    <w:p w14:paraId="07376421" w14:textId="79DED2BB"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3" w:history="1">
        <w:r w:rsidR="008D3271" w:rsidRPr="00A17945">
          <w:rPr>
            <w:rStyle w:val="Hyperlink"/>
            <w:noProof/>
          </w:rPr>
          <w:t>5.2</w:t>
        </w:r>
        <w:r w:rsidR="008D3271">
          <w:rPr>
            <w:rFonts w:asciiTheme="minorHAnsi" w:eastAsiaTheme="minorEastAsia" w:hAnsiTheme="minorHAnsi" w:cstheme="minorBidi"/>
            <w:noProof/>
            <w:szCs w:val="22"/>
            <w:lang w:eastAsia="zh-CN"/>
          </w:rPr>
          <w:tab/>
        </w:r>
        <w:r w:rsidR="008D3271" w:rsidRPr="00A17945">
          <w:rPr>
            <w:rStyle w:val="Hyperlink"/>
            <w:noProof/>
          </w:rPr>
          <w:t>Participant identification</w:t>
        </w:r>
        <w:r w:rsidR="008D3271">
          <w:rPr>
            <w:noProof/>
            <w:webHidden/>
          </w:rPr>
          <w:tab/>
        </w:r>
        <w:r w:rsidR="008D3271">
          <w:rPr>
            <w:noProof/>
            <w:webHidden/>
          </w:rPr>
          <w:fldChar w:fldCharType="begin"/>
        </w:r>
        <w:r w:rsidR="008D3271">
          <w:rPr>
            <w:noProof/>
            <w:webHidden/>
          </w:rPr>
          <w:instrText xml:space="preserve"> PAGEREF _Toc87516563 \h </w:instrText>
        </w:r>
        <w:r w:rsidR="008D3271">
          <w:rPr>
            <w:noProof/>
            <w:webHidden/>
          </w:rPr>
        </w:r>
        <w:r w:rsidR="008D3271">
          <w:rPr>
            <w:noProof/>
            <w:webHidden/>
          </w:rPr>
          <w:fldChar w:fldCharType="separate"/>
        </w:r>
        <w:r w:rsidR="008D3271">
          <w:rPr>
            <w:noProof/>
            <w:webHidden/>
          </w:rPr>
          <w:t>24</w:t>
        </w:r>
        <w:r w:rsidR="008D3271">
          <w:rPr>
            <w:noProof/>
            <w:webHidden/>
          </w:rPr>
          <w:fldChar w:fldCharType="end"/>
        </w:r>
      </w:hyperlink>
    </w:p>
    <w:p w14:paraId="7308FA83" w14:textId="0ECF9ED6"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4" w:history="1">
        <w:r w:rsidR="008D3271" w:rsidRPr="00A17945">
          <w:rPr>
            <w:rStyle w:val="Hyperlink"/>
            <w:noProof/>
          </w:rPr>
          <w:t>5.3</w:t>
        </w:r>
        <w:r w:rsidR="008D3271">
          <w:rPr>
            <w:rFonts w:asciiTheme="minorHAnsi" w:eastAsiaTheme="minorEastAsia" w:hAnsiTheme="minorHAnsi" w:cstheme="minorBidi"/>
            <w:noProof/>
            <w:szCs w:val="22"/>
            <w:lang w:eastAsia="zh-CN"/>
          </w:rPr>
          <w:tab/>
        </w:r>
        <w:r w:rsidR="008D3271" w:rsidRPr="00A17945">
          <w:rPr>
            <w:rStyle w:val="Hyperlink"/>
            <w:noProof/>
          </w:rPr>
          <w:t>Eligibility screening</w:t>
        </w:r>
        <w:r w:rsidR="008D3271">
          <w:rPr>
            <w:noProof/>
            <w:webHidden/>
          </w:rPr>
          <w:tab/>
        </w:r>
        <w:r w:rsidR="008D3271">
          <w:rPr>
            <w:noProof/>
            <w:webHidden/>
          </w:rPr>
          <w:fldChar w:fldCharType="begin"/>
        </w:r>
        <w:r w:rsidR="008D3271">
          <w:rPr>
            <w:noProof/>
            <w:webHidden/>
          </w:rPr>
          <w:instrText xml:space="preserve"> PAGEREF _Toc87516564 \h </w:instrText>
        </w:r>
        <w:r w:rsidR="008D3271">
          <w:rPr>
            <w:noProof/>
            <w:webHidden/>
          </w:rPr>
        </w:r>
        <w:r w:rsidR="008D3271">
          <w:rPr>
            <w:noProof/>
            <w:webHidden/>
          </w:rPr>
          <w:fldChar w:fldCharType="separate"/>
        </w:r>
        <w:r w:rsidR="008D3271">
          <w:rPr>
            <w:noProof/>
            <w:webHidden/>
          </w:rPr>
          <w:t>25</w:t>
        </w:r>
        <w:r w:rsidR="008D3271">
          <w:rPr>
            <w:noProof/>
            <w:webHidden/>
          </w:rPr>
          <w:fldChar w:fldCharType="end"/>
        </w:r>
      </w:hyperlink>
    </w:p>
    <w:p w14:paraId="3A7F5A18" w14:textId="61FE1CF0"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5" w:history="1">
        <w:r w:rsidR="008D3271" w:rsidRPr="00A17945">
          <w:rPr>
            <w:rStyle w:val="Hyperlink"/>
            <w:noProof/>
          </w:rPr>
          <w:t>5.4</w:t>
        </w:r>
        <w:r w:rsidR="008D3271">
          <w:rPr>
            <w:rFonts w:asciiTheme="minorHAnsi" w:eastAsiaTheme="minorEastAsia" w:hAnsiTheme="minorHAnsi" w:cstheme="minorBidi"/>
            <w:noProof/>
            <w:szCs w:val="22"/>
            <w:lang w:eastAsia="zh-CN"/>
          </w:rPr>
          <w:tab/>
        </w:r>
        <w:r w:rsidR="008D3271" w:rsidRPr="00A17945">
          <w:rPr>
            <w:rStyle w:val="Hyperlink"/>
            <w:noProof/>
          </w:rPr>
          <w:t>Informed consent</w:t>
        </w:r>
        <w:r w:rsidR="008D3271">
          <w:rPr>
            <w:noProof/>
            <w:webHidden/>
          </w:rPr>
          <w:tab/>
        </w:r>
        <w:r w:rsidR="008D3271">
          <w:rPr>
            <w:noProof/>
            <w:webHidden/>
          </w:rPr>
          <w:fldChar w:fldCharType="begin"/>
        </w:r>
        <w:r w:rsidR="008D3271">
          <w:rPr>
            <w:noProof/>
            <w:webHidden/>
          </w:rPr>
          <w:instrText xml:space="preserve"> PAGEREF _Toc87516565 \h </w:instrText>
        </w:r>
        <w:r w:rsidR="008D3271">
          <w:rPr>
            <w:noProof/>
            <w:webHidden/>
          </w:rPr>
        </w:r>
        <w:r w:rsidR="008D3271">
          <w:rPr>
            <w:noProof/>
            <w:webHidden/>
          </w:rPr>
          <w:fldChar w:fldCharType="separate"/>
        </w:r>
        <w:r w:rsidR="008D3271">
          <w:rPr>
            <w:noProof/>
            <w:webHidden/>
          </w:rPr>
          <w:t>25</w:t>
        </w:r>
        <w:r w:rsidR="008D3271">
          <w:rPr>
            <w:noProof/>
            <w:webHidden/>
          </w:rPr>
          <w:fldChar w:fldCharType="end"/>
        </w:r>
      </w:hyperlink>
    </w:p>
    <w:p w14:paraId="42B010C7" w14:textId="55B14561"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566" w:history="1">
        <w:r w:rsidR="008D3271" w:rsidRPr="00A17945">
          <w:rPr>
            <w:rStyle w:val="Hyperlink"/>
            <w:noProof/>
          </w:rPr>
          <w:t>5.4.1</w:t>
        </w:r>
        <w:r w:rsidR="008D3271">
          <w:rPr>
            <w:rFonts w:asciiTheme="minorHAnsi" w:eastAsiaTheme="minorEastAsia" w:hAnsiTheme="minorHAnsi" w:cstheme="minorBidi"/>
            <w:noProof/>
            <w:szCs w:val="22"/>
            <w:lang w:eastAsia="zh-CN"/>
          </w:rPr>
          <w:tab/>
        </w:r>
        <w:r w:rsidR="008D3271" w:rsidRPr="00A17945">
          <w:rPr>
            <w:rStyle w:val="Hyperlink"/>
            <w:noProof/>
          </w:rPr>
          <w:t>Informed consent process</w:t>
        </w:r>
        <w:r w:rsidR="008D3271">
          <w:rPr>
            <w:noProof/>
            <w:webHidden/>
          </w:rPr>
          <w:tab/>
        </w:r>
        <w:r w:rsidR="008D3271">
          <w:rPr>
            <w:noProof/>
            <w:webHidden/>
          </w:rPr>
          <w:fldChar w:fldCharType="begin"/>
        </w:r>
        <w:r w:rsidR="008D3271">
          <w:rPr>
            <w:noProof/>
            <w:webHidden/>
          </w:rPr>
          <w:instrText xml:space="preserve"> PAGEREF _Toc87516566 \h </w:instrText>
        </w:r>
        <w:r w:rsidR="008D3271">
          <w:rPr>
            <w:noProof/>
            <w:webHidden/>
          </w:rPr>
        </w:r>
        <w:r w:rsidR="008D3271">
          <w:rPr>
            <w:noProof/>
            <w:webHidden/>
          </w:rPr>
          <w:fldChar w:fldCharType="separate"/>
        </w:r>
        <w:r w:rsidR="008D3271">
          <w:rPr>
            <w:noProof/>
            <w:webHidden/>
          </w:rPr>
          <w:t>26</w:t>
        </w:r>
        <w:r w:rsidR="008D3271">
          <w:rPr>
            <w:noProof/>
            <w:webHidden/>
          </w:rPr>
          <w:fldChar w:fldCharType="end"/>
        </w:r>
      </w:hyperlink>
    </w:p>
    <w:p w14:paraId="778075C3" w14:textId="252FEBAA"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7" w:history="1">
        <w:r w:rsidR="008D3271" w:rsidRPr="00A17945">
          <w:rPr>
            <w:rStyle w:val="Hyperlink"/>
            <w:noProof/>
          </w:rPr>
          <w:t>5.5</w:t>
        </w:r>
        <w:r w:rsidR="008D3271">
          <w:rPr>
            <w:rFonts w:asciiTheme="minorHAnsi" w:eastAsiaTheme="minorEastAsia" w:hAnsiTheme="minorHAnsi" w:cstheme="minorBidi"/>
            <w:noProof/>
            <w:szCs w:val="22"/>
            <w:lang w:eastAsia="zh-CN"/>
          </w:rPr>
          <w:tab/>
        </w:r>
        <w:r w:rsidR="008D3271" w:rsidRPr="00A17945">
          <w:rPr>
            <w:rStyle w:val="Hyperlink"/>
            <w:noProof/>
          </w:rPr>
          <w:t>Co-enrolment guidelines</w:t>
        </w:r>
        <w:r w:rsidR="008D3271">
          <w:rPr>
            <w:noProof/>
            <w:webHidden/>
          </w:rPr>
          <w:tab/>
        </w:r>
        <w:r w:rsidR="008D3271">
          <w:rPr>
            <w:noProof/>
            <w:webHidden/>
          </w:rPr>
          <w:fldChar w:fldCharType="begin"/>
        </w:r>
        <w:r w:rsidR="008D3271">
          <w:rPr>
            <w:noProof/>
            <w:webHidden/>
          </w:rPr>
          <w:instrText xml:space="preserve"> PAGEREF _Toc87516567 \h </w:instrText>
        </w:r>
        <w:r w:rsidR="008D3271">
          <w:rPr>
            <w:noProof/>
            <w:webHidden/>
          </w:rPr>
        </w:r>
        <w:r w:rsidR="008D3271">
          <w:rPr>
            <w:noProof/>
            <w:webHidden/>
          </w:rPr>
          <w:fldChar w:fldCharType="separate"/>
        </w:r>
        <w:r w:rsidR="008D3271">
          <w:rPr>
            <w:noProof/>
            <w:webHidden/>
          </w:rPr>
          <w:t>26</w:t>
        </w:r>
        <w:r w:rsidR="008D3271">
          <w:rPr>
            <w:noProof/>
            <w:webHidden/>
          </w:rPr>
          <w:fldChar w:fldCharType="end"/>
        </w:r>
      </w:hyperlink>
    </w:p>
    <w:p w14:paraId="1632A105" w14:textId="53A2CFC5"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68" w:history="1">
        <w:r w:rsidR="008D3271" w:rsidRPr="00A17945">
          <w:rPr>
            <w:rStyle w:val="Hyperlink"/>
            <w:noProof/>
          </w:rPr>
          <w:t>6.</w:t>
        </w:r>
        <w:r w:rsidR="008D3271">
          <w:rPr>
            <w:rFonts w:asciiTheme="minorHAnsi" w:eastAsiaTheme="minorEastAsia" w:hAnsiTheme="minorHAnsi" w:cstheme="minorBidi"/>
            <w:b w:val="0"/>
            <w:noProof/>
            <w:szCs w:val="22"/>
            <w:lang w:eastAsia="zh-CN"/>
          </w:rPr>
          <w:tab/>
        </w:r>
        <w:r w:rsidR="008D3271" w:rsidRPr="00A17945">
          <w:rPr>
            <w:rStyle w:val="Hyperlink"/>
            <w:noProof/>
          </w:rPr>
          <w:t>Trial treatment</w:t>
        </w:r>
        <w:r w:rsidR="008D3271">
          <w:rPr>
            <w:noProof/>
            <w:webHidden/>
          </w:rPr>
          <w:tab/>
        </w:r>
        <w:r w:rsidR="008D3271">
          <w:rPr>
            <w:noProof/>
            <w:webHidden/>
          </w:rPr>
          <w:fldChar w:fldCharType="begin"/>
        </w:r>
        <w:r w:rsidR="008D3271">
          <w:rPr>
            <w:noProof/>
            <w:webHidden/>
          </w:rPr>
          <w:instrText xml:space="preserve"> PAGEREF _Toc87516568 \h </w:instrText>
        </w:r>
        <w:r w:rsidR="008D3271">
          <w:rPr>
            <w:noProof/>
            <w:webHidden/>
          </w:rPr>
        </w:r>
        <w:r w:rsidR="008D3271">
          <w:rPr>
            <w:noProof/>
            <w:webHidden/>
          </w:rPr>
          <w:fldChar w:fldCharType="separate"/>
        </w:r>
        <w:r w:rsidR="008D3271">
          <w:rPr>
            <w:noProof/>
            <w:webHidden/>
          </w:rPr>
          <w:t>26</w:t>
        </w:r>
        <w:r w:rsidR="008D3271">
          <w:rPr>
            <w:noProof/>
            <w:webHidden/>
          </w:rPr>
          <w:fldChar w:fldCharType="end"/>
        </w:r>
      </w:hyperlink>
    </w:p>
    <w:p w14:paraId="2F57F4F0" w14:textId="646BD63C"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69" w:history="1">
        <w:r w:rsidR="008D3271" w:rsidRPr="00A17945">
          <w:rPr>
            <w:rStyle w:val="Hyperlink"/>
            <w:noProof/>
          </w:rPr>
          <w:t>6.1</w:t>
        </w:r>
        <w:r w:rsidR="008D3271">
          <w:rPr>
            <w:rFonts w:asciiTheme="minorHAnsi" w:eastAsiaTheme="minorEastAsia" w:hAnsiTheme="minorHAnsi" w:cstheme="minorBidi"/>
            <w:noProof/>
            <w:szCs w:val="22"/>
            <w:lang w:eastAsia="zh-CN"/>
          </w:rPr>
          <w:tab/>
        </w:r>
        <w:r w:rsidR="008D3271" w:rsidRPr="00A17945">
          <w:rPr>
            <w:rStyle w:val="Hyperlink"/>
            <w:noProof/>
          </w:rPr>
          <w:t>Patients randomised to outpatient paracentesis</w:t>
        </w:r>
        <w:r w:rsidR="008D3271">
          <w:rPr>
            <w:noProof/>
            <w:webHidden/>
          </w:rPr>
          <w:tab/>
        </w:r>
        <w:r w:rsidR="008D3271">
          <w:rPr>
            <w:noProof/>
            <w:webHidden/>
          </w:rPr>
          <w:fldChar w:fldCharType="begin"/>
        </w:r>
        <w:r w:rsidR="008D3271">
          <w:rPr>
            <w:noProof/>
            <w:webHidden/>
          </w:rPr>
          <w:instrText xml:space="preserve"> PAGEREF _Toc87516569 \h </w:instrText>
        </w:r>
        <w:r w:rsidR="008D3271">
          <w:rPr>
            <w:noProof/>
            <w:webHidden/>
          </w:rPr>
        </w:r>
        <w:r w:rsidR="008D3271">
          <w:rPr>
            <w:noProof/>
            <w:webHidden/>
          </w:rPr>
          <w:fldChar w:fldCharType="separate"/>
        </w:r>
        <w:r w:rsidR="008D3271">
          <w:rPr>
            <w:noProof/>
            <w:webHidden/>
          </w:rPr>
          <w:t>26</w:t>
        </w:r>
        <w:r w:rsidR="008D3271">
          <w:rPr>
            <w:noProof/>
            <w:webHidden/>
          </w:rPr>
          <w:fldChar w:fldCharType="end"/>
        </w:r>
      </w:hyperlink>
    </w:p>
    <w:p w14:paraId="5C5C76E6" w14:textId="0654C4FC"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0" w:history="1">
        <w:r w:rsidR="008D3271" w:rsidRPr="00A17945">
          <w:rPr>
            <w:rStyle w:val="Hyperlink"/>
            <w:noProof/>
          </w:rPr>
          <w:t>6.1.1 Procedural Information</w:t>
        </w:r>
        <w:r w:rsidR="008D3271">
          <w:rPr>
            <w:noProof/>
            <w:webHidden/>
          </w:rPr>
          <w:tab/>
        </w:r>
        <w:r w:rsidR="008D3271">
          <w:rPr>
            <w:noProof/>
            <w:webHidden/>
          </w:rPr>
          <w:fldChar w:fldCharType="begin"/>
        </w:r>
        <w:r w:rsidR="008D3271">
          <w:rPr>
            <w:noProof/>
            <w:webHidden/>
          </w:rPr>
          <w:instrText xml:space="preserve"> PAGEREF _Toc87516570 \h </w:instrText>
        </w:r>
        <w:r w:rsidR="008D3271">
          <w:rPr>
            <w:noProof/>
            <w:webHidden/>
          </w:rPr>
        </w:r>
        <w:r w:rsidR="008D3271">
          <w:rPr>
            <w:noProof/>
            <w:webHidden/>
          </w:rPr>
          <w:fldChar w:fldCharType="separate"/>
        </w:r>
        <w:r w:rsidR="008D3271">
          <w:rPr>
            <w:noProof/>
            <w:webHidden/>
          </w:rPr>
          <w:t>27</w:t>
        </w:r>
        <w:r w:rsidR="008D3271">
          <w:rPr>
            <w:noProof/>
            <w:webHidden/>
          </w:rPr>
          <w:fldChar w:fldCharType="end"/>
        </w:r>
      </w:hyperlink>
    </w:p>
    <w:p w14:paraId="624A3BFB" w14:textId="4EFB79F1"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1" w:history="1">
        <w:r w:rsidR="008D3271" w:rsidRPr="00A17945">
          <w:rPr>
            <w:rStyle w:val="Hyperlink"/>
            <w:noProof/>
          </w:rPr>
          <w:t>General procedural information</w:t>
        </w:r>
        <w:r w:rsidR="008D3271">
          <w:rPr>
            <w:noProof/>
            <w:webHidden/>
          </w:rPr>
          <w:tab/>
        </w:r>
        <w:r w:rsidR="008D3271">
          <w:rPr>
            <w:noProof/>
            <w:webHidden/>
          </w:rPr>
          <w:fldChar w:fldCharType="begin"/>
        </w:r>
        <w:r w:rsidR="008D3271">
          <w:rPr>
            <w:noProof/>
            <w:webHidden/>
          </w:rPr>
          <w:instrText xml:space="preserve"> PAGEREF _Toc87516571 \h </w:instrText>
        </w:r>
        <w:r w:rsidR="008D3271">
          <w:rPr>
            <w:noProof/>
            <w:webHidden/>
          </w:rPr>
        </w:r>
        <w:r w:rsidR="008D3271">
          <w:rPr>
            <w:noProof/>
            <w:webHidden/>
          </w:rPr>
          <w:fldChar w:fldCharType="separate"/>
        </w:r>
        <w:r w:rsidR="008D3271">
          <w:rPr>
            <w:noProof/>
            <w:webHidden/>
          </w:rPr>
          <w:t>27</w:t>
        </w:r>
        <w:r w:rsidR="008D3271">
          <w:rPr>
            <w:noProof/>
            <w:webHidden/>
          </w:rPr>
          <w:fldChar w:fldCharType="end"/>
        </w:r>
      </w:hyperlink>
    </w:p>
    <w:p w14:paraId="54EBF1A3" w14:textId="530E1FA2"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2" w:history="1">
        <w:r w:rsidR="008D3271" w:rsidRPr="00A17945">
          <w:rPr>
            <w:rStyle w:val="Hyperlink"/>
            <w:noProof/>
          </w:rPr>
          <w:t>Transvaginal paracentesis</w:t>
        </w:r>
        <w:r w:rsidR="008D3271">
          <w:rPr>
            <w:noProof/>
            <w:webHidden/>
          </w:rPr>
          <w:tab/>
        </w:r>
        <w:r w:rsidR="008D3271">
          <w:rPr>
            <w:noProof/>
            <w:webHidden/>
          </w:rPr>
          <w:fldChar w:fldCharType="begin"/>
        </w:r>
        <w:r w:rsidR="008D3271">
          <w:rPr>
            <w:noProof/>
            <w:webHidden/>
          </w:rPr>
          <w:instrText xml:space="preserve"> PAGEREF _Toc87516572 \h </w:instrText>
        </w:r>
        <w:r w:rsidR="008D3271">
          <w:rPr>
            <w:noProof/>
            <w:webHidden/>
          </w:rPr>
        </w:r>
        <w:r w:rsidR="008D3271">
          <w:rPr>
            <w:noProof/>
            <w:webHidden/>
          </w:rPr>
          <w:fldChar w:fldCharType="separate"/>
        </w:r>
        <w:r w:rsidR="008D3271">
          <w:rPr>
            <w:noProof/>
            <w:webHidden/>
          </w:rPr>
          <w:t>27</w:t>
        </w:r>
        <w:r w:rsidR="008D3271">
          <w:rPr>
            <w:noProof/>
            <w:webHidden/>
          </w:rPr>
          <w:fldChar w:fldCharType="end"/>
        </w:r>
      </w:hyperlink>
    </w:p>
    <w:p w14:paraId="7AA1D1CE" w14:textId="4EFD6C8D"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3" w:history="1">
        <w:r w:rsidR="008D3271" w:rsidRPr="00A17945">
          <w:rPr>
            <w:rStyle w:val="Hyperlink"/>
            <w:noProof/>
          </w:rPr>
          <w:t>Abdominal paracentesis</w:t>
        </w:r>
        <w:r w:rsidR="008D3271">
          <w:rPr>
            <w:noProof/>
            <w:webHidden/>
          </w:rPr>
          <w:tab/>
        </w:r>
        <w:r w:rsidR="008D3271">
          <w:rPr>
            <w:noProof/>
            <w:webHidden/>
          </w:rPr>
          <w:fldChar w:fldCharType="begin"/>
        </w:r>
        <w:r w:rsidR="008D3271">
          <w:rPr>
            <w:noProof/>
            <w:webHidden/>
          </w:rPr>
          <w:instrText xml:space="preserve"> PAGEREF _Toc87516573 \h </w:instrText>
        </w:r>
        <w:r w:rsidR="008D3271">
          <w:rPr>
            <w:noProof/>
            <w:webHidden/>
          </w:rPr>
        </w:r>
        <w:r w:rsidR="008D3271">
          <w:rPr>
            <w:noProof/>
            <w:webHidden/>
          </w:rPr>
          <w:fldChar w:fldCharType="separate"/>
        </w:r>
        <w:r w:rsidR="008D3271">
          <w:rPr>
            <w:noProof/>
            <w:webHidden/>
          </w:rPr>
          <w:t>28</w:t>
        </w:r>
        <w:r w:rsidR="008D3271">
          <w:rPr>
            <w:noProof/>
            <w:webHidden/>
          </w:rPr>
          <w:fldChar w:fldCharType="end"/>
        </w:r>
      </w:hyperlink>
    </w:p>
    <w:p w14:paraId="2CFAB2A4" w14:textId="41201A3F"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4" w:history="1">
        <w:r w:rsidR="008D3271" w:rsidRPr="00A17945">
          <w:rPr>
            <w:rStyle w:val="Hyperlink"/>
            <w:noProof/>
          </w:rPr>
          <w:t>6.1.2 Self-monitoring</w:t>
        </w:r>
        <w:r w:rsidR="008D3271">
          <w:rPr>
            <w:noProof/>
            <w:webHidden/>
          </w:rPr>
          <w:tab/>
        </w:r>
        <w:r w:rsidR="008D3271">
          <w:rPr>
            <w:noProof/>
            <w:webHidden/>
          </w:rPr>
          <w:fldChar w:fldCharType="begin"/>
        </w:r>
        <w:r w:rsidR="008D3271">
          <w:rPr>
            <w:noProof/>
            <w:webHidden/>
          </w:rPr>
          <w:instrText xml:space="preserve"> PAGEREF _Toc87516574 \h </w:instrText>
        </w:r>
        <w:r w:rsidR="008D3271">
          <w:rPr>
            <w:noProof/>
            <w:webHidden/>
          </w:rPr>
        </w:r>
        <w:r w:rsidR="008D3271">
          <w:rPr>
            <w:noProof/>
            <w:webHidden/>
          </w:rPr>
          <w:fldChar w:fldCharType="separate"/>
        </w:r>
        <w:r w:rsidR="008D3271">
          <w:rPr>
            <w:noProof/>
            <w:webHidden/>
          </w:rPr>
          <w:t>28</w:t>
        </w:r>
        <w:r w:rsidR="008D3271">
          <w:rPr>
            <w:noProof/>
            <w:webHidden/>
          </w:rPr>
          <w:fldChar w:fldCharType="end"/>
        </w:r>
      </w:hyperlink>
    </w:p>
    <w:p w14:paraId="28A3F926" w14:textId="5D07612E"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75" w:history="1">
        <w:r w:rsidR="008D3271" w:rsidRPr="00A17945">
          <w:rPr>
            <w:rStyle w:val="Hyperlink"/>
            <w:noProof/>
          </w:rPr>
          <w:t>6.1.3 Stopping treatment</w:t>
        </w:r>
        <w:r w:rsidR="008D3271">
          <w:rPr>
            <w:noProof/>
            <w:webHidden/>
          </w:rPr>
          <w:tab/>
        </w:r>
        <w:r w:rsidR="008D3271">
          <w:rPr>
            <w:noProof/>
            <w:webHidden/>
          </w:rPr>
          <w:fldChar w:fldCharType="begin"/>
        </w:r>
        <w:r w:rsidR="008D3271">
          <w:rPr>
            <w:noProof/>
            <w:webHidden/>
          </w:rPr>
          <w:instrText xml:space="preserve"> PAGEREF _Toc87516575 \h </w:instrText>
        </w:r>
        <w:r w:rsidR="008D3271">
          <w:rPr>
            <w:noProof/>
            <w:webHidden/>
          </w:rPr>
        </w:r>
        <w:r w:rsidR="008D3271">
          <w:rPr>
            <w:noProof/>
            <w:webHidden/>
          </w:rPr>
          <w:fldChar w:fldCharType="separate"/>
        </w:r>
        <w:r w:rsidR="008D3271">
          <w:rPr>
            <w:noProof/>
            <w:webHidden/>
          </w:rPr>
          <w:t>28</w:t>
        </w:r>
        <w:r w:rsidR="008D3271">
          <w:rPr>
            <w:noProof/>
            <w:webHidden/>
          </w:rPr>
          <w:fldChar w:fldCharType="end"/>
        </w:r>
      </w:hyperlink>
    </w:p>
    <w:p w14:paraId="3599E9CB" w14:textId="4ADA1F05"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76" w:history="1">
        <w:r w:rsidR="008D3271" w:rsidRPr="00A17945">
          <w:rPr>
            <w:rStyle w:val="Hyperlink"/>
            <w:noProof/>
          </w:rPr>
          <w:t>6.2</w:t>
        </w:r>
        <w:r w:rsidR="008D3271">
          <w:rPr>
            <w:rFonts w:asciiTheme="minorHAnsi" w:eastAsiaTheme="minorEastAsia" w:hAnsiTheme="minorHAnsi" w:cstheme="minorBidi"/>
            <w:noProof/>
            <w:szCs w:val="22"/>
            <w:lang w:eastAsia="zh-CN"/>
          </w:rPr>
          <w:tab/>
        </w:r>
        <w:r w:rsidR="008D3271" w:rsidRPr="00A17945">
          <w:rPr>
            <w:rStyle w:val="Hyperlink"/>
            <w:noProof/>
          </w:rPr>
          <w:t>Patients randomised to conservative management (usual care)</w:t>
        </w:r>
        <w:r w:rsidR="008D3271">
          <w:rPr>
            <w:noProof/>
            <w:webHidden/>
          </w:rPr>
          <w:tab/>
        </w:r>
        <w:r w:rsidR="008D3271">
          <w:rPr>
            <w:noProof/>
            <w:webHidden/>
          </w:rPr>
          <w:fldChar w:fldCharType="begin"/>
        </w:r>
        <w:r w:rsidR="008D3271">
          <w:rPr>
            <w:noProof/>
            <w:webHidden/>
          </w:rPr>
          <w:instrText xml:space="preserve"> PAGEREF _Toc87516576 \h </w:instrText>
        </w:r>
        <w:r w:rsidR="008D3271">
          <w:rPr>
            <w:noProof/>
            <w:webHidden/>
          </w:rPr>
        </w:r>
        <w:r w:rsidR="008D3271">
          <w:rPr>
            <w:noProof/>
            <w:webHidden/>
          </w:rPr>
          <w:fldChar w:fldCharType="separate"/>
        </w:r>
        <w:r w:rsidR="008D3271">
          <w:rPr>
            <w:noProof/>
            <w:webHidden/>
          </w:rPr>
          <w:t>28</w:t>
        </w:r>
        <w:r w:rsidR="008D3271">
          <w:rPr>
            <w:noProof/>
            <w:webHidden/>
          </w:rPr>
          <w:fldChar w:fldCharType="end"/>
        </w:r>
      </w:hyperlink>
    </w:p>
    <w:p w14:paraId="6CAAD30E" w14:textId="7B14C34F"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77" w:history="1">
        <w:r w:rsidR="008D3271" w:rsidRPr="00A17945">
          <w:rPr>
            <w:rStyle w:val="Hyperlink"/>
            <w:noProof/>
          </w:rPr>
          <w:t>7.</w:t>
        </w:r>
        <w:r w:rsidR="008D3271">
          <w:rPr>
            <w:rFonts w:asciiTheme="minorHAnsi" w:eastAsiaTheme="minorEastAsia" w:hAnsiTheme="minorHAnsi" w:cstheme="minorBidi"/>
            <w:b w:val="0"/>
            <w:noProof/>
            <w:szCs w:val="22"/>
            <w:lang w:eastAsia="zh-CN"/>
          </w:rPr>
          <w:tab/>
        </w:r>
        <w:r w:rsidR="008D3271" w:rsidRPr="00A17945">
          <w:rPr>
            <w:rStyle w:val="Hyperlink"/>
            <w:noProof/>
          </w:rPr>
          <w:t>Randomisation, allocation concealment, and enrolment</w:t>
        </w:r>
        <w:r w:rsidR="008D3271">
          <w:rPr>
            <w:noProof/>
            <w:webHidden/>
          </w:rPr>
          <w:tab/>
        </w:r>
        <w:r w:rsidR="008D3271">
          <w:rPr>
            <w:noProof/>
            <w:webHidden/>
          </w:rPr>
          <w:fldChar w:fldCharType="begin"/>
        </w:r>
        <w:r w:rsidR="008D3271">
          <w:rPr>
            <w:noProof/>
            <w:webHidden/>
          </w:rPr>
          <w:instrText xml:space="preserve"> PAGEREF _Toc87516577 \h </w:instrText>
        </w:r>
        <w:r w:rsidR="008D3271">
          <w:rPr>
            <w:noProof/>
            <w:webHidden/>
          </w:rPr>
        </w:r>
        <w:r w:rsidR="008D3271">
          <w:rPr>
            <w:noProof/>
            <w:webHidden/>
          </w:rPr>
          <w:fldChar w:fldCharType="separate"/>
        </w:r>
        <w:r w:rsidR="008D3271">
          <w:rPr>
            <w:noProof/>
            <w:webHidden/>
          </w:rPr>
          <w:t>29</w:t>
        </w:r>
        <w:r w:rsidR="008D3271">
          <w:rPr>
            <w:noProof/>
            <w:webHidden/>
          </w:rPr>
          <w:fldChar w:fldCharType="end"/>
        </w:r>
      </w:hyperlink>
    </w:p>
    <w:p w14:paraId="706FB6C5" w14:textId="4FC357A6"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78" w:history="1">
        <w:r w:rsidR="008D3271" w:rsidRPr="00A17945">
          <w:rPr>
            <w:rStyle w:val="Hyperlink"/>
            <w:noProof/>
          </w:rPr>
          <w:t>7.1</w:t>
        </w:r>
        <w:r w:rsidR="008D3271">
          <w:rPr>
            <w:rFonts w:asciiTheme="minorHAnsi" w:eastAsiaTheme="minorEastAsia" w:hAnsiTheme="minorHAnsi" w:cstheme="minorBidi"/>
            <w:noProof/>
            <w:szCs w:val="22"/>
            <w:lang w:eastAsia="zh-CN"/>
          </w:rPr>
          <w:tab/>
        </w:r>
        <w:r w:rsidR="008D3271" w:rsidRPr="00A17945">
          <w:rPr>
            <w:rStyle w:val="Hyperlink"/>
            <w:noProof/>
          </w:rPr>
          <w:t>Blinding</w:t>
        </w:r>
        <w:r w:rsidR="008D3271">
          <w:rPr>
            <w:noProof/>
            <w:webHidden/>
          </w:rPr>
          <w:tab/>
        </w:r>
        <w:r w:rsidR="008D3271">
          <w:rPr>
            <w:noProof/>
            <w:webHidden/>
          </w:rPr>
          <w:fldChar w:fldCharType="begin"/>
        </w:r>
        <w:r w:rsidR="008D3271">
          <w:rPr>
            <w:noProof/>
            <w:webHidden/>
          </w:rPr>
          <w:instrText xml:space="preserve"> PAGEREF _Toc87516578 \h </w:instrText>
        </w:r>
        <w:r w:rsidR="008D3271">
          <w:rPr>
            <w:noProof/>
            <w:webHidden/>
          </w:rPr>
        </w:r>
        <w:r w:rsidR="008D3271">
          <w:rPr>
            <w:noProof/>
            <w:webHidden/>
          </w:rPr>
          <w:fldChar w:fldCharType="separate"/>
        </w:r>
        <w:r w:rsidR="008D3271">
          <w:rPr>
            <w:noProof/>
            <w:webHidden/>
          </w:rPr>
          <w:t>29</w:t>
        </w:r>
        <w:r w:rsidR="008D3271">
          <w:rPr>
            <w:noProof/>
            <w:webHidden/>
          </w:rPr>
          <w:fldChar w:fldCharType="end"/>
        </w:r>
      </w:hyperlink>
    </w:p>
    <w:p w14:paraId="08C398FC" w14:textId="6906D90D"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79" w:history="1">
        <w:r w:rsidR="008D3271" w:rsidRPr="00A17945">
          <w:rPr>
            <w:rStyle w:val="Hyperlink"/>
            <w:noProof/>
          </w:rPr>
          <w:t>7.2</w:t>
        </w:r>
        <w:r w:rsidR="008D3271">
          <w:rPr>
            <w:rFonts w:asciiTheme="minorHAnsi" w:eastAsiaTheme="minorEastAsia" w:hAnsiTheme="minorHAnsi" w:cstheme="minorBidi"/>
            <w:noProof/>
            <w:szCs w:val="22"/>
            <w:lang w:eastAsia="zh-CN"/>
          </w:rPr>
          <w:tab/>
        </w:r>
        <w:r w:rsidR="008D3271" w:rsidRPr="00A17945">
          <w:rPr>
            <w:rStyle w:val="Hyperlink"/>
            <w:noProof/>
          </w:rPr>
          <w:t>Unblinding</w:t>
        </w:r>
        <w:r w:rsidR="008D3271">
          <w:rPr>
            <w:noProof/>
            <w:webHidden/>
          </w:rPr>
          <w:tab/>
        </w:r>
        <w:r w:rsidR="008D3271">
          <w:rPr>
            <w:noProof/>
            <w:webHidden/>
          </w:rPr>
          <w:fldChar w:fldCharType="begin"/>
        </w:r>
        <w:r w:rsidR="008D3271">
          <w:rPr>
            <w:noProof/>
            <w:webHidden/>
          </w:rPr>
          <w:instrText xml:space="preserve"> PAGEREF _Toc87516579 \h </w:instrText>
        </w:r>
        <w:r w:rsidR="008D3271">
          <w:rPr>
            <w:noProof/>
            <w:webHidden/>
          </w:rPr>
        </w:r>
        <w:r w:rsidR="008D3271">
          <w:rPr>
            <w:noProof/>
            <w:webHidden/>
          </w:rPr>
          <w:fldChar w:fldCharType="separate"/>
        </w:r>
        <w:r w:rsidR="008D3271">
          <w:rPr>
            <w:noProof/>
            <w:webHidden/>
          </w:rPr>
          <w:t>30</w:t>
        </w:r>
        <w:r w:rsidR="008D3271">
          <w:rPr>
            <w:noProof/>
            <w:webHidden/>
          </w:rPr>
          <w:fldChar w:fldCharType="end"/>
        </w:r>
      </w:hyperlink>
    </w:p>
    <w:p w14:paraId="52D0A0EF" w14:textId="58609C66"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80" w:history="1">
        <w:r w:rsidR="008D3271" w:rsidRPr="00A17945">
          <w:rPr>
            <w:rStyle w:val="Hyperlink"/>
            <w:noProof/>
          </w:rPr>
          <w:t>8.</w:t>
        </w:r>
        <w:r w:rsidR="008D3271">
          <w:rPr>
            <w:rFonts w:asciiTheme="minorHAnsi" w:eastAsiaTheme="minorEastAsia" w:hAnsiTheme="minorHAnsi" w:cstheme="minorBidi"/>
            <w:b w:val="0"/>
            <w:noProof/>
            <w:szCs w:val="22"/>
            <w:lang w:eastAsia="zh-CN"/>
          </w:rPr>
          <w:tab/>
        </w:r>
        <w:r w:rsidR="008D3271" w:rsidRPr="00A17945">
          <w:rPr>
            <w:rStyle w:val="Hyperlink"/>
            <w:noProof/>
          </w:rPr>
          <w:t>Outcomes</w:t>
        </w:r>
        <w:r w:rsidR="008D3271">
          <w:rPr>
            <w:noProof/>
            <w:webHidden/>
          </w:rPr>
          <w:tab/>
        </w:r>
        <w:r w:rsidR="008D3271">
          <w:rPr>
            <w:noProof/>
            <w:webHidden/>
          </w:rPr>
          <w:fldChar w:fldCharType="begin"/>
        </w:r>
        <w:r w:rsidR="008D3271">
          <w:rPr>
            <w:noProof/>
            <w:webHidden/>
          </w:rPr>
          <w:instrText xml:space="preserve"> PAGEREF _Toc87516580 \h </w:instrText>
        </w:r>
        <w:r w:rsidR="008D3271">
          <w:rPr>
            <w:noProof/>
            <w:webHidden/>
          </w:rPr>
        </w:r>
        <w:r w:rsidR="008D3271">
          <w:rPr>
            <w:noProof/>
            <w:webHidden/>
          </w:rPr>
          <w:fldChar w:fldCharType="separate"/>
        </w:r>
        <w:r w:rsidR="008D3271">
          <w:rPr>
            <w:noProof/>
            <w:webHidden/>
          </w:rPr>
          <w:t>30</w:t>
        </w:r>
        <w:r w:rsidR="008D3271">
          <w:rPr>
            <w:noProof/>
            <w:webHidden/>
          </w:rPr>
          <w:fldChar w:fldCharType="end"/>
        </w:r>
      </w:hyperlink>
    </w:p>
    <w:p w14:paraId="28BAE32B" w14:textId="3CF9195A"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81" w:history="1">
        <w:r w:rsidR="008D3271" w:rsidRPr="00A17945">
          <w:rPr>
            <w:rStyle w:val="Hyperlink"/>
            <w:noProof/>
          </w:rPr>
          <w:t>8.1</w:t>
        </w:r>
        <w:r w:rsidR="008D3271">
          <w:rPr>
            <w:rFonts w:asciiTheme="minorHAnsi" w:eastAsiaTheme="minorEastAsia" w:hAnsiTheme="minorHAnsi" w:cstheme="minorBidi"/>
            <w:noProof/>
            <w:szCs w:val="22"/>
            <w:lang w:eastAsia="zh-CN"/>
          </w:rPr>
          <w:tab/>
        </w:r>
        <w:r w:rsidR="008D3271" w:rsidRPr="00A17945">
          <w:rPr>
            <w:rStyle w:val="Hyperlink"/>
            <w:noProof/>
          </w:rPr>
          <w:t>Primary outcome</w:t>
        </w:r>
        <w:r w:rsidR="008D3271">
          <w:rPr>
            <w:noProof/>
            <w:webHidden/>
          </w:rPr>
          <w:tab/>
        </w:r>
        <w:r w:rsidR="008D3271">
          <w:rPr>
            <w:noProof/>
            <w:webHidden/>
          </w:rPr>
          <w:fldChar w:fldCharType="begin"/>
        </w:r>
        <w:r w:rsidR="008D3271">
          <w:rPr>
            <w:noProof/>
            <w:webHidden/>
          </w:rPr>
          <w:instrText xml:space="preserve"> PAGEREF _Toc87516581 \h </w:instrText>
        </w:r>
        <w:r w:rsidR="008D3271">
          <w:rPr>
            <w:noProof/>
            <w:webHidden/>
          </w:rPr>
        </w:r>
        <w:r w:rsidR="008D3271">
          <w:rPr>
            <w:noProof/>
            <w:webHidden/>
          </w:rPr>
          <w:fldChar w:fldCharType="separate"/>
        </w:r>
        <w:r w:rsidR="008D3271">
          <w:rPr>
            <w:noProof/>
            <w:webHidden/>
          </w:rPr>
          <w:t>30</w:t>
        </w:r>
        <w:r w:rsidR="008D3271">
          <w:rPr>
            <w:noProof/>
            <w:webHidden/>
          </w:rPr>
          <w:fldChar w:fldCharType="end"/>
        </w:r>
      </w:hyperlink>
    </w:p>
    <w:p w14:paraId="24A9A324" w14:textId="7E55374F"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82" w:history="1">
        <w:r w:rsidR="008D3271" w:rsidRPr="00A17945">
          <w:rPr>
            <w:rStyle w:val="Hyperlink"/>
            <w:noProof/>
          </w:rPr>
          <w:t>8.2</w:t>
        </w:r>
        <w:r w:rsidR="008D3271">
          <w:rPr>
            <w:rFonts w:asciiTheme="minorHAnsi" w:eastAsiaTheme="minorEastAsia" w:hAnsiTheme="minorHAnsi" w:cstheme="minorBidi"/>
            <w:noProof/>
            <w:szCs w:val="22"/>
            <w:lang w:eastAsia="zh-CN"/>
          </w:rPr>
          <w:tab/>
        </w:r>
        <w:r w:rsidR="008D3271" w:rsidRPr="00A17945">
          <w:rPr>
            <w:rStyle w:val="Hyperlink"/>
            <w:noProof/>
          </w:rPr>
          <w:t>Secondary outcomes</w:t>
        </w:r>
        <w:r w:rsidR="008D3271">
          <w:rPr>
            <w:noProof/>
            <w:webHidden/>
          </w:rPr>
          <w:tab/>
        </w:r>
        <w:r w:rsidR="008D3271">
          <w:rPr>
            <w:noProof/>
            <w:webHidden/>
          </w:rPr>
          <w:fldChar w:fldCharType="begin"/>
        </w:r>
        <w:r w:rsidR="008D3271">
          <w:rPr>
            <w:noProof/>
            <w:webHidden/>
          </w:rPr>
          <w:instrText xml:space="preserve"> PAGEREF _Toc87516582 \h </w:instrText>
        </w:r>
        <w:r w:rsidR="008D3271">
          <w:rPr>
            <w:noProof/>
            <w:webHidden/>
          </w:rPr>
        </w:r>
        <w:r w:rsidR="008D3271">
          <w:rPr>
            <w:noProof/>
            <w:webHidden/>
          </w:rPr>
          <w:fldChar w:fldCharType="separate"/>
        </w:r>
        <w:r w:rsidR="008D3271">
          <w:rPr>
            <w:noProof/>
            <w:webHidden/>
          </w:rPr>
          <w:t>31</w:t>
        </w:r>
        <w:r w:rsidR="008D3271">
          <w:rPr>
            <w:noProof/>
            <w:webHidden/>
          </w:rPr>
          <w:fldChar w:fldCharType="end"/>
        </w:r>
      </w:hyperlink>
    </w:p>
    <w:p w14:paraId="1AE4709A" w14:textId="5DBCE504"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3" w:history="1">
        <w:r w:rsidR="008D3271" w:rsidRPr="00A17945">
          <w:rPr>
            <w:rStyle w:val="Hyperlink"/>
            <w:noProof/>
          </w:rPr>
          <w:t>8.2.1 Efficacy</w:t>
        </w:r>
        <w:r w:rsidR="008D3271">
          <w:rPr>
            <w:noProof/>
            <w:webHidden/>
          </w:rPr>
          <w:tab/>
        </w:r>
        <w:r w:rsidR="008D3271">
          <w:rPr>
            <w:noProof/>
            <w:webHidden/>
          </w:rPr>
          <w:fldChar w:fldCharType="begin"/>
        </w:r>
        <w:r w:rsidR="008D3271">
          <w:rPr>
            <w:noProof/>
            <w:webHidden/>
          </w:rPr>
          <w:instrText xml:space="preserve"> PAGEREF _Toc87516583 \h </w:instrText>
        </w:r>
        <w:r w:rsidR="008D3271">
          <w:rPr>
            <w:noProof/>
            <w:webHidden/>
          </w:rPr>
        </w:r>
        <w:r w:rsidR="008D3271">
          <w:rPr>
            <w:noProof/>
            <w:webHidden/>
          </w:rPr>
          <w:fldChar w:fldCharType="separate"/>
        </w:r>
        <w:r w:rsidR="008D3271">
          <w:rPr>
            <w:noProof/>
            <w:webHidden/>
          </w:rPr>
          <w:t>31</w:t>
        </w:r>
        <w:r w:rsidR="008D3271">
          <w:rPr>
            <w:noProof/>
            <w:webHidden/>
          </w:rPr>
          <w:fldChar w:fldCharType="end"/>
        </w:r>
      </w:hyperlink>
    </w:p>
    <w:p w14:paraId="48C0733A" w14:textId="21FC966F"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4" w:history="1">
        <w:r w:rsidR="008D3271" w:rsidRPr="00A17945">
          <w:rPr>
            <w:rStyle w:val="Hyperlink"/>
            <w:noProof/>
          </w:rPr>
          <w:t>Adjudicated need for hospitalisation within 28 days – independent blinded central assessment</w:t>
        </w:r>
        <w:r w:rsidR="008D3271">
          <w:rPr>
            <w:noProof/>
            <w:webHidden/>
          </w:rPr>
          <w:tab/>
        </w:r>
        <w:r w:rsidR="008D3271">
          <w:rPr>
            <w:noProof/>
            <w:webHidden/>
          </w:rPr>
          <w:fldChar w:fldCharType="begin"/>
        </w:r>
        <w:r w:rsidR="008D3271">
          <w:rPr>
            <w:noProof/>
            <w:webHidden/>
          </w:rPr>
          <w:instrText xml:space="preserve"> PAGEREF _Toc87516584 \h </w:instrText>
        </w:r>
        <w:r w:rsidR="008D3271">
          <w:rPr>
            <w:noProof/>
            <w:webHidden/>
          </w:rPr>
        </w:r>
        <w:r w:rsidR="008D3271">
          <w:rPr>
            <w:noProof/>
            <w:webHidden/>
          </w:rPr>
          <w:fldChar w:fldCharType="separate"/>
        </w:r>
        <w:r w:rsidR="008D3271">
          <w:rPr>
            <w:noProof/>
            <w:webHidden/>
          </w:rPr>
          <w:t>31</w:t>
        </w:r>
        <w:r w:rsidR="008D3271">
          <w:rPr>
            <w:noProof/>
            <w:webHidden/>
          </w:rPr>
          <w:fldChar w:fldCharType="end"/>
        </w:r>
      </w:hyperlink>
    </w:p>
    <w:p w14:paraId="1A114327" w14:textId="5FD00637"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5" w:history="1">
        <w:r w:rsidR="008D3271" w:rsidRPr="00A17945">
          <w:rPr>
            <w:rStyle w:val="Hyperlink"/>
            <w:noProof/>
          </w:rPr>
          <w:t>Cumulative length of OHSS related hospitalisation</w:t>
        </w:r>
        <w:r w:rsidR="008D3271">
          <w:rPr>
            <w:noProof/>
            <w:webHidden/>
          </w:rPr>
          <w:tab/>
        </w:r>
        <w:r w:rsidR="008D3271">
          <w:rPr>
            <w:noProof/>
            <w:webHidden/>
          </w:rPr>
          <w:fldChar w:fldCharType="begin"/>
        </w:r>
        <w:r w:rsidR="008D3271">
          <w:rPr>
            <w:noProof/>
            <w:webHidden/>
          </w:rPr>
          <w:instrText xml:space="preserve"> PAGEREF _Toc87516585 \h </w:instrText>
        </w:r>
        <w:r w:rsidR="008D3271">
          <w:rPr>
            <w:noProof/>
            <w:webHidden/>
          </w:rPr>
        </w:r>
        <w:r w:rsidR="008D3271">
          <w:rPr>
            <w:noProof/>
            <w:webHidden/>
          </w:rPr>
          <w:fldChar w:fldCharType="separate"/>
        </w:r>
        <w:r w:rsidR="008D3271">
          <w:rPr>
            <w:noProof/>
            <w:webHidden/>
          </w:rPr>
          <w:t>32</w:t>
        </w:r>
        <w:r w:rsidR="008D3271">
          <w:rPr>
            <w:noProof/>
            <w:webHidden/>
          </w:rPr>
          <w:fldChar w:fldCharType="end"/>
        </w:r>
      </w:hyperlink>
    </w:p>
    <w:p w14:paraId="2349E2CC" w14:textId="6F57E30F"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6" w:history="1">
        <w:r w:rsidR="008D3271" w:rsidRPr="00A17945">
          <w:rPr>
            <w:rStyle w:val="Hyperlink"/>
            <w:noProof/>
          </w:rPr>
          <w:t>Time to symptom resolution</w:t>
        </w:r>
        <w:r w:rsidR="008D3271">
          <w:rPr>
            <w:noProof/>
            <w:webHidden/>
          </w:rPr>
          <w:tab/>
        </w:r>
        <w:r w:rsidR="008D3271">
          <w:rPr>
            <w:noProof/>
            <w:webHidden/>
          </w:rPr>
          <w:fldChar w:fldCharType="begin"/>
        </w:r>
        <w:r w:rsidR="008D3271">
          <w:rPr>
            <w:noProof/>
            <w:webHidden/>
          </w:rPr>
          <w:instrText xml:space="preserve"> PAGEREF _Toc87516586 \h </w:instrText>
        </w:r>
        <w:r w:rsidR="008D3271">
          <w:rPr>
            <w:noProof/>
            <w:webHidden/>
          </w:rPr>
        </w:r>
        <w:r w:rsidR="008D3271">
          <w:rPr>
            <w:noProof/>
            <w:webHidden/>
          </w:rPr>
          <w:fldChar w:fldCharType="separate"/>
        </w:r>
        <w:r w:rsidR="008D3271">
          <w:rPr>
            <w:noProof/>
            <w:webHidden/>
          </w:rPr>
          <w:t>32</w:t>
        </w:r>
        <w:r w:rsidR="008D3271">
          <w:rPr>
            <w:noProof/>
            <w:webHidden/>
          </w:rPr>
          <w:fldChar w:fldCharType="end"/>
        </w:r>
      </w:hyperlink>
    </w:p>
    <w:p w14:paraId="648E655A" w14:textId="32901ADD"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7" w:history="1">
        <w:r w:rsidR="008D3271" w:rsidRPr="00A17945">
          <w:rPr>
            <w:rStyle w:val="Hyperlink"/>
            <w:noProof/>
          </w:rPr>
          <w:t>Progression of OHSS severity</w:t>
        </w:r>
        <w:r w:rsidR="008D3271">
          <w:rPr>
            <w:noProof/>
            <w:webHidden/>
          </w:rPr>
          <w:tab/>
        </w:r>
        <w:r w:rsidR="008D3271">
          <w:rPr>
            <w:noProof/>
            <w:webHidden/>
          </w:rPr>
          <w:fldChar w:fldCharType="begin"/>
        </w:r>
        <w:r w:rsidR="008D3271">
          <w:rPr>
            <w:noProof/>
            <w:webHidden/>
          </w:rPr>
          <w:instrText xml:space="preserve"> PAGEREF _Toc87516587 \h </w:instrText>
        </w:r>
        <w:r w:rsidR="008D3271">
          <w:rPr>
            <w:noProof/>
            <w:webHidden/>
          </w:rPr>
        </w:r>
        <w:r w:rsidR="008D3271">
          <w:rPr>
            <w:noProof/>
            <w:webHidden/>
          </w:rPr>
          <w:fldChar w:fldCharType="separate"/>
        </w:r>
        <w:r w:rsidR="008D3271">
          <w:rPr>
            <w:noProof/>
            <w:webHidden/>
          </w:rPr>
          <w:t>32</w:t>
        </w:r>
        <w:r w:rsidR="008D3271">
          <w:rPr>
            <w:noProof/>
            <w:webHidden/>
          </w:rPr>
          <w:fldChar w:fldCharType="end"/>
        </w:r>
      </w:hyperlink>
    </w:p>
    <w:p w14:paraId="45D32535" w14:textId="457E9882"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8" w:history="1">
        <w:r w:rsidR="008D3271" w:rsidRPr="00A17945">
          <w:rPr>
            <w:rStyle w:val="Hyperlink"/>
            <w:noProof/>
          </w:rPr>
          <w:t>Patient Satisfaction</w:t>
        </w:r>
        <w:r w:rsidR="008D3271">
          <w:rPr>
            <w:noProof/>
            <w:webHidden/>
          </w:rPr>
          <w:tab/>
        </w:r>
        <w:r w:rsidR="008D3271">
          <w:rPr>
            <w:noProof/>
            <w:webHidden/>
          </w:rPr>
          <w:fldChar w:fldCharType="begin"/>
        </w:r>
        <w:r w:rsidR="008D3271">
          <w:rPr>
            <w:noProof/>
            <w:webHidden/>
          </w:rPr>
          <w:instrText xml:space="preserve"> PAGEREF _Toc87516588 \h </w:instrText>
        </w:r>
        <w:r w:rsidR="008D3271">
          <w:rPr>
            <w:noProof/>
            <w:webHidden/>
          </w:rPr>
        </w:r>
        <w:r w:rsidR="008D3271">
          <w:rPr>
            <w:noProof/>
            <w:webHidden/>
          </w:rPr>
          <w:fldChar w:fldCharType="separate"/>
        </w:r>
        <w:r w:rsidR="008D3271">
          <w:rPr>
            <w:noProof/>
            <w:webHidden/>
          </w:rPr>
          <w:t>33</w:t>
        </w:r>
        <w:r w:rsidR="008D3271">
          <w:rPr>
            <w:noProof/>
            <w:webHidden/>
          </w:rPr>
          <w:fldChar w:fldCharType="end"/>
        </w:r>
      </w:hyperlink>
    </w:p>
    <w:p w14:paraId="5047313A" w14:textId="19856941"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89" w:history="1">
        <w:r w:rsidR="008D3271" w:rsidRPr="00A17945">
          <w:rPr>
            <w:rStyle w:val="Hyperlink"/>
            <w:noProof/>
          </w:rPr>
          <w:t>8.2.2 Health economics</w:t>
        </w:r>
        <w:r w:rsidR="008D3271">
          <w:rPr>
            <w:noProof/>
            <w:webHidden/>
          </w:rPr>
          <w:tab/>
        </w:r>
        <w:r w:rsidR="008D3271">
          <w:rPr>
            <w:noProof/>
            <w:webHidden/>
          </w:rPr>
          <w:fldChar w:fldCharType="begin"/>
        </w:r>
        <w:r w:rsidR="008D3271">
          <w:rPr>
            <w:noProof/>
            <w:webHidden/>
          </w:rPr>
          <w:instrText xml:space="preserve"> PAGEREF _Toc87516589 \h </w:instrText>
        </w:r>
        <w:r w:rsidR="008D3271">
          <w:rPr>
            <w:noProof/>
            <w:webHidden/>
          </w:rPr>
        </w:r>
        <w:r w:rsidR="008D3271">
          <w:rPr>
            <w:noProof/>
            <w:webHidden/>
          </w:rPr>
          <w:fldChar w:fldCharType="separate"/>
        </w:r>
        <w:r w:rsidR="008D3271">
          <w:rPr>
            <w:noProof/>
            <w:webHidden/>
          </w:rPr>
          <w:t>33</w:t>
        </w:r>
        <w:r w:rsidR="008D3271">
          <w:rPr>
            <w:noProof/>
            <w:webHidden/>
          </w:rPr>
          <w:fldChar w:fldCharType="end"/>
        </w:r>
      </w:hyperlink>
    </w:p>
    <w:p w14:paraId="56386924" w14:textId="497E35A2"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0" w:history="1">
        <w:r w:rsidR="008D3271" w:rsidRPr="00A17945">
          <w:rPr>
            <w:rStyle w:val="Hyperlink"/>
            <w:noProof/>
          </w:rPr>
          <w:t>EQ-5D-5L participant quality of life</w:t>
        </w:r>
        <w:r w:rsidR="008D3271">
          <w:rPr>
            <w:noProof/>
            <w:webHidden/>
          </w:rPr>
          <w:tab/>
        </w:r>
        <w:r w:rsidR="008D3271">
          <w:rPr>
            <w:noProof/>
            <w:webHidden/>
          </w:rPr>
          <w:fldChar w:fldCharType="begin"/>
        </w:r>
        <w:r w:rsidR="008D3271">
          <w:rPr>
            <w:noProof/>
            <w:webHidden/>
          </w:rPr>
          <w:instrText xml:space="preserve"> PAGEREF _Toc87516590 \h </w:instrText>
        </w:r>
        <w:r w:rsidR="008D3271">
          <w:rPr>
            <w:noProof/>
            <w:webHidden/>
          </w:rPr>
        </w:r>
        <w:r w:rsidR="008D3271">
          <w:rPr>
            <w:noProof/>
            <w:webHidden/>
          </w:rPr>
          <w:fldChar w:fldCharType="separate"/>
        </w:r>
        <w:r w:rsidR="008D3271">
          <w:rPr>
            <w:noProof/>
            <w:webHidden/>
          </w:rPr>
          <w:t>33</w:t>
        </w:r>
        <w:r w:rsidR="008D3271">
          <w:rPr>
            <w:noProof/>
            <w:webHidden/>
          </w:rPr>
          <w:fldChar w:fldCharType="end"/>
        </w:r>
      </w:hyperlink>
    </w:p>
    <w:p w14:paraId="4D267992" w14:textId="781CA46E"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1" w:history="1">
        <w:r w:rsidR="008D3271" w:rsidRPr="00A17945">
          <w:rPr>
            <w:rStyle w:val="Hyperlink"/>
            <w:noProof/>
          </w:rPr>
          <w:t>Health resource use and patient costs</w:t>
        </w:r>
        <w:r w:rsidR="008D3271">
          <w:rPr>
            <w:noProof/>
            <w:webHidden/>
          </w:rPr>
          <w:tab/>
        </w:r>
        <w:r w:rsidR="008D3271">
          <w:rPr>
            <w:noProof/>
            <w:webHidden/>
          </w:rPr>
          <w:fldChar w:fldCharType="begin"/>
        </w:r>
        <w:r w:rsidR="008D3271">
          <w:rPr>
            <w:noProof/>
            <w:webHidden/>
          </w:rPr>
          <w:instrText xml:space="preserve"> PAGEREF _Toc87516591 \h </w:instrText>
        </w:r>
        <w:r w:rsidR="008D3271">
          <w:rPr>
            <w:noProof/>
            <w:webHidden/>
          </w:rPr>
        </w:r>
        <w:r w:rsidR="008D3271">
          <w:rPr>
            <w:noProof/>
            <w:webHidden/>
          </w:rPr>
          <w:fldChar w:fldCharType="separate"/>
        </w:r>
        <w:r w:rsidR="008D3271">
          <w:rPr>
            <w:noProof/>
            <w:webHidden/>
          </w:rPr>
          <w:t>33</w:t>
        </w:r>
        <w:r w:rsidR="008D3271">
          <w:rPr>
            <w:noProof/>
            <w:webHidden/>
          </w:rPr>
          <w:fldChar w:fldCharType="end"/>
        </w:r>
      </w:hyperlink>
    </w:p>
    <w:p w14:paraId="5812BAAB" w14:textId="6700BA25"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2" w:history="1">
        <w:r w:rsidR="008D3271" w:rsidRPr="00A17945">
          <w:rPr>
            <w:rStyle w:val="Hyperlink"/>
            <w:noProof/>
          </w:rPr>
          <w:t>8.2.3 Safety outcomes</w:t>
        </w:r>
        <w:r w:rsidR="008D3271">
          <w:rPr>
            <w:noProof/>
            <w:webHidden/>
          </w:rPr>
          <w:tab/>
        </w:r>
        <w:r w:rsidR="008D3271">
          <w:rPr>
            <w:noProof/>
            <w:webHidden/>
          </w:rPr>
          <w:fldChar w:fldCharType="begin"/>
        </w:r>
        <w:r w:rsidR="008D3271">
          <w:rPr>
            <w:noProof/>
            <w:webHidden/>
          </w:rPr>
          <w:instrText xml:space="preserve"> PAGEREF _Toc87516592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619009C9" w14:textId="4407F85D"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3" w:history="1">
        <w:r w:rsidR="008D3271" w:rsidRPr="00A17945">
          <w:rPr>
            <w:rStyle w:val="Hyperlink"/>
            <w:noProof/>
          </w:rPr>
          <w:t>Thrombosis or embolism</w:t>
        </w:r>
        <w:r w:rsidR="008D3271">
          <w:rPr>
            <w:noProof/>
            <w:webHidden/>
          </w:rPr>
          <w:tab/>
        </w:r>
        <w:r w:rsidR="008D3271">
          <w:rPr>
            <w:noProof/>
            <w:webHidden/>
          </w:rPr>
          <w:fldChar w:fldCharType="begin"/>
        </w:r>
        <w:r w:rsidR="008D3271">
          <w:rPr>
            <w:noProof/>
            <w:webHidden/>
          </w:rPr>
          <w:instrText xml:space="preserve"> PAGEREF _Toc87516593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6DD451C9" w14:textId="2891697D"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4" w:history="1">
        <w:r w:rsidR="008D3271" w:rsidRPr="00A17945">
          <w:rPr>
            <w:rStyle w:val="Hyperlink"/>
            <w:noProof/>
          </w:rPr>
          <w:t>Infections</w:t>
        </w:r>
        <w:r w:rsidR="008D3271">
          <w:rPr>
            <w:noProof/>
            <w:webHidden/>
          </w:rPr>
          <w:tab/>
        </w:r>
        <w:r w:rsidR="008D3271">
          <w:rPr>
            <w:noProof/>
            <w:webHidden/>
          </w:rPr>
          <w:fldChar w:fldCharType="begin"/>
        </w:r>
        <w:r w:rsidR="008D3271">
          <w:rPr>
            <w:noProof/>
            <w:webHidden/>
          </w:rPr>
          <w:instrText xml:space="preserve"> PAGEREF _Toc87516594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05529032" w14:textId="16488F05"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5" w:history="1">
        <w:r w:rsidR="008D3271" w:rsidRPr="00A17945">
          <w:rPr>
            <w:rStyle w:val="Hyperlink"/>
            <w:noProof/>
          </w:rPr>
          <w:t>Live birth, pregnancy outcomes, neonatal death, and serious adverse events in the new-born</w:t>
        </w:r>
        <w:r w:rsidR="008D3271">
          <w:rPr>
            <w:noProof/>
            <w:webHidden/>
          </w:rPr>
          <w:tab/>
        </w:r>
        <w:r w:rsidR="008D3271">
          <w:rPr>
            <w:noProof/>
            <w:webHidden/>
          </w:rPr>
          <w:fldChar w:fldCharType="begin"/>
        </w:r>
        <w:r w:rsidR="008D3271">
          <w:rPr>
            <w:noProof/>
            <w:webHidden/>
          </w:rPr>
          <w:instrText xml:space="preserve"> PAGEREF _Toc87516595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4B729186" w14:textId="1466B2D9"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6" w:history="1">
        <w:r w:rsidR="008D3271" w:rsidRPr="00A17945">
          <w:rPr>
            <w:rStyle w:val="Hyperlink"/>
            <w:noProof/>
          </w:rPr>
          <w:t>Other Adverse Events</w:t>
        </w:r>
        <w:r w:rsidR="008D3271">
          <w:rPr>
            <w:noProof/>
            <w:webHidden/>
          </w:rPr>
          <w:tab/>
        </w:r>
        <w:r w:rsidR="008D3271">
          <w:rPr>
            <w:noProof/>
            <w:webHidden/>
          </w:rPr>
          <w:fldChar w:fldCharType="begin"/>
        </w:r>
        <w:r w:rsidR="008D3271">
          <w:rPr>
            <w:noProof/>
            <w:webHidden/>
          </w:rPr>
          <w:instrText xml:space="preserve"> PAGEREF _Toc87516596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0545A6D6" w14:textId="3A5B3330"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597" w:history="1">
        <w:r w:rsidR="008D3271" w:rsidRPr="00A17945">
          <w:rPr>
            <w:rStyle w:val="Hyperlink"/>
            <w:noProof/>
          </w:rPr>
          <w:t>8.2.4 Stop/Go Assessment</w:t>
        </w:r>
        <w:r w:rsidR="008D3271">
          <w:rPr>
            <w:noProof/>
            <w:webHidden/>
          </w:rPr>
          <w:tab/>
        </w:r>
        <w:r w:rsidR="008D3271">
          <w:rPr>
            <w:noProof/>
            <w:webHidden/>
          </w:rPr>
          <w:fldChar w:fldCharType="begin"/>
        </w:r>
        <w:r w:rsidR="008D3271">
          <w:rPr>
            <w:noProof/>
            <w:webHidden/>
          </w:rPr>
          <w:instrText xml:space="preserve"> PAGEREF _Toc87516597 \h </w:instrText>
        </w:r>
        <w:r w:rsidR="008D3271">
          <w:rPr>
            <w:noProof/>
            <w:webHidden/>
          </w:rPr>
        </w:r>
        <w:r w:rsidR="008D3271">
          <w:rPr>
            <w:noProof/>
            <w:webHidden/>
          </w:rPr>
          <w:fldChar w:fldCharType="separate"/>
        </w:r>
        <w:r w:rsidR="008D3271">
          <w:rPr>
            <w:noProof/>
            <w:webHidden/>
          </w:rPr>
          <w:t>34</w:t>
        </w:r>
        <w:r w:rsidR="008D3271">
          <w:rPr>
            <w:noProof/>
            <w:webHidden/>
          </w:rPr>
          <w:fldChar w:fldCharType="end"/>
        </w:r>
      </w:hyperlink>
    </w:p>
    <w:p w14:paraId="5C1E1B75" w14:textId="25EC7849" w:rsidR="008D3271" w:rsidRDefault="00B27A3F">
      <w:pPr>
        <w:pStyle w:val="TOC1"/>
        <w:tabs>
          <w:tab w:val="left" w:pos="440"/>
        </w:tabs>
        <w:rPr>
          <w:rFonts w:asciiTheme="minorHAnsi" w:eastAsiaTheme="minorEastAsia" w:hAnsiTheme="minorHAnsi" w:cstheme="minorBidi"/>
          <w:b w:val="0"/>
          <w:noProof/>
          <w:szCs w:val="22"/>
          <w:lang w:eastAsia="zh-CN"/>
        </w:rPr>
      </w:pPr>
      <w:hyperlink w:anchor="_Toc87516598" w:history="1">
        <w:r w:rsidR="008D3271" w:rsidRPr="00A17945">
          <w:rPr>
            <w:rStyle w:val="Hyperlink"/>
            <w:noProof/>
          </w:rPr>
          <w:t>9.</w:t>
        </w:r>
        <w:r w:rsidR="008D3271">
          <w:rPr>
            <w:rFonts w:asciiTheme="minorHAnsi" w:eastAsiaTheme="minorEastAsia" w:hAnsiTheme="minorHAnsi" w:cstheme="minorBidi"/>
            <w:b w:val="0"/>
            <w:noProof/>
            <w:szCs w:val="22"/>
            <w:lang w:eastAsia="zh-CN"/>
          </w:rPr>
          <w:tab/>
        </w:r>
        <w:r w:rsidR="008D3271" w:rsidRPr="00A17945">
          <w:rPr>
            <w:rStyle w:val="Hyperlink"/>
            <w:noProof/>
          </w:rPr>
          <w:t>Assessments and procedures</w:t>
        </w:r>
        <w:r w:rsidR="008D3271">
          <w:rPr>
            <w:noProof/>
            <w:webHidden/>
          </w:rPr>
          <w:tab/>
        </w:r>
        <w:r w:rsidR="008D3271">
          <w:rPr>
            <w:noProof/>
            <w:webHidden/>
          </w:rPr>
          <w:fldChar w:fldCharType="begin"/>
        </w:r>
        <w:r w:rsidR="008D3271">
          <w:rPr>
            <w:noProof/>
            <w:webHidden/>
          </w:rPr>
          <w:instrText xml:space="preserve"> PAGEREF _Toc87516598 \h </w:instrText>
        </w:r>
        <w:r w:rsidR="008D3271">
          <w:rPr>
            <w:noProof/>
            <w:webHidden/>
          </w:rPr>
        </w:r>
        <w:r w:rsidR="008D3271">
          <w:rPr>
            <w:noProof/>
            <w:webHidden/>
          </w:rPr>
          <w:fldChar w:fldCharType="separate"/>
        </w:r>
        <w:r w:rsidR="008D3271">
          <w:rPr>
            <w:noProof/>
            <w:webHidden/>
          </w:rPr>
          <w:t>35</w:t>
        </w:r>
        <w:r w:rsidR="008D3271">
          <w:rPr>
            <w:noProof/>
            <w:webHidden/>
          </w:rPr>
          <w:fldChar w:fldCharType="end"/>
        </w:r>
      </w:hyperlink>
    </w:p>
    <w:p w14:paraId="0A104ECB" w14:textId="2866B1D0"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599" w:history="1">
        <w:r w:rsidR="008D3271" w:rsidRPr="00A17945">
          <w:rPr>
            <w:rStyle w:val="Hyperlink"/>
            <w:noProof/>
          </w:rPr>
          <w:t>9.1</w:t>
        </w:r>
        <w:r w:rsidR="008D3271">
          <w:rPr>
            <w:rFonts w:asciiTheme="minorHAnsi" w:eastAsiaTheme="minorEastAsia" w:hAnsiTheme="minorHAnsi" w:cstheme="minorBidi"/>
            <w:noProof/>
            <w:szCs w:val="22"/>
            <w:lang w:eastAsia="zh-CN"/>
          </w:rPr>
          <w:tab/>
        </w:r>
        <w:r w:rsidR="008D3271" w:rsidRPr="00A17945">
          <w:rPr>
            <w:rStyle w:val="Hyperlink"/>
            <w:noProof/>
          </w:rPr>
          <w:t>Study assessments schedule</w:t>
        </w:r>
        <w:r w:rsidR="008D3271">
          <w:rPr>
            <w:noProof/>
            <w:webHidden/>
          </w:rPr>
          <w:tab/>
        </w:r>
        <w:r w:rsidR="008D3271">
          <w:rPr>
            <w:noProof/>
            <w:webHidden/>
          </w:rPr>
          <w:fldChar w:fldCharType="begin"/>
        </w:r>
        <w:r w:rsidR="008D3271">
          <w:rPr>
            <w:noProof/>
            <w:webHidden/>
          </w:rPr>
          <w:instrText xml:space="preserve"> PAGEREF _Toc87516599 \h </w:instrText>
        </w:r>
        <w:r w:rsidR="008D3271">
          <w:rPr>
            <w:noProof/>
            <w:webHidden/>
          </w:rPr>
        </w:r>
        <w:r w:rsidR="008D3271">
          <w:rPr>
            <w:noProof/>
            <w:webHidden/>
          </w:rPr>
          <w:fldChar w:fldCharType="separate"/>
        </w:r>
        <w:r w:rsidR="008D3271">
          <w:rPr>
            <w:noProof/>
            <w:webHidden/>
          </w:rPr>
          <w:t>36</w:t>
        </w:r>
        <w:r w:rsidR="008D3271">
          <w:rPr>
            <w:noProof/>
            <w:webHidden/>
          </w:rPr>
          <w:fldChar w:fldCharType="end"/>
        </w:r>
      </w:hyperlink>
    </w:p>
    <w:p w14:paraId="2EAB7BD1" w14:textId="49726741"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0" w:history="1">
        <w:r w:rsidR="008D3271" w:rsidRPr="00A17945">
          <w:rPr>
            <w:rStyle w:val="Hyperlink"/>
            <w:noProof/>
          </w:rPr>
          <w:t>9.1.1 Baseline</w:t>
        </w:r>
        <w:r w:rsidR="008D3271">
          <w:rPr>
            <w:noProof/>
            <w:webHidden/>
          </w:rPr>
          <w:tab/>
        </w:r>
        <w:r w:rsidR="008D3271">
          <w:rPr>
            <w:noProof/>
            <w:webHidden/>
          </w:rPr>
          <w:fldChar w:fldCharType="begin"/>
        </w:r>
        <w:r w:rsidR="008D3271">
          <w:rPr>
            <w:noProof/>
            <w:webHidden/>
          </w:rPr>
          <w:instrText xml:space="preserve"> PAGEREF _Toc87516600 \h </w:instrText>
        </w:r>
        <w:r w:rsidR="008D3271">
          <w:rPr>
            <w:noProof/>
            <w:webHidden/>
          </w:rPr>
        </w:r>
        <w:r w:rsidR="008D3271">
          <w:rPr>
            <w:noProof/>
            <w:webHidden/>
          </w:rPr>
          <w:fldChar w:fldCharType="separate"/>
        </w:r>
        <w:r w:rsidR="008D3271">
          <w:rPr>
            <w:noProof/>
            <w:webHidden/>
          </w:rPr>
          <w:t>36</w:t>
        </w:r>
        <w:r w:rsidR="008D3271">
          <w:rPr>
            <w:noProof/>
            <w:webHidden/>
          </w:rPr>
          <w:fldChar w:fldCharType="end"/>
        </w:r>
      </w:hyperlink>
    </w:p>
    <w:p w14:paraId="03B9D201" w14:textId="57BFBDD6"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1" w:history="1">
        <w:r w:rsidR="008D3271" w:rsidRPr="00A17945">
          <w:rPr>
            <w:rStyle w:val="Hyperlink"/>
            <w:noProof/>
          </w:rPr>
          <w:t>9.1.2 Daily Patient Diary</w:t>
        </w:r>
        <w:r w:rsidR="008D3271">
          <w:rPr>
            <w:noProof/>
            <w:webHidden/>
          </w:rPr>
          <w:tab/>
        </w:r>
        <w:r w:rsidR="008D3271">
          <w:rPr>
            <w:noProof/>
            <w:webHidden/>
          </w:rPr>
          <w:fldChar w:fldCharType="begin"/>
        </w:r>
        <w:r w:rsidR="008D3271">
          <w:rPr>
            <w:noProof/>
            <w:webHidden/>
          </w:rPr>
          <w:instrText xml:space="preserve"> PAGEREF _Toc87516601 \h </w:instrText>
        </w:r>
        <w:r w:rsidR="008D3271">
          <w:rPr>
            <w:noProof/>
            <w:webHidden/>
          </w:rPr>
        </w:r>
        <w:r w:rsidR="008D3271">
          <w:rPr>
            <w:noProof/>
            <w:webHidden/>
          </w:rPr>
          <w:fldChar w:fldCharType="separate"/>
        </w:r>
        <w:r w:rsidR="008D3271">
          <w:rPr>
            <w:noProof/>
            <w:webHidden/>
          </w:rPr>
          <w:t>36</w:t>
        </w:r>
        <w:r w:rsidR="008D3271">
          <w:rPr>
            <w:noProof/>
            <w:webHidden/>
          </w:rPr>
          <w:fldChar w:fldCharType="end"/>
        </w:r>
      </w:hyperlink>
    </w:p>
    <w:p w14:paraId="0ABA1202" w14:textId="3316370B"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2" w:history="1">
        <w:r w:rsidR="008D3271" w:rsidRPr="00A17945">
          <w:rPr>
            <w:rStyle w:val="Hyperlink"/>
            <w:noProof/>
          </w:rPr>
          <w:t>9.1.3 Weekly until symptom resolution (day 7, 14, 21 &amp; 28-/+ 2days)</w:t>
        </w:r>
        <w:r w:rsidR="008D3271">
          <w:rPr>
            <w:noProof/>
            <w:webHidden/>
          </w:rPr>
          <w:tab/>
        </w:r>
        <w:r w:rsidR="008D3271">
          <w:rPr>
            <w:noProof/>
            <w:webHidden/>
          </w:rPr>
          <w:fldChar w:fldCharType="begin"/>
        </w:r>
        <w:r w:rsidR="008D3271">
          <w:rPr>
            <w:noProof/>
            <w:webHidden/>
          </w:rPr>
          <w:instrText xml:space="preserve"> PAGEREF _Toc87516602 \h </w:instrText>
        </w:r>
        <w:r w:rsidR="008D3271">
          <w:rPr>
            <w:noProof/>
            <w:webHidden/>
          </w:rPr>
        </w:r>
        <w:r w:rsidR="008D3271">
          <w:rPr>
            <w:noProof/>
            <w:webHidden/>
          </w:rPr>
          <w:fldChar w:fldCharType="separate"/>
        </w:r>
        <w:r w:rsidR="008D3271">
          <w:rPr>
            <w:noProof/>
            <w:webHidden/>
          </w:rPr>
          <w:t>37</w:t>
        </w:r>
        <w:r w:rsidR="008D3271">
          <w:rPr>
            <w:noProof/>
            <w:webHidden/>
          </w:rPr>
          <w:fldChar w:fldCharType="end"/>
        </w:r>
      </w:hyperlink>
    </w:p>
    <w:p w14:paraId="1F519F8F" w14:textId="377E5C5C"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3" w:history="1">
        <w:r w:rsidR="008D3271" w:rsidRPr="00A17945">
          <w:rPr>
            <w:rStyle w:val="Hyperlink"/>
            <w:noProof/>
          </w:rPr>
          <w:t>9.1.4 Symptom resolution</w:t>
        </w:r>
        <w:r w:rsidR="008D3271">
          <w:rPr>
            <w:noProof/>
            <w:webHidden/>
          </w:rPr>
          <w:tab/>
        </w:r>
        <w:r w:rsidR="008D3271">
          <w:rPr>
            <w:noProof/>
            <w:webHidden/>
          </w:rPr>
          <w:fldChar w:fldCharType="begin"/>
        </w:r>
        <w:r w:rsidR="008D3271">
          <w:rPr>
            <w:noProof/>
            <w:webHidden/>
          </w:rPr>
          <w:instrText xml:space="preserve"> PAGEREF _Toc87516603 \h </w:instrText>
        </w:r>
        <w:r w:rsidR="008D3271">
          <w:rPr>
            <w:noProof/>
            <w:webHidden/>
          </w:rPr>
        </w:r>
        <w:r w:rsidR="008D3271">
          <w:rPr>
            <w:noProof/>
            <w:webHidden/>
          </w:rPr>
          <w:fldChar w:fldCharType="separate"/>
        </w:r>
        <w:r w:rsidR="008D3271">
          <w:rPr>
            <w:noProof/>
            <w:webHidden/>
          </w:rPr>
          <w:t>37</w:t>
        </w:r>
        <w:r w:rsidR="008D3271">
          <w:rPr>
            <w:noProof/>
            <w:webHidden/>
          </w:rPr>
          <w:fldChar w:fldCharType="end"/>
        </w:r>
      </w:hyperlink>
    </w:p>
    <w:p w14:paraId="1962F9B5" w14:textId="0C9ED553"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4" w:history="1">
        <w:r w:rsidR="008D3271" w:rsidRPr="00A17945">
          <w:rPr>
            <w:rStyle w:val="Hyperlink"/>
            <w:noProof/>
          </w:rPr>
          <w:t>9.1.5 Symptom deterioration</w:t>
        </w:r>
        <w:r w:rsidR="008D3271">
          <w:rPr>
            <w:noProof/>
            <w:webHidden/>
          </w:rPr>
          <w:tab/>
        </w:r>
        <w:r w:rsidR="008D3271">
          <w:rPr>
            <w:noProof/>
            <w:webHidden/>
          </w:rPr>
          <w:fldChar w:fldCharType="begin"/>
        </w:r>
        <w:r w:rsidR="008D3271">
          <w:rPr>
            <w:noProof/>
            <w:webHidden/>
          </w:rPr>
          <w:instrText xml:space="preserve"> PAGEREF _Toc87516604 \h </w:instrText>
        </w:r>
        <w:r w:rsidR="008D3271">
          <w:rPr>
            <w:noProof/>
            <w:webHidden/>
          </w:rPr>
        </w:r>
        <w:r w:rsidR="008D3271">
          <w:rPr>
            <w:noProof/>
            <w:webHidden/>
          </w:rPr>
          <w:fldChar w:fldCharType="separate"/>
        </w:r>
        <w:r w:rsidR="008D3271">
          <w:rPr>
            <w:noProof/>
            <w:webHidden/>
          </w:rPr>
          <w:t>38</w:t>
        </w:r>
        <w:r w:rsidR="008D3271">
          <w:rPr>
            <w:noProof/>
            <w:webHidden/>
          </w:rPr>
          <w:fldChar w:fldCharType="end"/>
        </w:r>
      </w:hyperlink>
    </w:p>
    <w:p w14:paraId="0512568B" w14:textId="4F275529"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5" w:history="1">
        <w:r w:rsidR="008D3271" w:rsidRPr="00A17945">
          <w:rPr>
            <w:rStyle w:val="Hyperlink"/>
            <w:noProof/>
          </w:rPr>
          <w:t>9.1.6 During hospitalisation</w:t>
        </w:r>
        <w:r w:rsidR="008D3271">
          <w:rPr>
            <w:noProof/>
            <w:webHidden/>
          </w:rPr>
          <w:tab/>
        </w:r>
        <w:r w:rsidR="008D3271">
          <w:rPr>
            <w:noProof/>
            <w:webHidden/>
          </w:rPr>
          <w:fldChar w:fldCharType="begin"/>
        </w:r>
        <w:r w:rsidR="008D3271">
          <w:rPr>
            <w:noProof/>
            <w:webHidden/>
          </w:rPr>
          <w:instrText xml:space="preserve"> PAGEREF _Toc87516605 \h </w:instrText>
        </w:r>
        <w:r w:rsidR="008D3271">
          <w:rPr>
            <w:noProof/>
            <w:webHidden/>
          </w:rPr>
        </w:r>
        <w:r w:rsidR="008D3271">
          <w:rPr>
            <w:noProof/>
            <w:webHidden/>
          </w:rPr>
          <w:fldChar w:fldCharType="separate"/>
        </w:r>
        <w:r w:rsidR="008D3271">
          <w:rPr>
            <w:noProof/>
            <w:webHidden/>
          </w:rPr>
          <w:t>38</w:t>
        </w:r>
        <w:r w:rsidR="008D3271">
          <w:rPr>
            <w:noProof/>
            <w:webHidden/>
          </w:rPr>
          <w:fldChar w:fldCharType="end"/>
        </w:r>
      </w:hyperlink>
    </w:p>
    <w:p w14:paraId="2B8ED868" w14:textId="2C2C095B"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6" w:history="1">
        <w:r w:rsidR="008D3271" w:rsidRPr="00A17945">
          <w:rPr>
            <w:rStyle w:val="Hyperlink"/>
            <w:noProof/>
          </w:rPr>
          <w:t>9.1.7 Follow-up at Day 28</w:t>
        </w:r>
        <w:r w:rsidR="008D3271">
          <w:rPr>
            <w:noProof/>
            <w:webHidden/>
          </w:rPr>
          <w:tab/>
        </w:r>
        <w:r w:rsidR="008D3271">
          <w:rPr>
            <w:noProof/>
            <w:webHidden/>
          </w:rPr>
          <w:fldChar w:fldCharType="begin"/>
        </w:r>
        <w:r w:rsidR="008D3271">
          <w:rPr>
            <w:noProof/>
            <w:webHidden/>
          </w:rPr>
          <w:instrText xml:space="preserve"> PAGEREF _Toc87516606 \h </w:instrText>
        </w:r>
        <w:r w:rsidR="008D3271">
          <w:rPr>
            <w:noProof/>
            <w:webHidden/>
          </w:rPr>
        </w:r>
        <w:r w:rsidR="008D3271">
          <w:rPr>
            <w:noProof/>
            <w:webHidden/>
          </w:rPr>
          <w:fldChar w:fldCharType="separate"/>
        </w:r>
        <w:r w:rsidR="008D3271">
          <w:rPr>
            <w:noProof/>
            <w:webHidden/>
          </w:rPr>
          <w:t>38</w:t>
        </w:r>
        <w:r w:rsidR="008D3271">
          <w:rPr>
            <w:noProof/>
            <w:webHidden/>
          </w:rPr>
          <w:fldChar w:fldCharType="end"/>
        </w:r>
      </w:hyperlink>
    </w:p>
    <w:p w14:paraId="2210D351" w14:textId="30FDA719"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7" w:history="1">
        <w:r w:rsidR="008D3271" w:rsidRPr="00A17945">
          <w:rPr>
            <w:rStyle w:val="Hyperlink"/>
            <w:noProof/>
          </w:rPr>
          <w:t>9.1.8 Follow up at Day 90 and 13.5 months</w:t>
        </w:r>
        <w:r w:rsidR="008D3271">
          <w:rPr>
            <w:noProof/>
            <w:webHidden/>
          </w:rPr>
          <w:tab/>
        </w:r>
        <w:r w:rsidR="008D3271">
          <w:rPr>
            <w:noProof/>
            <w:webHidden/>
          </w:rPr>
          <w:fldChar w:fldCharType="begin"/>
        </w:r>
        <w:r w:rsidR="008D3271">
          <w:rPr>
            <w:noProof/>
            <w:webHidden/>
          </w:rPr>
          <w:instrText xml:space="preserve"> PAGEREF _Toc87516607 \h </w:instrText>
        </w:r>
        <w:r w:rsidR="008D3271">
          <w:rPr>
            <w:noProof/>
            <w:webHidden/>
          </w:rPr>
        </w:r>
        <w:r w:rsidR="008D3271">
          <w:rPr>
            <w:noProof/>
            <w:webHidden/>
          </w:rPr>
          <w:fldChar w:fldCharType="separate"/>
        </w:r>
        <w:r w:rsidR="008D3271">
          <w:rPr>
            <w:noProof/>
            <w:webHidden/>
          </w:rPr>
          <w:t>39</w:t>
        </w:r>
        <w:r w:rsidR="008D3271">
          <w:rPr>
            <w:noProof/>
            <w:webHidden/>
          </w:rPr>
          <w:fldChar w:fldCharType="end"/>
        </w:r>
      </w:hyperlink>
    </w:p>
    <w:p w14:paraId="7A87937A" w14:textId="15E7808A"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08" w:history="1">
        <w:r w:rsidR="008D3271" w:rsidRPr="00A17945">
          <w:rPr>
            <w:rStyle w:val="Hyperlink"/>
            <w:noProof/>
          </w:rPr>
          <w:t>9.1.9 Central assessments post 28 days</w:t>
        </w:r>
        <w:r w:rsidR="008D3271">
          <w:rPr>
            <w:noProof/>
            <w:webHidden/>
          </w:rPr>
          <w:tab/>
        </w:r>
        <w:r w:rsidR="008D3271">
          <w:rPr>
            <w:noProof/>
            <w:webHidden/>
          </w:rPr>
          <w:fldChar w:fldCharType="begin"/>
        </w:r>
        <w:r w:rsidR="008D3271">
          <w:rPr>
            <w:noProof/>
            <w:webHidden/>
          </w:rPr>
          <w:instrText xml:space="preserve"> PAGEREF _Toc87516608 \h </w:instrText>
        </w:r>
        <w:r w:rsidR="008D3271">
          <w:rPr>
            <w:noProof/>
            <w:webHidden/>
          </w:rPr>
        </w:r>
        <w:r w:rsidR="008D3271">
          <w:rPr>
            <w:noProof/>
            <w:webHidden/>
          </w:rPr>
          <w:fldChar w:fldCharType="separate"/>
        </w:r>
        <w:r w:rsidR="008D3271">
          <w:rPr>
            <w:noProof/>
            <w:webHidden/>
          </w:rPr>
          <w:t>42</w:t>
        </w:r>
        <w:r w:rsidR="008D3271">
          <w:rPr>
            <w:noProof/>
            <w:webHidden/>
          </w:rPr>
          <w:fldChar w:fldCharType="end"/>
        </w:r>
      </w:hyperlink>
    </w:p>
    <w:p w14:paraId="3E31B358" w14:textId="150F58E2"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609" w:history="1">
        <w:r w:rsidR="008D3271" w:rsidRPr="00A17945">
          <w:rPr>
            <w:rStyle w:val="Hyperlink"/>
            <w:noProof/>
          </w:rPr>
          <w:t>9.2</w:t>
        </w:r>
        <w:r w:rsidR="008D3271">
          <w:rPr>
            <w:rFonts w:asciiTheme="minorHAnsi" w:eastAsiaTheme="minorEastAsia" w:hAnsiTheme="minorHAnsi" w:cstheme="minorBidi"/>
            <w:noProof/>
            <w:szCs w:val="22"/>
            <w:lang w:eastAsia="zh-CN"/>
          </w:rPr>
          <w:tab/>
        </w:r>
        <w:r w:rsidR="008D3271" w:rsidRPr="00A17945">
          <w:rPr>
            <w:rStyle w:val="Hyperlink"/>
            <w:noProof/>
          </w:rPr>
          <w:t>End of self-reporting and monitoring period</w:t>
        </w:r>
        <w:r w:rsidR="008D3271">
          <w:rPr>
            <w:noProof/>
            <w:webHidden/>
          </w:rPr>
          <w:tab/>
        </w:r>
        <w:r w:rsidR="008D3271">
          <w:rPr>
            <w:noProof/>
            <w:webHidden/>
          </w:rPr>
          <w:fldChar w:fldCharType="begin"/>
        </w:r>
        <w:r w:rsidR="008D3271">
          <w:rPr>
            <w:noProof/>
            <w:webHidden/>
          </w:rPr>
          <w:instrText xml:space="preserve"> PAGEREF _Toc87516609 \h </w:instrText>
        </w:r>
        <w:r w:rsidR="008D3271">
          <w:rPr>
            <w:noProof/>
            <w:webHidden/>
          </w:rPr>
        </w:r>
        <w:r w:rsidR="008D3271">
          <w:rPr>
            <w:noProof/>
            <w:webHidden/>
          </w:rPr>
          <w:fldChar w:fldCharType="separate"/>
        </w:r>
        <w:r w:rsidR="008D3271">
          <w:rPr>
            <w:noProof/>
            <w:webHidden/>
          </w:rPr>
          <w:t>42</w:t>
        </w:r>
        <w:r w:rsidR="008D3271">
          <w:rPr>
            <w:noProof/>
            <w:webHidden/>
          </w:rPr>
          <w:fldChar w:fldCharType="end"/>
        </w:r>
      </w:hyperlink>
    </w:p>
    <w:p w14:paraId="13BA12E9" w14:textId="24660028"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610" w:history="1">
        <w:r w:rsidR="008D3271" w:rsidRPr="00A17945">
          <w:rPr>
            <w:rStyle w:val="Hyperlink"/>
            <w:noProof/>
          </w:rPr>
          <w:t>9.3</w:t>
        </w:r>
        <w:r w:rsidR="008D3271">
          <w:rPr>
            <w:rFonts w:asciiTheme="minorHAnsi" w:eastAsiaTheme="minorEastAsia" w:hAnsiTheme="minorHAnsi" w:cstheme="minorBidi"/>
            <w:noProof/>
            <w:szCs w:val="22"/>
            <w:lang w:eastAsia="zh-CN"/>
          </w:rPr>
          <w:tab/>
        </w:r>
        <w:r w:rsidR="008D3271" w:rsidRPr="00A17945">
          <w:rPr>
            <w:rStyle w:val="Hyperlink"/>
            <w:noProof/>
          </w:rPr>
          <w:t>Participant withdrawals</w:t>
        </w:r>
        <w:r w:rsidR="008D3271">
          <w:rPr>
            <w:noProof/>
            <w:webHidden/>
          </w:rPr>
          <w:tab/>
        </w:r>
        <w:r w:rsidR="008D3271">
          <w:rPr>
            <w:noProof/>
            <w:webHidden/>
          </w:rPr>
          <w:fldChar w:fldCharType="begin"/>
        </w:r>
        <w:r w:rsidR="008D3271">
          <w:rPr>
            <w:noProof/>
            <w:webHidden/>
          </w:rPr>
          <w:instrText xml:space="preserve"> PAGEREF _Toc87516610 \h </w:instrText>
        </w:r>
        <w:r w:rsidR="008D3271">
          <w:rPr>
            <w:noProof/>
            <w:webHidden/>
          </w:rPr>
        </w:r>
        <w:r w:rsidR="008D3271">
          <w:rPr>
            <w:noProof/>
            <w:webHidden/>
          </w:rPr>
          <w:fldChar w:fldCharType="separate"/>
        </w:r>
        <w:r w:rsidR="008D3271">
          <w:rPr>
            <w:noProof/>
            <w:webHidden/>
          </w:rPr>
          <w:t>42</w:t>
        </w:r>
        <w:r w:rsidR="008D3271">
          <w:rPr>
            <w:noProof/>
            <w:webHidden/>
          </w:rPr>
          <w:fldChar w:fldCharType="end"/>
        </w:r>
      </w:hyperlink>
    </w:p>
    <w:p w14:paraId="6474233F" w14:textId="12BDAD67" w:rsidR="008D3271" w:rsidRDefault="00B27A3F">
      <w:pPr>
        <w:pStyle w:val="TOC2"/>
        <w:tabs>
          <w:tab w:val="left" w:pos="880"/>
          <w:tab w:val="right" w:leader="dot" w:pos="8296"/>
        </w:tabs>
        <w:rPr>
          <w:rFonts w:asciiTheme="minorHAnsi" w:eastAsiaTheme="minorEastAsia" w:hAnsiTheme="minorHAnsi" w:cstheme="minorBidi"/>
          <w:noProof/>
          <w:szCs w:val="22"/>
          <w:lang w:eastAsia="zh-CN"/>
        </w:rPr>
      </w:pPr>
      <w:hyperlink w:anchor="_Toc87516611" w:history="1">
        <w:r w:rsidR="008D3271" w:rsidRPr="00A17945">
          <w:rPr>
            <w:rStyle w:val="Hyperlink"/>
            <w:noProof/>
          </w:rPr>
          <w:t>9.4</w:t>
        </w:r>
        <w:r w:rsidR="008D3271">
          <w:rPr>
            <w:rFonts w:asciiTheme="minorHAnsi" w:eastAsiaTheme="minorEastAsia" w:hAnsiTheme="minorHAnsi" w:cstheme="minorBidi"/>
            <w:noProof/>
            <w:szCs w:val="22"/>
            <w:lang w:eastAsia="zh-CN"/>
          </w:rPr>
          <w:tab/>
        </w:r>
        <w:r w:rsidR="008D3271" w:rsidRPr="00A17945">
          <w:rPr>
            <w:rStyle w:val="Hyperlink"/>
            <w:noProof/>
          </w:rPr>
          <w:t>Loss to follow-up</w:t>
        </w:r>
        <w:r w:rsidR="008D3271">
          <w:rPr>
            <w:noProof/>
            <w:webHidden/>
          </w:rPr>
          <w:tab/>
        </w:r>
        <w:r w:rsidR="008D3271">
          <w:rPr>
            <w:noProof/>
            <w:webHidden/>
          </w:rPr>
          <w:fldChar w:fldCharType="begin"/>
        </w:r>
        <w:r w:rsidR="008D3271">
          <w:rPr>
            <w:noProof/>
            <w:webHidden/>
          </w:rPr>
          <w:instrText xml:space="preserve"> PAGEREF _Toc87516611 \h </w:instrText>
        </w:r>
        <w:r w:rsidR="008D3271">
          <w:rPr>
            <w:noProof/>
            <w:webHidden/>
          </w:rPr>
        </w:r>
        <w:r w:rsidR="008D3271">
          <w:rPr>
            <w:noProof/>
            <w:webHidden/>
          </w:rPr>
          <w:fldChar w:fldCharType="separate"/>
        </w:r>
        <w:r w:rsidR="008D3271">
          <w:rPr>
            <w:noProof/>
            <w:webHidden/>
          </w:rPr>
          <w:t>42</w:t>
        </w:r>
        <w:r w:rsidR="008D3271">
          <w:rPr>
            <w:noProof/>
            <w:webHidden/>
          </w:rPr>
          <w:fldChar w:fldCharType="end"/>
        </w:r>
      </w:hyperlink>
    </w:p>
    <w:p w14:paraId="56792757" w14:textId="13C21D28"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12" w:history="1">
        <w:r w:rsidR="008D3271" w:rsidRPr="00A17945">
          <w:rPr>
            <w:rStyle w:val="Hyperlink"/>
            <w:noProof/>
          </w:rPr>
          <w:t>10.</w:t>
        </w:r>
        <w:r w:rsidR="008D3271">
          <w:rPr>
            <w:rFonts w:asciiTheme="minorHAnsi" w:eastAsiaTheme="minorEastAsia" w:hAnsiTheme="minorHAnsi" w:cstheme="minorBidi"/>
            <w:b w:val="0"/>
            <w:noProof/>
            <w:szCs w:val="22"/>
            <w:lang w:eastAsia="zh-CN"/>
          </w:rPr>
          <w:tab/>
        </w:r>
        <w:r w:rsidR="008D3271" w:rsidRPr="00A17945">
          <w:rPr>
            <w:rStyle w:val="Hyperlink"/>
            <w:noProof/>
          </w:rPr>
          <w:t>Safety Reporting</w:t>
        </w:r>
        <w:r w:rsidR="008D3271">
          <w:rPr>
            <w:noProof/>
            <w:webHidden/>
          </w:rPr>
          <w:tab/>
        </w:r>
        <w:r w:rsidR="008D3271">
          <w:rPr>
            <w:noProof/>
            <w:webHidden/>
          </w:rPr>
          <w:fldChar w:fldCharType="begin"/>
        </w:r>
        <w:r w:rsidR="008D3271">
          <w:rPr>
            <w:noProof/>
            <w:webHidden/>
          </w:rPr>
          <w:instrText xml:space="preserve"> PAGEREF _Toc87516612 \h </w:instrText>
        </w:r>
        <w:r w:rsidR="008D3271">
          <w:rPr>
            <w:noProof/>
            <w:webHidden/>
          </w:rPr>
        </w:r>
        <w:r w:rsidR="008D3271">
          <w:rPr>
            <w:noProof/>
            <w:webHidden/>
          </w:rPr>
          <w:fldChar w:fldCharType="separate"/>
        </w:r>
        <w:r w:rsidR="008D3271">
          <w:rPr>
            <w:noProof/>
            <w:webHidden/>
          </w:rPr>
          <w:t>43</w:t>
        </w:r>
        <w:r w:rsidR="008D3271">
          <w:rPr>
            <w:noProof/>
            <w:webHidden/>
          </w:rPr>
          <w:fldChar w:fldCharType="end"/>
        </w:r>
      </w:hyperlink>
    </w:p>
    <w:p w14:paraId="00E70D53" w14:textId="0813B403"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3" w:history="1">
        <w:r w:rsidR="008D3271" w:rsidRPr="00A17945">
          <w:rPr>
            <w:rStyle w:val="Hyperlink"/>
            <w:noProof/>
          </w:rPr>
          <w:t>10.1</w:t>
        </w:r>
        <w:r w:rsidR="008D3271">
          <w:rPr>
            <w:rFonts w:asciiTheme="minorHAnsi" w:eastAsiaTheme="minorEastAsia" w:hAnsiTheme="minorHAnsi" w:cstheme="minorBidi"/>
            <w:noProof/>
            <w:szCs w:val="22"/>
            <w:lang w:eastAsia="zh-CN"/>
          </w:rPr>
          <w:tab/>
        </w:r>
        <w:r w:rsidR="008D3271" w:rsidRPr="00A17945">
          <w:rPr>
            <w:rStyle w:val="Hyperlink"/>
            <w:noProof/>
          </w:rPr>
          <w:t>Definitions</w:t>
        </w:r>
        <w:r w:rsidR="008D3271">
          <w:rPr>
            <w:noProof/>
            <w:webHidden/>
          </w:rPr>
          <w:tab/>
        </w:r>
        <w:r w:rsidR="008D3271">
          <w:rPr>
            <w:noProof/>
            <w:webHidden/>
          </w:rPr>
          <w:fldChar w:fldCharType="begin"/>
        </w:r>
        <w:r w:rsidR="008D3271">
          <w:rPr>
            <w:noProof/>
            <w:webHidden/>
          </w:rPr>
          <w:instrText xml:space="preserve"> PAGEREF _Toc87516613 \h </w:instrText>
        </w:r>
        <w:r w:rsidR="008D3271">
          <w:rPr>
            <w:noProof/>
            <w:webHidden/>
          </w:rPr>
        </w:r>
        <w:r w:rsidR="008D3271">
          <w:rPr>
            <w:noProof/>
            <w:webHidden/>
          </w:rPr>
          <w:fldChar w:fldCharType="separate"/>
        </w:r>
        <w:r w:rsidR="008D3271">
          <w:rPr>
            <w:noProof/>
            <w:webHidden/>
          </w:rPr>
          <w:t>43</w:t>
        </w:r>
        <w:r w:rsidR="008D3271">
          <w:rPr>
            <w:noProof/>
            <w:webHidden/>
          </w:rPr>
          <w:fldChar w:fldCharType="end"/>
        </w:r>
      </w:hyperlink>
    </w:p>
    <w:p w14:paraId="3AF6DF07" w14:textId="4EE5031A"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4" w:history="1">
        <w:r w:rsidR="008D3271" w:rsidRPr="00A17945">
          <w:rPr>
            <w:rStyle w:val="Hyperlink"/>
            <w:noProof/>
          </w:rPr>
          <w:t>10.2</w:t>
        </w:r>
        <w:r w:rsidR="008D3271">
          <w:rPr>
            <w:rFonts w:asciiTheme="minorHAnsi" w:eastAsiaTheme="minorEastAsia" w:hAnsiTheme="minorHAnsi" w:cstheme="minorBidi"/>
            <w:noProof/>
            <w:szCs w:val="22"/>
            <w:lang w:eastAsia="zh-CN"/>
          </w:rPr>
          <w:tab/>
        </w:r>
        <w:r w:rsidR="008D3271" w:rsidRPr="00A17945">
          <w:rPr>
            <w:rStyle w:val="Hyperlink"/>
            <w:noProof/>
          </w:rPr>
          <w:t>Identification</w:t>
        </w:r>
        <w:r w:rsidR="008D3271">
          <w:rPr>
            <w:noProof/>
            <w:webHidden/>
          </w:rPr>
          <w:tab/>
        </w:r>
        <w:r w:rsidR="008D3271">
          <w:rPr>
            <w:noProof/>
            <w:webHidden/>
          </w:rPr>
          <w:fldChar w:fldCharType="begin"/>
        </w:r>
        <w:r w:rsidR="008D3271">
          <w:rPr>
            <w:noProof/>
            <w:webHidden/>
          </w:rPr>
          <w:instrText xml:space="preserve"> PAGEREF _Toc87516614 \h </w:instrText>
        </w:r>
        <w:r w:rsidR="008D3271">
          <w:rPr>
            <w:noProof/>
            <w:webHidden/>
          </w:rPr>
        </w:r>
        <w:r w:rsidR="008D3271">
          <w:rPr>
            <w:noProof/>
            <w:webHidden/>
          </w:rPr>
          <w:fldChar w:fldCharType="separate"/>
        </w:r>
        <w:r w:rsidR="008D3271">
          <w:rPr>
            <w:noProof/>
            <w:webHidden/>
          </w:rPr>
          <w:t>44</w:t>
        </w:r>
        <w:r w:rsidR="008D3271">
          <w:rPr>
            <w:noProof/>
            <w:webHidden/>
          </w:rPr>
          <w:fldChar w:fldCharType="end"/>
        </w:r>
      </w:hyperlink>
    </w:p>
    <w:p w14:paraId="2BD6DA06" w14:textId="398069F5"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5" w:history="1">
        <w:r w:rsidR="008D3271" w:rsidRPr="00A17945">
          <w:rPr>
            <w:rStyle w:val="Hyperlink"/>
            <w:noProof/>
          </w:rPr>
          <w:t>10.3</w:t>
        </w:r>
        <w:r w:rsidR="008D3271">
          <w:rPr>
            <w:rFonts w:asciiTheme="minorHAnsi" w:eastAsiaTheme="minorEastAsia" w:hAnsiTheme="minorHAnsi" w:cstheme="minorBidi"/>
            <w:noProof/>
            <w:szCs w:val="22"/>
            <w:lang w:eastAsia="zh-CN"/>
          </w:rPr>
          <w:tab/>
        </w:r>
        <w:r w:rsidR="008D3271" w:rsidRPr="00A17945">
          <w:rPr>
            <w:rStyle w:val="Hyperlink"/>
            <w:noProof/>
          </w:rPr>
          <w:t>Recording and reporting</w:t>
        </w:r>
        <w:r w:rsidR="008D3271">
          <w:rPr>
            <w:noProof/>
            <w:webHidden/>
          </w:rPr>
          <w:tab/>
        </w:r>
        <w:r w:rsidR="008D3271">
          <w:rPr>
            <w:noProof/>
            <w:webHidden/>
          </w:rPr>
          <w:fldChar w:fldCharType="begin"/>
        </w:r>
        <w:r w:rsidR="008D3271">
          <w:rPr>
            <w:noProof/>
            <w:webHidden/>
          </w:rPr>
          <w:instrText xml:space="preserve"> PAGEREF _Toc87516615 \h </w:instrText>
        </w:r>
        <w:r w:rsidR="008D3271">
          <w:rPr>
            <w:noProof/>
            <w:webHidden/>
          </w:rPr>
        </w:r>
        <w:r w:rsidR="008D3271">
          <w:rPr>
            <w:noProof/>
            <w:webHidden/>
          </w:rPr>
          <w:fldChar w:fldCharType="separate"/>
        </w:r>
        <w:r w:rsidR="008D3271">
          <w:rPr>
            <w:noProof/>
            <w:webHidden/>
          </w:rPr>
          <w:t>44</w:t>
        </w:r>
        <w:r w:rsidR="008D3271">
          <w:rPr>
            <w:noProof/>
            <w:webHidden/>
          </w:rPr>
          <w:fldChar w:fldCharType="end"/>
        </w:r>
      </w:hyperlink>
    </w:p>
    <w:p w14:paraId="6C76EC3F" w14:textId="730FAC0A"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6" w:history="1">
        <w:r w:rsidR="008D3271" w:rsidRPr="00A17945">
          <w:rPr>
            <w:rStyle w:val="Hyperlink"/>
            <w:noProof/>
          </w:rPr>
          <w:t>10.4</w:t>
        </w:r>
        <w:r w:rsidR="008D3271">
          <w:rPr>
            <w:rFonts w:asciiTheme="minorHAnsi" w:eastAsiaTheme="minorEastAsia" w:hAnsiTheme="minorHAnsi" w:cstheme="minorBidi"/>
            <w:noProof/>
            <w:szCs w:val="22"/>
            <w:lang w:eastAsia="zh-CN"/>
          </w:rPr>
          <w:tab/>
        </w:r>
        <w:r w:rsidR="008D3271" w:rsidRPr="00A17945">
          <w:rPr>
            <w:rStyle w:val="Hyperlink"/>
            <w:noProof/>
          </w:rPr>
          <w:t>SAE recording and notification procedure</w:t>
        </w:r>
        <w:r w:rsidR="008D3271">
          <w:rPr>
            <w:noProof/>
            <w:webHidden/>
          </w:rPr>
          <w:tab/>
        </w:r>
        <w:r w:rsidR="008D3271">
          <w:rPr>
            <w:noProof/>
            <w:webHidden/>
          </w:rPr>
          <w:fldChar w:fldCharType="begin"/>
        </w:r>
        <w:r w:rsidR="008D3271">
          <w:rPr>
            <w:noProof/>
            <w:webHidden/>
          </w:rPr>
          <w:instrText xml:space="preserve"> PAGEREF _Toc87516616 \h </w:instrText>
        </w:r>
        <w:r w:rsidR="008D3271">
          <w:rPr>
            <w:noProof/>
            <w:webHidden/>
          </w:rPr>
        </w:r>
        <w:r w:rsidR="008D3271">
          <w:rPr>
            <w:noProof/>
            <w:webHidden/>
          </w:rPr>
          <w:fldChar w:fldCharType="separate"/>
        </w:r>
        <w:r w:rsidR="008D3271">
          <w:rPr>
            <w:noProof/>
            <w:webHidden/>
          </w:rPr>
          <w:t>48</w:t>
        </w:r>
        <w:r w:rsidR="008D3271">
          <w:rPr>
            <w:noProof/>
            <w:webHidden/>
          </w:rPr>
          <w:fldChar w:fldCharType="end"/>
        </w:r>
      </w:hyperlink>
    </w:p>
    <w:p w14:paraId="29522573" w14:textId="2E88FF8D"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7" w:history="1">
        <w:r w:rsidR="008D3271" w:rsidRPr="00A17945">
          <w:rPr>
            <w:rStyle w:val="Hyperlink"/>
            <w:noProof/>
          </w:rPr>
          <w:t>10.5</w:t>
        </w:r>
        <w:r w:rsidR="008D3271">
          <w:rPr>
            <w:rFonts w:asciiTheme="minorHAnsi" w:eastAsiaTheme="minorEastAsia" w:hAnsiTheme="minorHAnsi" w:cstheme="minorBidi"/>
            <w:noProof/>
            <w:szCs w:val="22"/>
            <w:lang w:eastAsia="zh-CN"/>
          </w:rPr>
          <w:tab/>
        </w:r>
        <w:r w:rsidR="008D3271" w:rsidRPr="00A17945">
          <w:rPr>
            <w:rStyle w:val="Hyperlink"/>
            <w:noProof/>
          </w:rPr>
          <w:t>CTRU responsibilities</w:t>
        </w:r>
        <w:r w:rsidR="008D3271">
          <w:rPr>
            <w:noProof/>
            <w:webHidden/>
          </w:rPr>
          <w:tab/>
        </w:r>
        <w:r w:rsidR="008D3271">
          <w:rPr>
            <w:noProof/>
            <w:webHidden/>
          </w:rPr>
          <w:fldChar w:fldCharType="begin"/>
        </w:r>
        <w:r w:rsidR="008D3271">
          <w:rPr>
            <w:noProof/>
            <w:webHidden/>
          </w:rPr>
          <w:instrText xml:space="preserve"> PAGEREF _Toc87516617 \h </w:instrText>
        </w:r>
        <w:r w:rsidR="008D3271">
          <w:rPr>
            <w:noProof/>
            <w:webHidden/>
          </w:rPr>
        </w:r>
        <w:r w:rsidR="008D3271">
          <w:rPr>
            <w:noProof/>
            <w:webHidden/>
          </w:rPr>
          <w:fldChar w:fldCharType="separate"/>
        </w:r>
        <w:r w:rsidR="008D3271">
          <w:rPr>
            <w:noProof/>
            <w:webHidden/>
          </w:rPr>
          <w:t>48</w:t>
        </w:r>
        <w:r w:rsidR="008D3271">
          <w:rPr>
            <w:noProof/>
            <w:webHidden/>
          </w:rPr>
          <w:fldChar w:fldCharType="end"/>
        </w:r>
      </w:hyperlink>
    </w:p>
    <w:p w14:paraId="4F736A4B" w14:textId="7D6343AE"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18" w:history="1">
        <w:r w:rsidR="008D3271" w:rsidRPr="00A17945">
          <w:rPr>
            <w:rStyle w:val="Hyperlink"/>
            <w:noProof/>
          </w:rPr>
          <w:t>10.6</w:t>
        </w:r>
        <w:r w:rsidR="008D3271">
          <w:rPr>
            <w:rFonts w:asciiTheme="minorHAnsi" w:eastAsiaTheme="minorEastAsia" w:hAnsiTheme="minorHAnsi" w:cstheme="minorBidi"/>
            <w:noProof/>
            <w:szCs w:val="22"/>
            <w:lang w:eastAsia="zh-CN"/>
          </w:rPr>
          <w:tab/>
        </w:r>
        <w:r w:rsidR="008D3271" w:rsidRPr="00A17945">
          <w:rPr>
            <w:rStyle w:val="Hyperlink"/>
            <w:noProof/>
          </w:rPr>
          <w:t>SAE additional reporting</w:t>
        </w:r>
        <w:r w:rsidR="008D3271">
          <w:rPr>
            <w:noProof/>
            <w:webHidden/>
          </w:rPr>
          <w:tab/>
        </w:r>
        <w:r w:rsidR="008D3271">
          <w:rPr>
            <w:noProof/>
            <w:webHidden/>
          </w:rPr>
          <w:fldChar w:fldCharType="begin"/>
        </w:r>
        <w:r w:rsidR="008D3271">
          <w:rPr>
            <w:noProof/>
            <w:webHidden/>
          </w:rPr>
          <w:instrText xml:space="preserve"> PAGEREF _Toc87516618 \h </w:instrText>
        </w:r>
        <w:r w:rsidR="008D3271">
          <w:rPr>
            <w:noProof/>
            <w:webHidden/>
          </w:rPr>
        </w:r>
        <w:r w:rsidR="008D3271">
          <w:rPr>
            <w:noProof/>
            <w:webHidden/>
          </w:rPr>
          <w:fldChar w:fldCharType="separate"/>
        </w:r>
        <w:r w:rsidR="008D3271">
          <w:rPr>
            <w:noProof/>
            <w:webHidden/>
          </w:rPr>
          <w:t>48</w:t>
        </w:r>
        <w:r w:rsidR="008D3271">
          <w:rPr>
            <w:noProof/>
            <w:webHidden/>
          </w:rPr>
          <w:fldChar w:fldCharType="end"/>
        </w:r>
      </w:hyperlink>
    </w:p>
    <w:p w14:paraId="19C19DF5" w14:textId="641E56D9"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19" w:history="1">
        <w:r w:rsidR="008D3271" w:rsidRPr="00A17945">
          <w:rPr>
            <w:rStyle w:val="Hyperlink"/>
            <w:noProof/>
          </w:rPr>
          <w:t>11.</w:t>
        </w:r>
        <w:r w:rsidR="008D3271">
          <w:rPr>
            <w:rFonts w:asciiTheme="minorHAnsi" w:eastAsiaTheme="minorEastAsia" w:hAnsiTheme="minorHAnsi" w:cstheme="minorBidi"/>
            <w:b w:val="0"/>
            <w:noProof/>
            <w:szCs w:val="22"/>
            <w:lang w:eastAsia="zh-CN"/>
          </w:rPr>
          <w:tab/>
        </w:r>
        <w:r w:rsidR="008D3271" w:rsidRPr="00A17945">
          <w:rPr>
            <w:rStyle w:val="Hyperlink"/>
            <w:noProof/>
          </w:rPr>
          <w:t>Statistics</w:t>
        </w:r>
        <w:r w:rsidR="008D3271">
          <w:rPr>
            <w:noProof/>
            <w:webHidden/>
          </w:rPr>
          <w:tab/>
        </w:r>
        <w:r w:rsidR="008D3271">
          <w:rPr>
            <w:noProof/>
            <w:webHidden/>
          </w:rPr>
          <w:fldChar w:fldCharType="begin"/>
        </w:r>
        <w:r w:rsidR="008D3271">
          <w:rPr>
            <w:noProof/>
            <w:webHidden/>
          </w:rPr>
          <w:instrText xml:space="preserve"> PAGEREF _Toc87516619 \h </w:instrText>
        </w:r>
        <w:r w:rsidR="008D3271">
          <w:rPr>
            <w:noProof/>
            <w:webHidden/>
          </w:rPr>
        </w:r>
        <w:r w:rsidR="008D3271">
          <w:rPr>
            <w:noProof/>
            <w:webHidden/>
          </w:rPr>
          <w:fldChar w:fldCharType="separate"/>
        </w:r>
        <w:r w:rsidR="008D3271">
          <w:rPr>
            <w:noProof/>
            <w:webHidden/>
          </w:rPr>
          <w:t>48</w:t>
        </w:r>
        <w:r w:rsidR="008D3271">
          <w:rPr>
            <w:noProof/>
            <w:webHidden/>
          </w:rPr>
          <w:fldChar w:fldCharType="end"/>
        </w:r>
      </w:hyperlink>
    </w:p>
    <w:p w14:paraId="33D58A42" w14:textId="3393433B"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20" w:history="1">
        <w:r w:rsidR="008D3271" w:rsidRPr="00A17945">
          <w:rPr>
            <w:rStyle w:val="Hyperlink"/>
            <w:noProof/>
          </w:rPr>
          <w:t>11.1</w:t>
        </w:r>
        <w:r w:rsidR="008D3271">
          <w:rPr>
            <w:rFonts w:asciiTheme="minorHAnsi" w:eastAsiaTheme="minorEastAsia" w:hAnsiTheme="minorHAnsi" w:cstheme="minorBidi"/>
            <w:noProof/>
            <w:szCs w:val="22"/>
            <w:lang w:eastAsia="zh-CN"/>
          </w:rPr>
          <w:tab/>
        </w:r>
        <w:r w:rsidR="008D3271" w:rsidRPr="00A17945">
          <w:rPr>
            <w:rStyle w:val="Hyperlink"/>
            <w:noProof/>
          </w:rPr>
          <w:t>Sample size, trial adaptations and interim decision rules</w:t>
        </w:r>
        <w:r w:rsidR="008D3271">
          <w:rPr>
            <w:noProof/>
            <w:webHidden/>
          </w:rPr>
          <w:tab/>
        </w:r>
        <w:r w:rsidR="008D3271">
          <w:rPr>
            <w:noProof/>
            <w:webHidden/>
          </w:rPr>
          <w:fldChar w:fldCharType="begin"/>
        </w:r>
        <w:r w:rsidR="008D3271">
          <w:rPr>
            <w:noProof/>
            <w:webHidden/>
          </w:rPr>
          <w:instrText xml:space="preserve"> PAGEREF _Toc87516620 \h </w:instrText>
        </w:r>
        <w:r w:rsidR="008D3271">
          <w:rPr>
            <w:noProof/>
            <w:webHidden/>
          </w:rPr>
        </w:r>
        <w:r w:rsidR="008D3271">
          <w:rPr>
            <w:noProof/>
            <w:webHidden/>
          </w:rPr>
          <w:fldChar w:fldCharType="separate"/>
        </w:r>
        <w:r w:rsidR="008D3271">
          <w:rPr>
            <w:noProof/>
            <w:webHidden/>
          </w:rPr>
          <w:t>48</w:t>
        </w:r>
        <w:r w:rsidR="008D3271">
          <w:rPr>
            <w:noProof/>
            <w:webHidden/>
          </w:rPr>
          <w:fldChar w:fldCharType="end"/>
        </w:r>
      </w:hyperlink>
    </w:p>
    <w:p w14:paraId="2225E00B" w14:textId="4B14B6FD"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621" w:history="1">
        <w:r w:rsidR="008D3271" w:rsidRPr="00A17945">
          <w:rPr>
            <w:rStyle w:val="Hyperlink"/>
            <w:noProof/>
          </w:rPr>
          <w:t>11.1.1</w:t>
        </w:r>
        <w:r w:rsidR="008D3271">
          <w:rPr>
            <w:rFonts w:asciiTheme="minorHAnsi" w:eastAsiaTheme="minorEastAsia" w:hAnsiTheme="minorHAnsi" w:cstheme="minorBidi"/>
            <w:noProof/>
            <w:szCs w:val="22"/>
            <w:lang w:eastAsia="zh-CN"/>
          </w:rPr>
          <w:tab/>
        </w:r>
        <w:r w:rsidR="008D3271" w:rsidRPr="00A17945">
          <w:rPr>
            <w:rStyle w:val="Hyperlink"/>
            <w:noProof/>
          </w:rPr>
          <w:t>Health Economic Model</w:t>
        </w:r>
        <w:r w:rsidR="008D3271">
          <w:rPr>
            <w:noProof/>
            <w:webHidden/>
          </w:rPr>
          <w:tab/>
        </w:r>
        <w:r w:rsidR="008D3271">
          <w:rPr>
            <w:noProof/>
            <w:webHidden/>
          </w:rPr>
          <w:fldChar w:fldCharType="begin"/>
        </w:r>
        <w:r w:rsidR="008D3271">
          <w:rPr>
            <w:noProof/>
            <w:webHidden/>
          </w:rPr>
          <w:instrText xml:space="preserve"> PAGEREF _Toc87516621 \h </w:instrText>
        </w:r>
        <w:r w:rsidR="008D3271">
          <w:rPr>
            <w:noProof/>
            <w:webHidden/>
          </w:rPr>
        </w:r>
        <w:r w:rsidR="008D3271">
          <w:rPr>
            <w:noProof/>
            <w:webHidden/>
          </w:rPr>
          <w:fldChar w:fldCharType="separate"/>
        </w:r>
        <w:r w:rsidR="008D3271">
          <w:rPr>
            <w:noProof/>
            <w:webHidden/>
          </w:rPr>
          <w:t>49</w:t>
        </w:r>
        <w:r w:rsidR="008D3271">
          <w:rPr>
            <w:noProof/>
            <w:webHidden/>
          </w:rPr>
          <w:fldChar w:fldCharType="end"/>
        </w:r>
      </w:hyperlink>
    </w:p>
    <w:p w14:paraId="2210C636" w14:textId="77DC3A52"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22" w:history="1">
        <w:r w:rsidR="008D3271" w:rsidRPr="00A17945">
          <w:rPr>
            <w:rStyle w:val="Hyperlink"/>
            <w:noProof/>
          </w:rPr>
          <w:t>11.2</w:t>
        </w:r>
        <w:r w:rsidR="008D3271">
          <w:rPr>
            <w:rFonts w:asciiTheme="minorHAnsi" w:eastAsiaTheme="minorEastAsia" w:hAnsiTheme="minorHAnsi" w:cstheme="minorBidi"/>
            <w:noProof/>
            <w:szCs w:val="22"/>
            <w:lang w:eastAsia="zh-CN"/>
          </w:rPr>
          <w:tab/>
        </w:r>
        <w:r w:rsidR="008D3271" w:rsidRPr="00A17945">
          <w:rPr>
            <w:rStyle w:val="Hyperlink"/>
            <w:noProof/>
          </w:rPr>
          <w:t>Statistical Analysis</w:t>
        </w:r>
        <w:r w:rsidR="008D3271">
          <w:rPr>
            <w:noProof/>
            <w:webHidden/>
          </w:rPr>
          <w:tab/>
        </w:r>
        <w:r w:rsidR="008D3271">
          <w:rPr>
            <w:noProof/>
            <w:webHidden/>
          </w:rPr>
          <w:fldChar w:fldCharType="begin"/>
        </w:r>
        <w:r w:rsidR="008D3271">
          <w:rPr>
            <w:noProof/>
            <w:webHidden/>
          </w:rPr>
          <w:instrText xml:space="preserve"> PAGEREF _Toc87516622 \h </w:instrText>
        </w:r>
        <w:r w:rsidR="008D3271">
          <w:rPr>
            <w:noProof/>
            <w:webHidden/>
          </w:rPr>
        </w:r>
        <w:r w:rsidR="008D3271">
          <w:rPr>
            <w:noProof/>
            <w:webHidden/>
          </w:rPr>
          <w:fldChar w:fldCharType="separate"/>
        </w:r>
        <w:r w:rsidR="008D3271">
          <w:rPr>
            <w:noProof/>
            <w:webHidden/>
          </w:rPr>
          <w:t>50</w:t>
        </w:r>
        <w:r w:rsidR="008D3271">
          <w:rPr>
            <w:noProof/>
            <w:webHidden/>
          </w:rPr>
          <w:fldChar w:fldCharType="end"/>
        </w:r>
      </w:hyperlink>
    </w:p>
    <w:p w14:paraId="7890D2A4" w14:textId="700521AA"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23" w:history="1">
        <w:r w:rsidR="008D3271" w:rsidRPr="00A17945">
          <w:rPr>
            <w:rStyle w:val="Hyperlink"/>
            <w:noProof/>
          </w:rPr>
          <w:t>11.2.1 Analysis of primary outcome: interim and final analyses</w:t>
        </w:r>
        <w:r w:rsidR="008D3271">
          <w:rPr>
            <w:noProof/>
            <w:webHidden/>
          </w:rPr>
          <w:tab/>
        </w:r>
        <w:r w:rsidR="008D3271">
          <w:rPr>
            <w:noProof/>
            <w:webHidden/>
          </w:rPr>
          <w:fldChar w:fldCharType="begin"/>
        </w:r>
        <w:r w:rsidR="008D3271">
          <w:rPr>
            <w:noProof/>
            <w:webHidden/>
          </w:rPr>
          <w:instrText xml:space="preserve"> PAGEREF _Toc87516623 \h </w:instrText>
        </w:r>
        <w:r w:rsidR="008D3271">
          <w:rPr>
            <w:noProof/>
            <w:webHidden/>
          </w:rPr>
        </w:r>
        <w:r w:rsidR="008D3271">
          <w:rPr>
            <w:noProof/>
            <w:webHidden/>
          </w:rPr>
          <w:fldChar w:fldCharType="separate"/>
        </w:r>
        <w:r w:rsidR="008D3271">
          <w:rPr>
            <w:noProof/>
            <w:webHidden/>
          </w:rPr>
          <w:t>50</w:t>
        </w:r>
        <w:r w:rsidR="008D3271">
          <w:rPr>
            <w:noProof/>
            <w:webHidden/>
          </w:rPr>
          <w:fldChar w:fldCharType="end"/>
        </w:r>
      </w:hyperlink>
    </w:p>
    <w:p w14:paraId="66EDD34A" w14:textId="6140693A"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24" w:history="1">
        <w:r w:rsidR="008D3271" w:rsidRPr="00A17945">
          <w:rPr>
            <w:rStyle w:val="Hyperlink"/>
            <w:noProof/>
          </w:rPr>
          <w:t>11.2.2 Analysis of secondary outcomes</w:t>
        </w:r>
        <w:r w:rsidR="008D3271">
          <w:rPr>
            <w:noProof/>
            <w:webHidden/>
          </w:rPr>
          <w:tab/>
        </w:r>
        <w:r w:rsidR="008D3271">
          <w:rPr>
            <w:noProof/>
            <w:webHidden/>
          </w:rPr>
          <w:fldChar w:fldCharType="begin"/>
        </w:r>
        <w:r w:rsidR="008D3271">
          <w:rPr>
            <w:noProof/>
            <w:webHidden/>
          </w:rPr>
          <w:instrText xml:space="preserve"> PAGEREF _Toc87516624 \h </w:instrText>
        </w:r>
        <w:r w:rsidR="008D3271">
          <w:rPr>
            <w:noProof/>
            <w:webHidden/>
          </w:rPr>
        </w:r>
        <w:r w:rsidR="008D3271">
          <w:rPr>
            <w:noProof/>
            <w:webHidden/>
          </w:rPr>
          <w:fldChar w:fldCharType="separate"/>
        </w:r>
        <w:r w:rsidR="008D3271">
          <w:rPr>
            <w:noProof/>
            <w:webHidden/>
          </w:rPr>
          <w:t>50</w:t>
        </w:r>
        <w:r w:rsidR="008D3271">
          <w:rPr>
            <w:noProof/>
            <w:webHidden/>
          </w:rPr>
          <w:fldChar w:fldCharType="end"/>
        </w:r>
      </w:hyperlink>
    </w:p>
    <w:p w14:paraId="4CCFA582" w14:textId="20AE068A" w:rsidR="008D3271" w:rsidRDefault="00B27A3F">
      <w:pPr>
        <w:pStyle w:val="TOC3"/>
        <w:tabs>
          <w:tab w:val="right" w:leader="dot" w:pos="8296"/>
        </w:tabs>
        <w:rPr>
          <w:rFonts w:asciiTheme="minorHAnsi" w:eastAsiaTheme="minorEastAsia" w:hAnsiTheme="minorHAnsi" w:cstheme="minorBidi"/>
          <w:noProof/>
          <w:szCs w:val="22"/>
          <w:lang w:eastAsia="zh-CN"/>
        </w:rPr>
      </w:pPr>
      <w:hyperlink w:anchor="_Toc87516625" w:history="1">
        <w:r w:rsidR="008D3271" w:rsidRPr="00A17945">
          <w:rPr>
            <w:rStyle w:val="Hyperlink"/>
            <w:noProof/>
          </w:rPr>
          <w:t>11.2.3 Pre-specified subgroups</w:t>
        </w:r>
        <w:r w:rsidR="008D3271">
          <w:rPr>
            <w:noProof/>
            <w:webHidden/>
          </w:rPr>
          <w:tab/>
        </w:r>
        <w:r w:rsidR="008D3271">
          <w:rPr>
            <w:noProof/>
            <w:webHidden/>
          </w:rPr>
          <w:fldChar w:fldCharType="begin"/>
        </w:r>
        <w:r w:rsidR="008D3271">
          <w:rPr>
            <w:noProof/>
            <w:webHidden/>
          </w:rPr>
          <w:instrText xml:space="preserve"> PAGEREF _Toc87516625 \h </w:instrText>
        </w:r>
        <w:r w:rsidR="008D3271">
          <w:rPr>
            <w:noProof/>
            <w:webHidden/>
          </w:rPr>
        </w:r>
        <w:r w:rsidR="008D3271">
          <w:rPr>
            <w:noProof/>
            <w:webHidden/>
          </w:rPr>
          <w:fldChar w:fldCharType="separate"/>
        </w:r>
        <w:r w:rsidR="008D3271">
          <w:rPr>
            <w:noProof/>
            <w:webHidden/>
          </w:rPr>
          <w:t>51</w:t>
        </w:r>
        <w:r w:rsidR="008D3271">
          <w:rPr>
            <w:noProof/>
            <w:webHidden/>
          </w:rPr>
          <w:fldChar w:fldCharType="end"/>
        </w:r>
      </w:hyperlink>
    </w:p>
    <w:p w14:paraId="550D4E15" w14:textId="604C8E5F"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26" w:history="1">
        <w:r w:rsidR="008D3271" w:rsidRPr="00A17945">
          <w:rPr>
            <w:rStyle w:val="Hyperlink"/>
            <w:noProof/>
          </w:rPr>
          <w:t>11.3</w:t>
        </w:r>
        <w:r w:rsidR="008D3271">
          <w:rPr>
            <w:rFonts w:asciiTheme="minorHAnsi" w:eastAsiaTheme="minorEastAsia" w:hAnsiTheme="minorHAnsi" w:cstheme="minorBidi"/>
            <w:b w:val="0"/>
            <w:noProof/>
            <w:szCs w:val="22"/>
            <w:lang w:eastAsia="zh-CN"/>
          </w:rPr>
          <w:tab/>
        </w:r>
        <w:r w:rsidR="008D3271" w:rsidRPr="00A17945">
          <w:rPr>
            <w:rStyle w:val="Hyperlink"/>
            <w:noProof/>
          </w:rPr>
          <w:t>Health Economics</w:t>
        </w:r>
        <w:r w:rsidR="008D3271">
          <w:rPr>
            <w:noProof/>
            <w:webHidden/>
          </w:rPr>
          <w:tab/>
        </w:r>
        <w:r w:rsidR="008D3271">
          <w:rPr>
            <w:noProof/>
            <w:webHidden/>
          </w:rPr>
          <w:fldChar w:fldCharType="begin"/>
        </w:r>
        <w:r w:rsidR="008D3271">
          <w:rPr>
            <w:noProof/>
            <w:webHidden/>
          </w:rPr>
          <w:instrText xml:space="preserve"> PAGEREF _Toc87516626 \h </w:instrText>
        </w:r>
        <w:r w:rsidR="008D3271">
          <w:rPr>
            <w:noProof/>
            <w:webHidden/>
          </w:rPr>
        </w:r>
        <w:r w:rsidR="008D3271">
          <w:rPr>
            <w:noProof/>
            <w:webHidden/>
          </w:rPr>
          <w:fldChar w:fldCharType="separate"/>
        </w:r>
        <w:r w:rsidR="008D3271">
          <w:rPr>
            <w:noProof/>
            <w:webHidden/>
          </w:rPr>
          <w:t>51</w:t>
        </w:r>
        <w:r w:rsidR="008D3271">
          <w:rPr>
            <w:noProof/>
            <w:webHidden/>
          </w:rPr>
          <w:fldChar w:fldCharType="end"/>
        </w:r>
      </w:hyperlink>
    </w:p>
    <w:p w14:paraId="7A795E02" w14:textId="6C8C2FD7" w:rsidR="008D3271" w:rsidRDefault="00B27A3F">
      <w:pPr>
        <w:pStyle w:val="TOC2"/>
        <w:tabs>
          <w:tab w:val="right" w:leader="dot" w:pos="8296"/>
        </w:tabs>
        <w:rPr>
          <w:rFonts w:asciiTheme="minorHAnsi" w:eastAsiaTheme="minorEastAsia" w:hAnsiTheme="minorHAnsi" w:cstheme="minorBidi"/>
          <w:noProof/>
          <w:szCs w:val="22"/>
          <w:lang w:eastAsia="zh-CN"/>
        </w:rPr>
      </w:pPr>
      <w:hyperlink w:anchor="_Toc87516627" w:history="1">
        <w:r w:rsidR="008D3271" w:rsidRPr="00A17945">
          <w:rPr>
            <w:rStyle w:val="Hyperlink"/>
            <w:noProof/>
          </w:rPr>
          <w:t>11.3.1 Health Economics Analysis</w:t>
        </w:r>
        <w:r w:rsidR="008D3271">
          <w:rPr>
            <w:noProof/>
            <w:webHidden/>
          </w:rPr>
          <w:tab/>
        </w:r>
        <w:r w:rsidR="008D3271">
          <w:rPr>
            <w:noProof/>
            <w:webHidden/>
          </w:rPr>
          <w:fldChar w:fldCharType="begin"/>
        </w:r>
        <w:r w:rsidR="008D3271">
          <w:rPr>
            <w:noProof/>
            <w:webHidden/>
          </w:rPr>
          <w:instrText xml:space="preserve"> PAGEREF _Toc87516627 \h </w:instrText>
        </w:r>
        <w:r w:rsidR="008D3271">
          <w:rPr>
            <w:noProof/>
            <w:webHidden/>
          </w:rPr>
        </w:r>
        <w:r w:rsidR="008D3271">
          <w:rPr>
            <w:noProof/>
            <w:webHidden/>
          </w:rPr>
          <w:fldChar w:fldCharType="separate"/>
        </w:r>
        <w:r w:rsidR="008D3271">
          <w:rPr>
            <w:noProof/>
            <w:webHidden/>
          </w:rPr>
          <w:t>51</w:t>
        </w:r>
        <w:r w:rsidR="008D3271">
          <w:rPr>
            <w:noProof/>
            <w:webHidden/>
          </w:rPr>
          <w:fldChar w:fldCharType="end"/>
        </w:r>
      </w:hyperlink>
    </w:p>
    <w:p w14:paraId="1D185F86" w14:textId="218A2D8E"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28" w:history="1">
        <w:r w:rsidR="008D3271" w:rsidRPr="00A17945">
          <w:rPr>
            <w:rStyle w:val="Hyperlink"/>
            <w:noProof/>
          </w:rPr>
          <w:t>12.</w:t>
        </w:r>
        <w:r w:rsidR="008D3271">
          <w:rPr>
            <w:rFonts w:asciiTheme="minorHAnsi" w:eastAsiaTheme="minorEastAsia" w:hAnsiTheme="minorHAnsi" w:cstheme="minorBidi"/>
            <w:b w:val="0"/>
            <w:noProof/>
            <w:szCs w:val="22"/>
            <w:lang w:eastAsia="zh-CN"/>
          </w:rPr>
          <w:tab/>
        </w:r>
        <w:r w:rsidR="008D3271" w:rsidRPr="00A17945">
          <w:rPr>
            <w:rStyle w:val="Hyperlink"/>
            <w:noProof/>
          </w:rPr>
          <w:t>Ancillary sub-studies</w:t>
        </w:r>
        <w:r w:rsidR="008D3271">
          <w:rPr>
            <w:noProof/>
            <w:webHidden/>
          </w:rPr>
          <w:tab/>
        </w:r>
        <w:r w:rsidR="008D3271">
          <w:rPr>
            <w:noProof/>
            <w:webHidden/>
          </w:rPr>
          <w:fldChar w:fldCharType="begin"/>
        </w:r>
        <w:r w:rsidR="008D3271">
          <w:rPr>
            <w:noProof/>
            <w:webHidden/>
          </w:rPr>
          <w:instrText xml:space="preserve"> PAGEREF _Toc87516628 \h </w:instrText>
        </w:r>
        <w:r w:rsidR="008D3271">
          <w:rPr>
            <w:noProof/>
            <w:webHidden/>
          </w:rPr>
        </w:r>
        <w:r w:rsidR="008D3271">
          <w:rPr>
            <w:noProof/>
            <w:webHidden/>
          </w:rPr>
          <w:fldChar w:fldCharType="separate"/>
        </w:r>
        <w:r w:rsidR="008D3271">
          <w:rPr>
            <w:noProof/>
            <w:webHidden/>
          </w:rPr>
          <w:t>52</w:t>
        </w:r>
        <w:r w:rsidR="008D3271">
          <w:rPr>
            <w:noProof/>
            <w:webHidden/>
          </w:rPr>
          <w:fldChar w:fldCharType="end"/>
        </w:r>
      </w:hyperlink>
    </w:p>
    <w:p w14:paraId="4B1567A1" w14:textId="7FD50C04"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29" w:history="1">
        <w:r w:rsidR="008D3271" w:rsidRPr="00A17945">
          <w:rPr>
            <w:rStyle w:val="Hyperlink"/>
            <w:noProof/>
          </w:rPr>
          <w:t>12.1</w:t>
        </w:r>
        <w:r w:rsidR="008D3271">
          <w:rPr>
            <w:rFonts w:asciiTheme="minorHAnsi" w:eastAsiaTheme="minorEastAsia" w:hAnsiTheme="minorHAnsi" w:cstheme="minorBidi"/>
            <w:noProof/>
            <w:szCs w:val="22"/>
            <w:lang w:eastAsia="zh-CN"/>
          </w:rPr>
          <w:tab/>
        </w:r>
        <w:r w:rsidR="008D3271" w:rsidRPr="00A17945">
          <w:rPr>
            <w:rStyle w:val="Hyperlink"/>
            <w:noProof/>
          </w:rPr>
          <w:t>Qualitative study to improve recruitment</w:t>
        </w:r>
        <w:r w:rsidR="008D3271">
          <w:rPr>
            <w:noProof/>
            <w:webHidden/>
          </w:rPr>
          <w:tab/>
        </w:r>
        <w:r w:rsidR="008D3271">
          <w:rPr>
            <w:noProof/>
            <w:webHidden/>
          </w:rPr>
          <w:fldChar w:fldCharType="begin"/>
        </w:r>
        <w:r w:rsidR="008D3271">
          <w:rPr>
            <w:noProof/>
            <w:webHidden/>
          </w:rPr>
          <w:instrText xml:space="preserve"> PAGEREF _Toc87516629 \h </w:instrText>
        </w:r>
        <w:r w:rsidR="008D3271">
          <w:rPr>
            <w:noProof/>
            <w:webHidden/>
          </w:rPr>
        </w:r>
        <w:r w:rsidR="008D3271">
          <w:rPr>
            <w:noProof/>
            <w:webHidden/>
          </w:rPr>
          <w:fldChar w:fldCharType="separate"/>
        </w:r>
        <w:r w:rsidR="008D3271">
          <w:rPr>
            <w:noProof/>
            <w:webHidden/>
          </w:rPr>
          <w:t>52</w:t>
        </w:r>
        <w:r w:rsidR="008D3271">
          <w:rPr>
            <w:noProof/>
            <w:webHidden/>
          </w:rPr>
          <w:fldChar w:fldCharType="end"/>
        </w:r>
      </w:hyperlink>
    </w:p>
    <w:p w14:paraId="0F355E10" w14:textId="4D658C39"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630" w:history="1">
        <w:r w:rsidR="008D3271" w:rsidRPr="00A17945">
          <w:rPr>
            <w:rStyle w:val="Hyperlink"/>
            <w:noProof/>
          </w:rPr>
          <w:t>12.1.1</w:t>
        </w:r>
        <w:r w:rsidR="008D3271">
          <w:rPr>
            <w:rFonts w:asciiTheme="minorHAnsi" w:eastAsiaTheme="minorEastAsia" w:hAnsiTheme="minorHAnsi" w:cstheme="minorBidi"/>
            <w:noProof/>
            <w:szCs w:val="22"/>
            <w:lang w:eastAsia="zh-CN"/>
          </w:rPr>
          <w:tab/>
        </w:r>
        <w:r w:rsidR="008D3271" w:rsidRPr="00A17945">
          <w:rPr>
            <w:rStyle w:val="Hyperlink"/>
            <w:noProof/>
          </w:rPr>
          <w:t>Aim:</w:t>
        </w:r>
        <w:r w:rsidR="008D3271">
          <w:rPr>
            <w:noProof/>
            <w:webHidden/>
          </w:rPr>
          <w:tab/>
        </w:r>
        <w:r w:rsidR="008D3271">
          <w:rPr>
            <w:noProof/>
            <w:webHidden/>
          </w:rPr>
          <w:fldChar w:fldCharType="begin"/>
        </w:r>
        <w:r w:rsidR="008D3271">
          <w:rPr>
            <w:noProof/>
            <w:webHidden/>
          </w:rPr>
          <w:instrText xml:space="preserve"> PAGEREF _Toc87516630 \h </w:instrText>
        </w:r>
        <w:r w:rsidR="008D3271">
          <w:rPr>
            <w:noProof/>
            <w:webHidden/>
          </w:rPr>
        </w:r>
        <w:r w:rsidR="008D3271">
          <w:rPr>
            <w:noProof/>
            <w:webHidden/>
          </w:rPr>
          <w:fldChar w:fldCharType="separate"/>
        </w:r>
        <w:r w:rsidR="008D3271">
          <w:rPr>
            <w:noProof/>
            <w:webHidden/>
          </w:rPr>
          <w:t>52</w:t>
        </w:r>
        <w:r w:rsidR="008D3271">
          <w:rPr>
            <w:noProof/>
            <w:webHidden/>
          </w:rPr>
          <w:fldChar w:fldCharType="end"/>
        </w:r>
      </w:hyperlink>
    </w:p>
    <w:p w14:paraId="0D6645BC" w14:textId="0E5E1C2A"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631" w:history="1">
        <w:r w:rsidR="008D3271" w:rsidRPr="00A17945">
          <w:rPr>
            <w:rStyle w:val="Hyperlink"/>
            <w:noProof/>
          </w:rPr>
          <w:t>12.1.2</w:t>
        </w:r>
        <w:r w:rsidR="008D3271">
          <w:rPr>
            <w:rFonts w:asciiTheme="minorHAnsi" w:eastAsiaTheme="minorEastAsia" w:hAnsiTheme="minorHAnsi" w:cstheme="minorBidi"/>
            <w:noProof/>
            <w:szCs w:val="22"/>
            <w:lang w:eastAsia="zh-CN"/>
          </w:rPr>
          <w:tab/>
        </w:r>
        <w:r w:rsidR="008D3271" w:rsidRPr="00A17945">
          <w:rPr>
            <w:rStyle w:val="Hyperlink"/>
            <w:noProof/>
          </w:rPr>
          <w:t>Objectives</w:t>
        </w:r>
        <w:r w:rsidR="008D3271">
          <w:rPr>
            <w:noProof/>
            <w:webHidden/>
          </w:rPr>
          <w:tab/>
        </w:r>
        <w:r w:rsidR="008D3271">
          <w:rPr>
            <w:noProof/>
            <w:webHidden/>
          </w:rPr>
          <w:fldChar w:fldCharType="begin"/>
        </w:r>
        <w:r w:rsidR="008D3271">
          <w:rPr>
            <w:noProof/>
            <w:webHidden/>
          </w:rPr>
          <w:instrText xml:space="preserve"> PAGEREF _Toc87516631 \h </w:instrText>
        </w:r>
        <w:r w:rsidR="008D3271">
          <w:rPr>
            <w:noProof/>
            <w:webHidden/>
          </w:rPr>
        </w:r>
        <w:r w:rsidR="008D3271">
          <w:rPr>
            <w:noProof/>
            <w:webHidden/>
          </w:rPr>
          <w:fldChar w:fldCharType="separate"/>
        </w:r>
        <w:r w:rsidR="008D3271">
          <w:rPr>
            <w:noProof/>
            <w:webHidden/>
          </w:rPr>
          <w:t>52</w:t>
        </w:r>
        <w:r w:rsidR="008D3271">
          <w:rPr>
            <w:noProof/>
            <w:webHidden/>
          </w:rPr>
          <w:fldChar w:fldCharType="end"/>
        </w:r>
      </w:hyperlink>
    </w:p>
    <w:p w14:paraId="278E006F" w14:textId="3AD727B1"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632" w:history="1">
        <w:r w:rsidR="008D3271" w:rsidRPr="00A17945">
          <w:rPr>
            <w:rStyle w:val="Hyperlink"/>
            <w:noProof/>
          </w:rPr>
          <w:t>12.1.3</w:t>
        </w:r>
        <w:r w:rsidR="008D3271">
          <w:rPr>
            <w:rFonts w:asciiTheme="minorHAnsi" w:eastAsiaTheme="minorEastAsia" w:hAnsiTheme="minorHAnsi" w:cstheme="minorBidi"/>
            <w:noProof/>
            <w:szCs w:val="22"/>
            <w:lang w:eastAsia="zh-CN"/>
          </w:rPr>
          <w:tab/>
        </w:r>
        <w:r w:rsidR="008D3271" w:rsidRPr="00A17945">
          <w:rPr>
            <w:rStyle w:val="Hyperlink"/>
            <w:noProof/>
          </w:rPr>
          <w:t>Background:</w:t>
        </w:r>
        <w:r w:rsidR="008D3271">
          <w:rPr>
            <w:noProof/>
            <w:webHidden/>
          </w:rPr>
          <w:tab/>
        </w:r>
        <w:r w:rsidR="008D3271">
          <w:rPr>
            <w:noProof/>
            <w:webHidden/>
          </w:rPr>
          <w:fldChar w:fldCharType="begin"/>
        </w:r>
        <w:r w:rsidR="008D3271">
          <w:rPr>
            <w:noProof/>
            <w:webHidden/>
          </w:rPr>
          <w:instrText xml:space="preserve"> PAGEREF _Toc87516632 \h </w:instrText>
        </w:r>
        <w:r w:rsidR="008D3271">
          <w:rPr>
            <w:noProof/>
            <w:webHidden/>
          </w:rPr>
        </w:r>
        <w:r w:rsidR="008D3271">
          <w:rPr>
            <w:noProof/>
            <w:webHidden/>
          </w:rPr>
          <w:fldChar w:fldCharType="separate"/>
        </w:r>
        <w:r w:rsidR="008D3271">
          <w:rPr>
            <w:noProof/>
            <w:webHidden/>
          </w:rPr>
          <w:t>53</w:t>
        </w:r>
        <w:r w:rsidR="008D3271">
          <w:rPr>
            <w:noProof/>
            <w:webHidden/>
          </w:rPr>
          <w:fldChar w:fldCharType="end"/>
        </w:r>
      </w:hyperlink>
    </w:p>
    <w:p w14:paraId="0DB37293" w14:textId="51AF8CB1" w:rsidR="008D3271" w:rsidRDefault="00B27A3F">
      <w:pPr>
        <w:pStyle w:val="TOC3"/>
        <w:tabs>
          <w:tab w:val="left" w:pos="1320"/>
          <w:tab w:val="right" w:leader="dot" w:pos="8296"/>
        </w:tabs>
        <w:rPr>
          <w:rFonts w:asciiTheme="minorHAnsi" w:eastAsiaTheme="minorEastAsia" w:hAnsiTheme="minorHAnsi" w:cstheme="minorBidi"/>
          <w:noProof/>
          <w:szCs w:val="22"/>
          <w:lang w:eastAsia="zh-CN"/>
        </w:rPr>
      </w:pPr>
      <w:hyperlink w:anchor="_Toc87516633" w:history="1">
        <w:r w:rsidR="008D3271" w:rsidRPr="00A17945">
          <w:rPr>
            <w:rStyle w:val="Hyperlink"/>
            <w:noProof/>
          </w:rPr>
          <w:t>12.1.4</w:t>
        </w:r>
        <w:r w:rsidR="008D3271">
          <w:rPr>
            <w:rFonts w:asciiTheme="minorHAnsi" w:eastAsiaTheme="minorEastAsia" w:hAnsiTheme="minorHAnsi" w:cstheme="minorBidi"/>
            <w:noProof/>
            <w:szCs w:val="22"/>
            <w:lang w:eastAsia="zh-CN"/>
          </w:rPr>
          <w:tab/>
        </w:r>
        <w:r w:rsidR="008D3271" w:rsidRPr="00A17945">
          <w:rPr>
            <w:rStyle w:val="Hyperlink"/>
            <w:noProof/>
          </w:rPr>
          <w:t>Methods</w:t>
        </w:r>
        <w:r w:rsidR="008D3271">
          <w:rPr>
            <w:noProof/>
            <w:webHidden/>
          </w:rPr>
          <w:tab/>
        </w:r>
        <w:r w:rsidR="008D3271">
          <w:rPr>
            <w:noProof/>
            <w:webHidden/>
          </w:rPr>
          <w:fldChar w:fldCharType="begin"/>
        </w:r>
        <w:r w:rsidR="008D3271">
          <w:rPr>
            <w:noProof/>
            <w:webHidden/>
          </w:rPr>
          <w:instrText xml:space="preserve"> PAGEREF _Toc87516633 \h </w:instrText>
        </w:r>
        <w:r w:rsidR="008D3271">
          <w:rPr>
            <w:noProof/>
            <w:webHidden/>
          </w:rPr>
        </w:r>
        <w:r w:rsidR="008D3271">
          <w:rPr>
            <w:noProof/>
            <w:webHidden/>
          </w:rPr>
          <w:fldChar w:fldCharType="separate"/>
        </w:r>
        <w:r w:rsidR="008D3271">
          <w:rPr>
            <w:noProof/>
            <w:webHidden/>
          </w:rPr>
          <w:t>53</w:t>
        </w:r>
        <w:r w:rsidR="008D3271">
          <w:rPr>
            <w:noProof/>
            <w:webHidden/>
          </w:rPr>
          <w:fldChar w:fldCharType="end"/>
        </w:r>
      </w:hyperlink>
    </w:p>
    <w:p w14:paraId="383F397C" w14:textId="53CC3702"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34" w:history="1">
        <w:r w:rsidR="008D3271" w:rsidRPr="00A17945">
          <w:rPr>
            <w:rStyle w:val="Hyperlink"/>
            <w:noProof/>
          </w:rPr>
          <w:t>13.</w:t>
        </w:r>
        <w:r w:rsidR="008D3271">
          <w:rPr>
            <w:rFonts w:asciiTheme="minorHAnsi" w:eastAsiaTheme="minorEastAsia" w:hAnsiTheme="minorHAnsi" w:cstheme="minorBidi"/>
            <w:b w:val="0"/>
            <w:noProof/>
            <w:szCs w:val="22"/>
            <w:lang w:eastAsia="zh-CN"/>
          </w:rPr>
          <w:tab/>
        </w:r>
        <w:r w:rsidR="008D3271" w:rsidRPr="00A17945">
          <w:rPr>
            <w:rStyle w:val="Hyperlink"/>
            <w:noProof/>
          </w:rPr>
          <w:t>Trial oversight</w:t>
        </w:r>
        <w:r w:rsidR="008D3271">
          <w:rPr>
            <w:noProof/>
            <w:webHidden/>
          </w:rPr>
          <w:tab/>
        </w:r>
        <w:r w:rsidR="008D3271">
          <w:rPr>
            <w:noProof/>
            <w:webHidden/>
          </w:rPr>
          <w:fldChar w:fldCharType="begin"/>
        </w:r>
        <w:r w:rsidR="008D3271">
          <w:rPr>
            <w:noProof/>
            <w:webHidden/>
          </w:rPr>
          <w:instrText xml:space="preserve"> PAGEREF _Toc87516634 \h </w:instrText>
        </w:r>
        <w:r w:rsidR="008D3271">
          <w:rPr>
            <w:noProof/>
            <w:webHidden/>
          </w:rPr>
        </w:r>
        <w:r w:rsidR="008D3271">
          <w:rPr>
            <w:noProof/>
            <w:webHidden/>
          </w:rPr>
          <w:fldChar w:fldCharType="separate"/>
        </w:r>
        <w:r w:rsidR="008D3271">
          <w:rPr>
            <w:noProof/>
            <w:webHidden/>
          </w:rPr>
          <w:t>56</w:t>
        </w:r>
        <w:r w:rsidR="008D3271">
          <w:rPr>
            <w:noProof/>
            <w:webHidden/>
          </w:rPr>
          <w:fldChar w:fldCharType="end"/>
        </w:r>
      </w:hyperlink>
    </w:p>
    <w:p w14:paraId="6C8D19D8" w14:textId="4C14BD92"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35" w:history="1">
        <w:r w:rsidR="008D3271" w:rsidRPr="00A17945">
          <w:rPr>
            <w:rStyle w:val="Hyperlink"/>
            <w:noProof/>
          </w:rPr>
          <w:t>13.1</w:t>
        </w:r>
        <w:r w:rsidR="008D3271">
          <w:rPr>
            <w:rFonts w:asciiTheme="minorHAnsi" w:eastAsiaTheme="minorEastAsia" w:hAnsiTheme="minorHAnsi" w:cstheme="minorBidi"/>
            <w:noProof/>
            <w:szCs w:val="22"/>
            <w:lang w:eastAsia="zh-CN"/>
          </w:rPr>
          <w:tab/>
        </w:r>
        <w:r w:rsidR="008D3271" w:rsidRPr="00A17945">
          <w:rPr>
            <w:rStyle w:val="Hyperlink"/>
            <w:noProof/>
          </w:rPr>
          <w:t>Trial Steering Committee</w:t>
        </w:r>
        <w:r w:rsidR="008D3271">
          <w:rPr>
            <w:noProof/>
            <w:webHidden/>
          </w:rPr>
          <w:tab/>
        </w:r>
        <w:r w:rsidR="008D3271">
          <w:rPr>
            <w:noProof/>
            <w:webHidden/>
          </w:rPr>
          <w:fldChar w:fldCharType="begin"/>
        </w:r>
        <w:r w:rsidR="008D3271">
          <w:rPr>
            <w:noProof/>
            <w:webHidden/>
          </w:rPr>
          <w:instrText xml:space="preserve"> PAGEREF _Toc87516635 \h </w:instrText>
        </w:r>
        <w:r w:rsidR="008D3271">
          <w:rPr>
            <w:noProof/>
            <w:webHidden/>
          </w:rPr>
        </w:r>
        <w:r w:rsidR="008D3271">
          <w:rPr>
            <w:noProof/>
            <w:webHidden/>
          </w:rPr>
          <w:fldChar w:fldCharType="separate"/>
        </w:r>
        <w:r w:rsidR="008D3271">
          <w:rPr>
            <w:noProof/>
            <w:webHidden/>
          </w:rPr>
          <w:t>57</w:t>
        </w:r>
        <w:r w:rsidR="008D3271">
          <w:rPr>
            <w:noProof/>
            <w:webHidden/>
          </w:rPr>
          <w:fldChar w:fldCharType="end"/>
        </w:r>
      </w:hyperlink>
    </w:p>
    <w:p w14:paraId="7C255E77" w14:textId="006850EE"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36" w:history="1">
        <w:r w:rsidR="008D3271" w:rsidRPr="00A17945">
          <w:rPr>
            <w:rStyle w:val="Hyperlink"/>
            <w:noProof/>
          </w:rPr>
          <w:t>13.2</w:t>
        </w:r>
        <w:r w:rsidR="008D3271">
          <w:rPr>
            <w:rFonts w:asciiTheme="minorHAnsi" w:eastAsiaTheme="minorEastAsia" w:hAnsiTheme="minorHAnsi" w:cstheme="minorBidi"/>
            <w:noProof/>
            <w:szCs w:val="22"/>
            <w:lang w:eastAsia="zh-CN"/>
          </w:rPr>
          <w:tab/>
        </w:r>
        <w:r w:rsidR="008D3271" w:rsidRPr="00A17945">
          <w:rPr>
            <w:rStyle w:val="Hyperlink"/>
            <w:noProof/>
          </w:rPr>
          <w:t>Data Monitoring and Ethics Committee</w:t>
        </w:r>
        <w:r w:rsidR="008D3271">
          <w:rPr>
            <w:noProof/>
            <w:webHidden/>
          </w:rPr>
          <w:tab/>
        </w:r>
        <w:r w:rsidR="008D3271">
          <w:rPr>
            <w:noProof/>
            <w:webHidden/>
          </w:rPr>
          <w:fldChar w:fldCharType="begin"/>
        </w:r>
        <w:r w:rsidR="008D3271">
          <w:rPr>
            <w:noProof/>
            <w:webHidden/>
          </w:rPr>
          <w:instrText xml:space="preserve"> PAGEREF _Toc87516636 \h </w:instrText>
        </w:r>
        <w:r w:rsidR="008D3271">
          <w:rPr>
            <w:noProof/>
            <w:webHidden/>
          </w:rPr>
        </w:r>
        <w:r w:rsidR="008D3271">
          <w:rPr>
            <w:noProof/>
            <w:webHidden/>
          </w:rPr>
          <w:fldChar w:fldCharType="separate"/>
        </w:r>
        <w:r w:rsidR="008D3271">
          <w:rPr>
            <w:noProof/>
            <w:webHidden/>
          </w:rPr>
          <w:t>58</w:t>
        </w:r>
        <w:r w:rsidR="008D3271">
          <w:rPr>
            <w:noProof/>
            <w:webHidden/>
          </w:rPr>
          <w:fldChar w:fldCharType="end"/>
        </w:r>
      </w:hyperlink>
    </w:p>
    <w:p w14:paraId="40A5E3C1" w14:textId="729B7494"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37" w:history="1">
        <w:r w:rsidR="008D3271" w:rsidRPr="00A17945">
          <w:rPr>
            <w:rStyle w:val="Hyperlink"/>
            <w:noProof/>
          </w:rPr>
          <w:t>13.3</w:t>
        </w:r>
        <w:r w:rsidR="008D3271">
          <w:rPr>
            <w:rFonts w:asciiTheme="minorHAnsi" w:eastAsiaTheme="minorEastAsia" w:hAnsiTheme="minorHAnsi" w:cstheme="minorBidi"/>
            <w:noProof/>
            <w:szCs w:val="22"/>
            <w:lang w:eastAsia="zh-CN"/>
          </w:rPr>
          <w:tab/>
        </w:r>
        <w:r w:rsidR="008D3271" w:rsidRPr="00A17945">
          <w:rPr>
            <w:rStyle w:val="Hyperlink"/>
            <w:noProof/>
          </w:rPr>
          <w:t>Trial Management Group (TMG)</w:t>
        </w:r>
        <w:r w:rsidR="008D3271">
          <w:rPr>
            <w:noProof/>
            <w:webHidden/>
          </w:rPr>
          <w:tab/>
        </w:r>
        <w:r w:rsidR="008D3271">
          <w:rPr>
            <w:noProof/>
            <w:webHidden/>
          </w:rPr>
          <w:fldChar w:fldCharType="begin"/>
        </w:r>
        <w:r w:rsidR="008D3271">
          <w:rPr>
            <w:noProof/>
            <w:webHidden/>
          </w:rPr>
          <w:instrText xml:space="preserve"> PAGEREF _Toc87516637 \h </w:instrText>
        </w:r>
        <w:r w:rsidR="008D3271">
          <w:rPr>
            <w:noProof/>
            <w:webHidden/>
          </w:rPr>
        </w:r>
        <w:r w:rsidR="008D3271">
          <w:rPr>
            <w:noProof/>
            <w:webHidden/>
          </w:rPr>
          <w:fldChar w:fldCharType="separate"/>
        </w:r>
        <w:r w:rsidR="008D3271">
          <w:rPr>
            <w:noProof/>
            <w:webHidden/>
          </w:rPr>
          <w:t>58</w:t>
        </w:r>
        <w:r w:rsidR="008D3271">
          <w:rPr>
            <w:noProof/>
            <w:webHidden/>
          </w:rPr>
          <w:fldChar w:fldCharType="end"/>
        </w:r>
      </w:hyperlink>
    </w:p>
    <w:p w14:paraId="371F4BF0" w14:textId="514C92BF"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38" w:history="1">
        <w:r w:rsidR="008D3271" w:rsidRPr="00A17945">
          <w:rPr>
            <w:rStyle w:val="Hyperlink"/>
            <w:noProof/>
          </w:rPr>
          <w:t>14.</w:t>
        </w:r>
        <w:r w:rsidR="008D3271">
          <w:rPr>
            <w:rFonts w:asciiTheme="minorHAnsi" w:eastAsiaTheme="minorEastAsia" w:hAnsiTheme="minorHAnsi" w:cstheme="minorBidi"/>
            <w:b w:val="0"/>
            <w:noProof/>
            <w:szCs w:val="22"/>
            <w:lang w:eastAsia="zh-CN"/>
          </w:rPr>
          <w:tab/>
        </w:r>
        <w:r w:rsidR="008D3271" w:rsidRPr="00A17945">
          <w:rPr>
            <w:rStyle w:val="Hyperlink"/>
            <w:noProof/>
          </w:rPr>
          <w:t>Data handling and record keeping</w:t>
        </w:r>
        <w:r w:rsidR="008D3271">
          <w:rPr>
            <w:noProof/>
            <w:webHidden/>
          </w:rPr>
          <w:tab/>
        </w:r>
        <w:r w:rsidR="008D3271">
          <w:rPr>
            <w:noProof/>
            <w:webHidden/>
          </w:rPr>
          <w:fldChar w:fldCharType="begin"/>
        </w:r>
        <w:r w:rsidR="008D3271">
          <w:rPr>
            <w:noProof/>
            <w:webHidden/>
          </w:rPr>
          <w:instrText xml:space="preserve"> PAGEREF _Toc87516638 \h </w:instrText>
        </w:r>
        <w:r w:rsidR="008D3271">
          <w:rPr>
            <w:noProof/>
            <w:webHidden/>
          </w:rPr>
        </w:r>
        <w:r w:rsidR="008D3271">
          <w:rPr>
            <w:noProof/>
            <w:webHidden/>
          </w:rPr>
          <w:fldChar w:fldCharType="separate"/>
        </w:r>
        <w:r w:rsidR="008D3271">
          <w:rPr>
            <w:noProof/>
            <w:webHidden/>
          </w:rPr>
          <w:t>58</w:t>
        </w:r>
        <w:r w:rsidR="008D3271">
          <w:rPr>
            <w:noProof/>
            <w:webHidden/>
          </w:rPr>
          <w:fldChar w:fldCharType="end"/>
        </w:r>
      </w:hyperlink>
    </w:p>
    <w:p w14:paraId="46B11472" w14:textId="20B93396"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39" w:history="1">
        <w:r w:rsidR="008D3271" w:rsidRPr="00A17945">
          <w:rPr>
            <w:rStyle w:val="Hyperlink"/>
            <w:noProof/>
          </w:rPr>
          <w:t>14.1</w:t>
        </w:r>
        <w:r w:rsidR="008D3271">
          <w:rPr>
            <w:rFonts w:asciiTheme="minorHAnsi" w:eastAsiaTheme="minorEastAsia" w:hAnsiTheme="minorHAnsi" w:cstheme="minorBidi"/>
            <w:noProof/>
            <w:szCs w:val="22"/>
            <w:lang w:eastAsia="zh-CN"/>
          </w:rPr>
          <w:tab/>
        </w:r>
        <w:r w:rsidR="008D3271" w:rsidRPr="00A17945">
          <w:rPr>
            <w:rStyle w:val="Hyperlink"/>
            <w:noProof/>
          </w:rPr>
          <w:t>Archiving</w:t>
        </w:r>
        <w:r w:rsidR="008D3271">
          <w:rPr>
            <w:noProof/>
            <w:webHidden/>
          </w:rPr>
          <w:tab/>
        </w:r>
        <w:r w:rsidR="008D3271">
          <w:rPr>
            <w:noProof/>
            <w:webHidden/>
          </w:rPr>
          <w:fldChar w:fldCharType="begin"/>
        </w:r>
        <w:r w:rsidR="008D3271">
          <w:rPr>
            <w:noProof/>
            <w:webHidden/>
          </w:rPr>
          <w:instrText xml:space="preserve"> PAGEREF _Toc87516639 \h </w:instrText>
        </w:r>
        <w:r w:rsidR="008D3271">
          <w:rPr>
            <w:noProof/>
            <w:webHidden/>
          </w:rPr>
        </w:r>
        <w:r w:rsidR="008D3271">
          <w:rPr>
            <w:noProof/>
            <w:webHidden/>
          </w:rPr>
          <w:fldChar w:fldCharType="separate"/>
        </w:r>
        <w:r w:rsidR="008D3271">
          <w:rPr>
            <w:noProof/>
            <w:webHidden/>
          </w:rPr>
          <w:t>59</w:t>
        </w:r>
        <w:r w:rsidR="008D3271">
          <w:rPr>
            <w:noProof/>
            <w:webHidden/>
          </w:rPr>
          <w:fldChar w:fldCharType="end"/>
        </w:r>
      </w:hyperlink>
    </w:p>
    <w:p w14:paraId="126A4696" w14:textId="26220FE2"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40" w:history="1">
        <w:r w:rsidR="008D3271" w:rsidRPr="00A17945">
          <w:rPr>
            <w:rStyle w:val="Hyperlink"/>
            <w:noProof/>
          </w:rPr>
          <w:t>15.</w:t>
        </w:r>
        <w:r w:rsidR="008D3271">
          <w:rPr>
            <w:rFonts w:asciiTheme="minorHAnsi" w:eastAsiaTheme="minorEastAsia" w:hAnsiTheme="minorHAnsi" w:cstheme="minorBidi"/>
            <w:b w:val="0"/>
            <w:noProof/>
            <w:szCs w:val="22"/>
            <w:lang w:eastAsia="zh-CN"/>
          </w:rPr>
          <w:tab/>
        </w:r>
        <w:r w:rsidR="008D3271" w:rsidRPr="00A17945">
          <w:rPr>
            <w:rStyle w:val="Hyperlink"/>
            <w:noProof/>
          </w:rPr>
          <w:t>Data access and quality assurance</w:t>
        </w:r>
        <w:r w:rsidR="008D3271">
          <w:rPr>
            <w:noProof/>
            <w:webHidden/>
          </w:rPr>
          <w:tab/>
        </w:r>
        <w:r w:rsidR="008D3271">
          <w:rPr>
            <w:noProof/>
            <w:webHidden/>
          </w:rPr>
          <w:fldChar w:fldCharType="begin"/>
        </w:r>
        <w:r w:rsidR="008D3271">
          <w:rPr>
            <w:noProof/>
            <w:webHidden/>
          </w:rPr>
          <w:instrText xml:space="preserve"> PAGEREF _Toc87516640 \h </w:instrText>
        </w:r>
        <w:r w:rsidR="008D3271">
          <w:rPr>
            <w:noProof/>
            <w:webHidden/>
          </w:rPr>
        </w:r>
        <w:r w:rsidR="008D3271">
          <w:rPr>
            <w:noProof/>
            <w:webHidden/>
          </w:rPr>
          <w:fldChar w:fldCharType="separate"/>
        </w:r>
        <w:r w:rsidR="008D3271">
          <w:rPr>
            <w:noProof/>
            <w:webHidden/>
          </w:rPr>
          <w:t>59</w:t>
        </w:r>
        <w:r w:rsidR="008D3271">
          <w:rPr>
            <w:noProof/>
            <w:webHidden/>
          </w:rPr>
          <w:fldChar w:fldCharType="end"/>
        </w:r>
      </w:hyperlink>
    </w:p>
    <w:p w14:paraId="1222B4EC" w14:textId="42180F28"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41" w:history="1">
        <w:r w:rsidR="008D3271" w:rsidRPr="00A17945">
          <w:rPr>
            <w:rStyle w:val="Hyperlink"/>
            <w:noProof/>
          </w:rPr>
          <w:t>15.1</w:t>
        </w:r>
        <w:r w:rsidR="008D3271">
          <w:rPr>
            <w:rFonts w:asciiTheme="minorHAnsi" w:eastAsiaTheme="minorEastAsia" w:hAnsiTheme="minorHAnsi" w:cstheme="minorBidi"/>
            <w:noProof/>
            <w:szCs w:val="22"/>
            <w:lang w:eastAsia="zh-CN"/>
          </w:rPr>
          <w:tab/>
        </w:r>
        <w:r w:rsidR="008D3271" w:rsidRPr="00A17945">
          <w:rPr>
            <w:rStyle w:val="Hyperlink"/>
            <w:noProof/>
          </w:rPr>
          <w:t>Site assessment</w:t>
        </w:r>
        <w:r w:rsidR="008D3271">
          <w:rPr>
            <w:noProof/>
            <w:webHidden/>
          </w:rPr>
          <w:tab/>
        </w:r>
        <w:r w:rsidR="008D3271">
          <w:rPr>
            <w:noProof/>
            <w:webHidden/>
          </w:rPr>
          <w:fldChar w:fldCharType="begin"/>
        </w:r>
        <w:r w:rsidR="008D3271">
          <w:rPr>
            <w:noProof/>
            <w:webHidden/>
          </w:rPr>
          <w:instrText xml:space="preserve"> PAGEREF _Toc87516641 \h </w:instrText>
        </w:r>
        <w:r w:rsidR="008D3271">
          <w:rPr>
            <w:noProof/>
            <w:webHidden/>
          </w:rPr>
        </w:r>
        <w:r w:rsidR="008D3271">
          <w:rPr>
            <w:noProof/>
            <w:webHidden/>
          </w:rPr>
          <w:fldChar w:fldCharType="separate"/>
        </w:r>
        <w:r w:rsidR="008D3271">
          <w:rPr>
            <w:noProof/>
            <w:webHidden/>
          </w:rPr>
          <w:t>59</w:t>
        </w:r>
        <w:r w:rsidR="008D3271">
          <w:rPr>
            <w:noProof/>
            <w:webHidden/>
          </w:rPr>
          <w:fldChar w:fldCharType="end"/>
        </w:r>
      </w:hyperlink>
    </w:p>
    <w:p w14:paraId="58837FB3" w14:textId="623C7634"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42" w:history="1">
        <w:r w:rsidR="008D3271" w:rsidRPr="00A17945">
          <w:rPr>
            <w:rStyle w:val="Hyperlink"/>
            <w:noProof/>
          </w:rPr>
          <w:t>15.2</w:t>
        </w:r>
        <w:r w:rsidR="008D3271">
          <w:rPr>
            <w:rFonts w:asciiTheme="minorHAnsi" w:eastAsiaTheme="minorEastAsia" w:hAnsiTheme="minorHAnsi" w:cstheme="minorBidi"/>
            <w:noProof/>
            <w:szCs w:val="22"/>
            <w:lang w:eastAsia="zh-CN"/>
          </w:rPr>
          <w:tab/>
        </w:r>
        <w:r w:rsidR="008D3271" w:rsidRPr="00A17945">
          <w:rPr>
            <w:rStyle w:val="Hyperlink"/>
            <w:noProof/>
          </w:rPr>
          <w:t>Risk Assessment</w:t>
        </w:r>
        <w:r w:rsidR="008D3271">
          <w:rPr>
            <w:noProof/>
            <w:webHidden/>
          </w:rPr>
          <w:tab/>
        </w:r>
        <w:r w:rsidR="008D3271">
          <w:rPr>
            <w:noProof/>
            <w:webHidden/>
          </w:rPr>
          <w:fldChar w:fldCharType="begin"/>
        </w:r>
        <w:r w:rsidR="008D3271">
          <w:rPr>
            <w:noProof/>
            <w:webHidden/>
          </w:rPr>
          <w:instrText xml:space="preserve"> PAGEREF _Toc87516642 \h </w:instrText>
        </w:r>
        <w:r w:rsidR="008D3271">
          <w:rPr>
            <w:noProof/>
            <w:webHidden/>
          </w:rPr>
        </w:r>
        <w:r w:rsidR="008D3271">
          <w:rPr>
            <w:noProof/>
            <w:webHidden/>
          </w:rPr>
          <w:fldChar w:fldCharType="separate"/>
        </w:r>
        <w:r w:rsidR="008D3271">
          <w:rPr>
            <w:noProof/>
            <w:webHidden/>
          </w:rPr>
          <w:t>60</w:t>
        </w:r>
        <w:r w:rsidR="008D3271">
          <w:rPr>
            <w:noProof/>
            <w:webHidden/>
          </w:rPr>
          <w:fldChar w:fldCharType="end"/>
        </w:r>
      </w:hyperlink>
    </w:p>
    <w:p w14:paraId="47C6D82F" w14:textId="0E3805CE"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43" w:history="1">
        <w:r w:rsidR="008D3271" w:rsidRPr="00A17945">
          <w:rPr>
            <w:rStyle w:val="Hyperlink"/>
            <w:noProof/>
          </w:rPr>
          <w:t>15.3</w:t>
        </w:r>
        <w:r w:rsidR="008D3271">
          <w:rPr>
            <w:rFonts w:asciiTheme="minorHAnsi" w:eastAsiaTheme="minorEastAsia" w:hAnsiTheme="minorHAnsi" w:cstheme="minorBidi"/>
            <w:noProof/>
            <w:szCs w:val="22"/>
            <w:lang w:eastAsia="zh-CN"/>
          </w:rPr>
          <w:tab/>
        </w:r>
        <w:r w:rsidR="008D3271" w:rsidRPr="00A17945">
          <w:rPr>
            <w:rStyle w:val="Hyperlink"/>
            <w:noProof/>
          </w:rPr>
          <w:t>Reporting serious breaches and non-compliances</w:t>
        </w:r>
        <w:r w:rsidR="008D3271">
          <w:rPr>
            <w:noProof/>
            <w:webHidden/>
          </w:rPr>
          <w:tab/>
        </w:r>
        <w:r w:rsidR="008D3271">
          <w:rPr>
            <w:noProof/>
            <w:webHidden/>
          </w:rPr>
          <w:fldChar w:fldCharType="begin"/>
        </w:r>
        <w:r w:rsidR="008D3271">
          <w:rPr>
            <w:noProof/>
            <w:webHidden/>
          </w:rPr>
          <w:instrText xml:space="preserve"> PAGEREF _Toc87516643 \h </w:instrText>
        </w:r>
        <w:r w:rsidR="008D3271">
          <w:rPr>
            <w:noProof/>
            <w:webHidden/>
          </w:rPr>
        </w:r>
        <w:r w:rsidR="008D3271">
          <w:rPr>
            <w:noProof/>
            <w:webHidden/>
          </w:rPr>
          <w:fldChar w:fldCharType="separate"/>
        </w:r>
        <w:r w:rsidR="008D3271">
          <w:rPr>
            <w:noProof/>
            <w:webHidden/>
          </w:rPr>
          <w:t>60</w:t>
        </w:r>
        <w:r w:rsidR="008D3271">
          <w:rPr>
            <w:noProof/>
            <w:webHidden/>
          </w:rPr>
          <w:fldChar w:fldCharType="end"/>
        </w:r>
      </w:hyperlink>
    </w:p>
    <w:p w14:paraId="32605AF7" w14:textId="46D60CA8"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44" w:history="1">
        <w:r w:rsidR="008D3271" w:rsidRPr="00A17945">
          <w:rPr>
            <w:rStyle w:val="Hyperlink"/>
            <w:noProof/>
          </w:rPr>
          <w:t>15.4</w:t>
        </w:r>
        <w:r w:rsidR="008D3271">
          <w:rPr>
            <w:rFonts w:asciiTheme="minorHAnsi" w:eastAsiaTheme="minorEastAsia" w:hAnsiTheme="minorHAnsi" w:cstheme="minorBidi"/>
            <w:noProof/>
            <w:szCs w:val="22"/>
            <w:lang w:eastAsia="zh-CN"/>
          </w:rPr>
          <w:tab/>
        </w:r>
        <w:r w:rsidR="008D3271" w:rsidRPr="00A17945">
          <w:rPr>
            <w:rStyle w:val="Hyperlink"/>
            <w:noProof/>
          </w:rPr>
          <w:t>Site monitoring</w:t>
        </w:r>
        <w:r w:rsidR="008D3271">
          <w:rPr>
            <w:noProof/>
            <w:webHidden/>
          </w:rPr>
          <w:tab/>
        </w:r>
        <w:r w:rsidR="008D3271">
          <w:rPr>
            <w:noProof/>
            <w:webHidden/>
          </w:rPr>
          <w:fldChar w:fldCharType="begin"/>
        </w:r>
        <w:r w:rsidR="008D3271">
          <w:rPr>
            <w:noProof/>
            <w:webHidden/>
          </w:rPr>
          <w:instrText xml:space="preserve"> PAGEREF _Toc87516644 \h </w:instrText>
        </w:r>
        <w:r w:rsidR="008D3271">
          <w:rPr>
            <w:noProof/>
            <w:webHidden/>
          </w:rPr>
        </w:r>
        <w:r w:rsidR="008D3271">
          <w:rPr>
            <w:noProof/>
            <w:webHidden/>
          </w:rPr>
          <w:fldChar w:fldCharType="separate"/>
        </w:r>
        <w:r w:rsidR="008D3271">
          <w:rPr>
            <w:noProof/>
            <w:webHidden/>
          </w:rPr>
          <w:t>60</w:t>
        </w:r>
        <w:r w:rsidR="008D3271">
          <w:rPr>
            <w:noProof/>
            <w:webHidden/>
          </w:rPr>
          <w:fldChar w:fldCharType="end"/>
        </w:r>
      </w:hyperlink>
    </w:p>
    <w:p w14:paraId="358E920B" w14:textId="61C29B5C"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45" w:history="1">
        <w:r w:rsidR="008D3271" w:rsidRPr="00A17945">
          <w:rPr>
            <w:rStyle w:val="Hyperlink"/>
            <w:noProof/>
          </w:rPr>
          <w:t>15.5</w:t>
        </w:r>
        <w:r w:rsidR="008D3271">
          <w:rPr>
            <w:rFonts w:asciiTheme="minorHAnsi" w:eastAsiaTheme="minorEastAsia" w:hAnsiTheme="minorHAnsi" w:cstheme="minorBidi"/>
            <w:noProof/>
            <w:szCs w:val="22"/>
            <w:lang w:eastAsia="zh-CN"/>
          </w:rPr>
          <w:tab/>
        </w:r>
        <w:r w:rsidR="008D3271" w:rsidRPr="00A17945">
          <w:rPr>
            <w:rStyle w:val="Hyperlink"/>
            <w:noProof/>
          </w:rPr>
          <w:t>Data Sharing Statement</w:t>
        </w:r>
        <w:r w:rsidR="008D3271">
          <w:rPr>
            <w:noProof/>
            <w:webHidden/>
          </w:rPr>
          <w:tab/>
        </w:r>
        <w:r w:rsidR="008D3271">
          <w:rPr>
            <w:noProof/>
            <w:webHidden/>
          </w:rPr>
          <w:fldChar w:fldCharType="begin"/>
        </w:r>
        <w:r w:rsidR="008D3271">
          <w:rPr>
            <w:noProof/>
            <w:webHidden/>
          </w:rPr>
          <w:instrText xml:space="preserve"> PAGEREF _Toc87516645 \h </w:instrText>
        </w:r>
        <w:r w:rsidR="008D3271">
          <w:rPr>
            <w:noProof/>
            <w:webHidden/>
          </w:rPr>
        </w:r>
        <w:r w:rsidR="008D3271">
          <w:rPr>
            <w:noProof/>
            <w:webHidden/>
          </w:rPr>
          <w:fldChar w:fldCharType="separate"/>
        </w:r>
        <w:r w:rsidR="008D3271">
          <w:rPr>
            <w:noProof/>
            <w:webHidden/>
          </w:rPr>
          <w:t>61</w:t>
        </w:r>
        <w:r w:rsidR="008D3271">
          <w:rPr>
            <w:noProof/>
            <w:webHidden/>
          </w:rPr>
          <w:fldChar w:fldCharType="end"/>
        </w:r>
      </w:hyperlink>
    </w:p>
    <w:p w14:paraId="39858172" w14:textId="49DD6D54"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46" w:history="1">
        <w:r w:rsidR="008D3271" w:rsidRPr="00A17945">
          <w:rPr>
            <w:rStyle w:val="Hyperlink"/>
            <w:noProof/>
          </w:rPr>
          <w:t>16.</w:t>
        </w:r>
        <w:r w:rsidR="008D3271">
          <w:rPr>
            <w:rFonts w:asciiTheme="minorHAnsi" w:eastAsiaTheme="minorEastAsia" w:hAnsiTheme="minorHAnsi" w:cstheme="minorBidi"/>
            <w:b w:val="0"/>
            <w:noProof/>
            <w:szCs w:val="22"/>
            <w:lang w:eastAsia="zh-CN"/>
          </w:rPr>
          <w:tab/>
        </w:r>
        <w:r w:rsidR="008D3271" w:rsidRPr="00A17945">
          <w:rPr>
            <w:rStyle w:val="Hyperlink"/>
            <w:noProof/>
          </w:rPr>
          <w:t>Publication</w:t>
        </w:r>
        <w:r w:rsidR="008D3271">
          <w:rPr>
            <w:noProof/>
            <w:webHidden/>
          </w:rPr>
          <w:tab/>
        </w:r>
        <w:r w:rsidR="008D3271">
          <w:rPr>
            <w:noProof/>
            <w:webHidden/>
          </w:rPr>
          <w:fldChar w:fldCharType="begin"/>
        </w:r>
        <w:r w:rsidR="008D3271">
          <w:rPr>
            <w:noProof/>
            <w:webHidden/>
          </w:rPr>
          <w:instrText xml:space="preserve"> PAGEREF _Toc87516646 \h </w:instrText>
        </w:r>
        <w:r w:rsidR="008D3271">
          <w:rPr>
            <w:noProof/>
            <w:webHidden/>
          </w:rPr>
        </w:r>
        <w:r w:rsidR="008D3271">
          <w:rPr>
            <w:noProof/>
            <w:webHidden/>
          </w:rPr>
          <w:fldChar w:fldCharType="separate"/>
        </w:r>
        <w:r w:rsidR="008D3271">
          <w:rPr>
            <w:noProof/>
            <w:webHidden/>
          </w:rPr>
          <w:t>61</w:t>
        </w:r>
        <w:r w:rsidR="008D3271">
          <w:rPr>
            <w:noProof/>
            <w:webHidden/>
          </w:rPr>
          <w:fldChar w:fldCharType="end"/>
        </w:r>
      </w:hyperlink>
    </w:p>
    <w:p w14:paraId="51C3B6E6" w14:textId="7D1CA32E"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47" w:history="1">
        <w:r w:rsidR="008D3271" w:rsidRPr="00A17945">
          <w:rPr>
            <w:rStyle w:val="Hyperlink"/>
            <w:noProof/>
          </w:rPr>
          <w:t>17.</w:t>
        </w:r>
        <w:r w:rsidR="008D3271">
          <w:rPr>
            <w:rFonts w:asciiTheme="minorHAnsi" w:eastAsiaTheme="minorEastAsia" w:hAnsiTheme="minorHAnsi" w:cstheme="minorBidi"/>
            <w:b w:val="0"/>
            <w:noProof/>
            <w:szCs w:val="22"/>
            <w:lang w:eastAsia="zh-CN"/>
          </w:rPr>
          <w:tab/>
        </w:r>
        <w:r w:rsidR="008D3271" w:rsidRPr="00A17945">
          <w:rPr>
            <w:rStyle w:val="Hyperlink"/>
            <w:noProof/>
          </w:rPr>
          <w:t>Finance</w:t>
        </w:r>
        <w:r w:rsidR="008D3271">
          <w:rPr>
            <w:noProof/>
            <w:webHidden/>
          </w:rPr>
          <w:tab/>
        </w:r>
        <w:r w:rsidR="008D3271">
          <w:rPr>
            <w:noProof/>
            <w:webHidden/>
          </w:rPr>
          <w:fldChar w:fldCharType="begin"/>
        </w:r>
        <w:r w:rsidR="008D3271">
          <w:rPr>
            <w:noProof/>
            <w:webHidden/>
          </w:rPr>
          <w:instrText xml:space="preserve"> PAGEREF _Toc87516647 \h </w:instrText>
        </w:r>
        <w:r w:rsidR="008D3271">
          <w:rPr>
            <w:noProof/>
            <w:webHidden/>
          </w:rPr>
        </w:r>
        <w:r w:rsidR="008D3271">
          <w:rPr>
            <w:noProof/>
            <w:webHidden/>
          </w:rPr>
          <w:fldChar w:fldCharType="separate"/>
        </w:r>
        <w:r w:rsidR="008D3271">
          <w:rPr>
            <w:noProof/>
            <w:webHidden/>
          </w:rPr>
          <w:t>61</w:t>
        </w:r>
        <w:r w:rsidR="008D3271">
          <w:rPr>
            <w:noProof/>
            <w:webHidden/>
          </w:rPr>
          <w:fldChar w:fldCharType="end"/>
        </w:r>
      </w:hyperlink>
    </w:p>
    <w:p w14:paraId="5C4C7024" w14:textId="1CD0FF61"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48" w:history="1">
        <w:r w:rsidR="008D3271" w:rsidRPr="00A17945">
          <w:rPr>
            <w:rStyle w:val="Hyperlink"/>
            <w:noProof/>
          </w:rPr>
          <w:t>18.</w:t>
        </w:r>
        <w:r w:rsidR="008D3271">
          <w:rPr>
            <w:rFonts w:asciiTheme="minorHAnsi" w:eastAsiaTheme="minorEastAsia" w:hAnsiTheme="minorHAnsi" w:cstheme="minorBidi"/>
            <w:b w:val="0"/>
            <w:noProof/>
            <w:szCs w:val="22"/>
            <w:lang w:eastAsia="zh-CN"/>
          </w:rPr>
          <w:tab/>
        </w:r>
        <w:r w:rsidR="008D3271" w:rsidRPr="00A17945">
          <w:rPr>
            <w:rStyle w:val="Hyperlink"/>
            <w:noProof/>
          </w:rPr>
          <w:t>Ethics approval</w:t>
        </w:r>
        <w:r w:rsidR="008D3271">
          <w:rPr>
            <w:noProof/>
            <w:webHidden/>
          </w:rPr>
          <w:tab/>
        </w:r>
        <w:r w:rsidR="008D3271">
          <w:rPr>
            <w:noProof/>
            <w:webHidden/>
          </w:rPr>
          <w:fldChar w:fldCharType="begin"/>
        </w:r>
        <w:r w:rsidR="008D3271">
          <w:rPr>
            <w:noProof/>
            <w:webHidden/>
          </w:rPr>
          <w:instrText xml:space="preserve"> PAGEREF _Toc87516648 \h </w:instrText>
        </w:r>
        <w:r w:rsidR="008D3271">
          <w:rPr>
            <w:noProof/>
            <w:webHidden/>
          </w:rPr>
        </w:r>
        <w:r w:rsidR="008D3271">
          <w:rPr>
            <w:noProof/>
            <w:webHidden/>
          </w:rPr>
          <w:fldChar w:fldCharType="separate"/>
        </w:r>
        <w:r w:rsidR="008D3271">
          <w:rPr>
            <w:noProof/>
            <w:webHidden/>
          </w:rPr>
          <w:t>61</w:t>
        </w:r>
        <w:r w:rsidR="008D3271">
          <w:rPr>
            <w:noProof/>
            <w:webHidden/>
          </w:rPr>
          <w:fldChar w:fldCharType="end"/>
        </w:r>
      </w:hyperlink>
    </w:p>
    <w:p w14:paraId="7B770611" w14:textId="1F7BDE20"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49" w:history="1">
        <w:r w:rsidR="008D3271" w:rsidRPr="00A17945">
          <w:rPr>
            <w:rStyle w:val="Hyperlink"/>
            <w:noProof/>
          </w:rPr>
          <w:t>19.</w:t>
        </w:r>
        <w:r w:rsidR="008D3271">
          <w:rPr>
            <w:rFonts w:asciiTheme="minorHAnsi" w:eastAsiaTheme="minorEastAsia" w:hAnsiTheme="minorHAnsi" w:cstheme="minorBidi"/>
            <w:b w:val="0"/>
            <w:noProof/>
            <w:szCs w:val="22"/>
            <w:lang w:eastAsia="zh-CN"/>
          </w:rPr>
          <w:tab/>
        </w:r>
        <w:r w:rsidR="008D3271" w:rsidRPr="00A17945">
          <w:rPr>
            <w:rStyle w:val="Hyperlink"/>
            <w:noProof/>
          </w:rPr>
          <w:t>Sponsor and site approval</w:t>
        </w:r>
        <w:r w:rsidR="008D3271">
          <w:rPr>
            <w:noProof/>
            <w:webHidden/>
          </w:rPr>
          <w:tab/>
        </w:r>
        <w:r w:rsidR="008D3271">
          <w:rPr>
            <w:noProof/>
            <w:webHidden/>
          </w:rPr>
          <w:fldChar w:fldCharType="begin"/>
        </w:r>
        <w:r w:rsidR="008D3271">
          <w:rPr>
            <w:noProof/>
            <w:webHidden/>
          </w:rPr>
          <w:instrText xml:space="preserve"> PAGEREF _Toc87516649 \h </w:instrText>
        </w:r>
        <w:r w:rsidR="008D3271">
          <w:rPr>
            <w:noProof/>
            <w:webHidden/>
          </w:rPr>
        </w:r>
        <w:r w:rsidR="008D3271">
          <w:rPr>
            <w:noProof/>
            <w:webHidden/>
          </w:rPr>
          <w:fldChar w:fldCharType="separate"/>
        </w:r>
        <w:r w:rsidR="008D3271">
          <w:rPr>
            <w:noProof/>
            <w:webHidden/>
          </w:rPr>
          <w:t>62</w:t>
        </w:r>
        <w:r w:rsidR="008D3271">
          <w:rPr>
            <w:noProof/>
            <w:webHidden/>
          </w:rPr>
          <w:fldChar w:fldCharType="end"/>
        </w:r>
      </w:hyperlink>
    </w:p>
    <w:p w14:paraId="2030B715" w14:textId="7715C3C7"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50" w:history="1">
        <w:r w:rsidR="008D3271" w:rsidRPr="00A17945">
          <w:rPr>
            <w:rStyle w:val="Hyperlink"/>
            <w:noProof/>
          </w:rPr>
          <w:t>20.</w:t>
        </w:r>
        <w:r w:rsidR="008D3271">
          <w:rPr>
            <w:rFonts w:asciiTheme="minorHAnsi" w:eastAsiaTheme="minorEastAsia" w:hAnsiTheme="minorHAnsi" w:cstheme="minorBidi"/>
            <w:b w:val="0"/>
            <w:noProof/>
            <w:szCs w:val="22"/>
            <w:lang w:eastAsia="zh-CN"/>
          </w:rPr>
          <w:tab/>
        </w:r>
        <w:r w:rsidR="008D3271" w:rsidRPr="00A17945">
          <w:rPr>
            <w:rStyle w:val="Hyperlink"/>
            <w:noProof/>
          </w:rPr>
          <w:t>Trial Organisation and Responsibilities</w:t>
        </w:r>
        <w:r w:rsidR="008D3271">
          <w:rPr>
            <w:noProof/>
            <w:webHidden/>
          </w:rPr>
          <w:tab/>
        </w:r>
        <w:r w:rsidR="008D3271">
          <w:rPr>
            <w:noProof/>
            <w:webHidden/>
          </w:rPr>
          <w:fldChar w:fldCharType="begin"/>
        </w:r>
        <w:r w:rsidR="008D3271">
          <w:rPr>
            <w:noProof/>
            <w:webHidden/>
          </w:rPr>
          <w:instrText xml:space="preserve"> PAGEREF _Toc87516650 \h </w:instrText>
        </w:r>
        <w:r w:rsidR="008D3271">
          <w:rPr>
            <w:noProof/>
            <w:webHidden/>
          </w:rPr>
        </w:r>
        <w:r w:rsidR="008D3271">
          <w:rPr>
            <w:noProof/>
            <w:webHidden/>
          </w:rPr>
          <w:fldChar w:fldCharType="separate"/>
        </w:r>
        <w:r w:rsidR="008D3271">
          <w:rPr>
            <w:noProof/>
            <w:webHidden/>
          </w:rPr>
          <w:t>62</w:t>
        </w:r>
        <w:r w:rsidR="008D3271">
          <w:rPr>
            <w:noProof/>
            <w:webHidden/>
          </w:rPr>
          <w:fldChar w:fldCharType="end"/>
        </w:r>
      </w:hyperlink>
    </w:p>
    <w:p w14:paraId="07EC72AE" w14:textId="4F156ABC"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51" w:history="1">
        <w:r w:rsidR="008D3271" w:rsidRPr="00A17945">
          <w:rPr>
            <w:rStyle w:val="Hyperlink"/>
            <w:noProof/>
          </w:rPr>
          <w:t>20.1</w:t>
        </w:r>
        <w:r w:rsidR="008D3271">
          <w:rPr>
            <w:rFonts w:asciiTheme="minorHAnsi" w:eastAsiaTheme="minorEastAsia" w:hAnsiTheme="minorHAnsi" w:cstheme="minorBidi"/>
            <w:noProof/>
            <w:szCs w:val="22"/>
            <w:lang w:eastAsia="zh-CN"/>
          </w:rPr>
          <w:tab/>
        </w:r>
        <w:r w:rsidR="008D3271" w:rsidRPr="00A17945">
          <w:rPr>
            <w:rStyle w:val="Hyperlink"/>
            <w:noProof/>
          </w:rPr>
          <w:t>Principal Investigators</w:t>
        </w:r>
        <w:r w:rsidR="008D3271">
          <w:rPr>
            <w:noProof/>
            <w:webHidden/>
          </w:rPr>
          <w:tab/>
        </w:r>
        <w:r w:rsidR="008D3271">
          <w:rPr>
            <w:noProof/>
            <w:webHidden/>
          </w:rPr>
          <w:fldChar w:fldCharType="begin"/>
        </w:r>
        <w:r w:rsidR="008D3271">
          <w:rPr>
            <w:noProof/>
            <w:webHidden/>
          </w:rPr>
          <w:instrText xml:space="preserve"> PAGEREF _Toc87516651 \h </w:instrText>
        </w:r>
        <w:r w:rsidR="008D3271">
          <w:rPr>
            <w:noProof/>
            <w:webHidden/>
          </w:rPr>
        </w:r>
        <w:r w:rsidR="008D3271">
          <w:rPr>
            <w:noProof/>
            <w:webHidden/>
          </w:rPr>
          <w:fldChar w:fldCharType="separate"/>
        </w:r>
        <w:r w:rsidR="008D3271">
          <w:rPr>
            <w:noProof/>
            <w:webHidden/>
          </w:rPr>
          <w:t>62</w:t>
        </w:r>
        <w:r w:rsidR="008D3271">
          <w:rPr>
            <w:noProof/>
            <w:webHidden/>
          </w:rPr>
          <w:fldChar w:fldCharType="end"/>
        </w:r>
      </w:hyperlink>
    </w:p>
    <w:p w14:paraId="14F82CB8" w14:textId="34B06420"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52" w:history="1">
        <w:r w:rsidR="008D3271" w:rsidRPr="00A17945">
          <w:rPr>
            <w:rStyle w:val="Hyperlink"/>
            <w:noProof/>
          </w:rPr>
          <w:t>20.2</w:t>
        </w:r>
        <w:r w:rsidR="008D3271">
          <w:rPr>
            <w:rFonts w:asciiTheme="minorHAnsi" w:eastAsiaTheme="minorEastAsia" w:hAnsiTheme="minorHAnsi" w:cstheme="minorBidi"/>
            <w:noProof/>
            <w:szCs w:val="22"/>
            <w:lang w:eastAsia="zh-CN"/>
          </w:rPr>
          <w:tab/>
        </w:r>
        <w:r w:rsidR="008D3271" w:rsidRPr="00A17945">
          <w:rPr>
            <w:rStyle w:val="Hyperlink"/>
            <w:noProof/>
          </w:rPr>
          <w:t>Nursing co-ordinator each site</w:t>
        </w:r>
        <w:r w:rsidR="008D3271">
          <w:rPr>
            <w:noProof/>
            <w:webHidden/>
          </w:rPr>
          <w:tab/>
        </w:r>
        <w:r w:rsidR="008D3271">
          <w:rPr>
            <w:noProof/>
            <w:webHidden/>
          </w:rPr>
          <w:fldChar w:fldCharType="begin"/>
        </w:r>
        <w:r w:rsidR="008D3271">
          <w:rPr>
            <w:noProof/>
            <w:webHidden/>
          </w:rPr>
          <w:instrText xml:space="preserve"> PAGEREF _Toc87516652 \h </w:instrText>
        </w:r>
        <w:r w:rsidR="008D3271">
          <w:rPr>
            <w:noProof/>
            <w:webHidden/>
          </w:rPr>
        </w:r>
        <w:r w:rsidR="008D3271">
          <w:rPr>
            <w:noProof/>
            <w:webHidden/>
          </w:rPr>
          <w:fldChar w:fldCharType="separate"/>
        </w:r>
        <w:r w:rsidR="008D3271">
          <w:rPr>
            <w:noProof/>
            <w:webHidden/>
          </w:rPr>
          <w:t>62</w:t>
        </w:r>
        <w:r w:rsidR="008D3271">
          <w:rPr>
            <w:noProof/>
            <w:webHidden/>
          </w:rPr>
          <w:fldChar w:fldCharType="end"/>
        </w:r>
      </w:hyperlink>
    </w:p>
    <w:p w14:paraId="0FD84878" w14:textId="2CDA8443" w:rsidR="008D3271" w:rsidRDefault="00B27A3F">
      <w:pPr>
        <w:pStyle w:val="TOC2"/>
        <w:tabs>
          <w:tab w:val="left" w:pos="1100"/>
          <w:tab w:val="right" w:leader="dot" w:pos="8296"/>
        </w:tabs>
        <w:rPr>
          <w:rFonts w:asciiTheme="minorHAnsi" w:eastAsiaTheme="minorEastAsia" w:hAnsiTheme="minorHAnsi" w:cstheme="minorBidi"/>
          <w:noProof/>
          <w:szCs w:val="22"/>
          <w:lang w:eastAsia="zh-CN"/>
        </w:rPr>
      </w:pPr>
      <w:hyperlink w:anchor="_Toc87516653" w:history="1">
        <w:r w:rsidR="008D3271" w:rsidRPr="00A17945">
          <w:rPr>
            <w:rStyle w:val="Hyperlink"/>
            <w:noProof/>
          </w:rPr>
          <w:t>20.3</w:t>
        </w:r>
        <w:r w:rsidR="008D3271">
          <w:rPr>
            <w:rFonts w:asciiTheme="minorHAnsi" w:eastAsiaTheme="minorEastAsia" w:hAnsiTheme="minorHAnsi" w:cstheme="minorBidi"/>
            <w:noProof/>
            <w:szCs w:val="22"/>
            <w:lang w:eastAsia="zh-CN"/>
          </w:rPr>
          <w:tab/>
        </w:r>
        <w:r w:rsidR="008D3271" w:rsidRPr="00A17945">
          <w:rPr>
            <w:rStyle w:val="Hyperlink"/>
            <w:noProof/>
          </w:rPr>
          <w:t>Sheffield Clinical Trials Research Unit (CTRU)</w:t>
        </w:r>
        <w:r w:rsidR="008D3271">
          <w:rPr>
            <w:noProof/>
            <w:webHidden/>
          </w:rPr>
          <w:tab/>
        </w:r>
        <w:r w:rsidR="008D3271">
          <w:rPr>
            <w:noProof/>
            <w:webHidden/>
          </w:rPr>
          <w:fldChar w:fldCharType="begin"/>
        </w:r>
        <w:r w:rsidR="008D3271">
          <w:rPr>
            <w:noProof/>
            <w:webHidden/>
          </w:rPr>
          <w:instrText xml:space="preserve"> PAGEREF _Toc87516653 \h </w:instrText>
        </w:r>
        <w:r w:rsidR="008D3271">
          <w:rPr>
            <w:noProof/>
            <w:webHidden/>
          </w:rPr>
        </w:r>
        <w:r w:rsidR="008D3271">
          <w:rPr>
            <w:noProof/>
            <w:webHidden/>
          </w:rPr>
          <w:fldChar w:fldCharType="separate"/>
        </w:r>
        <w:r w:rsidR="008D3271">
          <w:rPr>
            <w:noProof/>
            <w:webHidden/>
          </w:rPr>
          <w:t>62</w:t>
        </w:r>
        <w:r w:rsidR="008D3271">
          <w:rPr>
            <w:noProof/>
            <w:webHidden/>
          </w:rPr>
          <w:fldChar w:fldCharType="end"/>
        </w:r>
      </w:hyperlink>
    </w:p>
    <w:p w14:paraId="7760CADA" w14:textId="4051FC53"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54" w:history="1">
        <w:r w:rsidR="008D3271" w:rsidRPr="00A17945">
          <w:rPr>
            <w:rStyle w:val="Hyperlink"/>
            <w:noProof/>
          </w:rPr>
          <w:t>21.</w:t>
        </w:r>
        <w:r w:rsidR="008D3271">
          <w:rPr>
            <w:rFonts w:asciiTheme="minorHAnsi" w:eastAsiaTheme="minorEastAsia" w:hAnsiTheme="minorHAnsi" w:cstheme="minorBidi"/>
            <w:b w:val="0"/>
            <w:noProof/>
            <w:szCs w:val="22"/>
            <w:lang w:eastAsia="zh-CN"/>
          </w:rPr>
          <w:tab/>
        </w:r>
        <w:r w:rsidR="008D3271" w:rsidRPr="00A17945">
          <w:rPr>
            <w:rStyle w:val="Hyperlink"/>
            <w:noProof/>
          </w:rPr>
          <w:t>Patient &amp; Public Involvement</w:t>
        </w:r>
        <w:r w:rsidR="008D3271">
          <w:rPr>
            <w:noProof/>
            <w:webHidden/>
          </w:rPr>
          <w:tab/>
        </w:r>
        <w:r w:rsidR="008D3271">
          <w:rPr>
            <w:noProof/>
            <w:webHidden/>
          </w:rPr>
          <w:fldChar w:fldCharType="begin"/>
        </w:r>
        <w:r w:rsidR="008D3271">
          <w:rPr>
            <w:noProof/>
            <w:webHidden/>
          </w:rPr>
          <w:instrText xml:space="preserve"> PAGEREF _Toc87516654 \h </w:instrText>
        </w:r>
        <w:r w:rsidR="008D3271">
          <w:rPr>
            <w:noProof/>
            <w:webHidden/>
          </w:rPr>
        </w:r>
        <w:r w:rsidR="008D3271">
          <w:rPr>
            <w:noProof/>
            <w:webHidden/>
          </w:rPr>
          <w:fldChar w:fldCharType="separate"/>
        </w:r>
        <w:r w:rsidR="008D3271">
          <w:rPr>
            <w:noProof/>
            <w:webHidden/>
          </w:rPr>
          <w:t>63</w:t>
        </w:r>
        <w:r w:rsidR="008D3271">
          <w:rPr>
            <w:noProof/>
            <w:webHidden/>
          </w:rPr>
          <w:fldChar w:fldCharType="end"/>
        </w:r>
      </w:hyperlink>
    </w:p>
    <w:p w14:paraId="5753144A" w14:textId="76051923" w:rsidR="008D3271" w:rsidRDefault="00B27A3F">
      <w:pPr>
        <w:pStyle w:val="TOC1"/>
        <w:tabs>
          <w:tab w:val="left" w:pos="660"/>
        </w:tabs>
        <w:rPr>
          <w:rFonts w:asciiTheme="minorHAnsi" w:eastAsiaTheme="minorEastAsia" w:hAnsiTheme="minorHAnsi" w:cstheme="minorBidi"/>
          <w:b w:val="0"/>
          <w:noProof/>
          <w:szCs w:val="22"/>
          <w:lang w:eastAsia="zh-CN"/>
        </w:rPr>
      </w:pPr>
      <w:hyperlink w:anchor="_Toc87516655" w:history="1">
        <w:r w:rsidR="008D3271" w:rsidRPr="00A17945">
          <w:rPr>
            <w:rStyle w:val="Hyperlink"/>
            <w:noProof/>
          </w:rPr>
          <w:t>22.</w:t>
        </w:r>
        <w:r w:rsidR="008D3271">
          <w:rPr>
            <w:rFonts w:asciiTheme="minorHAnsi" w:eastAsiaTheme="minorEastAsia" w:hAnsiTheme="minorHAnsi" w:cstheme="minorBidi"/>
            <w:b w:val="0"/>
            <w:noProof/>
            <w:szCs w:val="22"/>
            <w:lang w:eastAsia="zh-CN"/>
          </w:rPr>
          <w:tab/>
        </w:r>
        <w:r w:rsidR="008D3271" w:rsidRPr="00A17945">
          <w:rPr>
            <w:rStyle w:val="Hyperlink"/>
            <w:noProof/>
          </w:rPr>
          <w:t>Indemnity / Compensation / Insurance</w:t>
        </w:r>
        <w:r w:rsidR="008D3271">
          <w:rPr>
            <w:noProof/>
            <w:webHidden/>
          </w:rPr>
          <w:tab/>
        </w:r>
        <w:r w:rsidR="008D3271">
          <w:rPr>
            <w:noProof/>
            <w:webHidden/>
          </w:rPr>
          <w:fldChar w:fldCharType="begin"/>
        </w:r>
        <w:r w:rsidR="008D3271">
          <w:rPr>
            <w:noProof/>
            <w:webHidden/>
          </w:rPr>
          <w:instrText xml:space="preserve"> PAGEREF _Toc87516655 \h </w:instrText>
        </w:r>
        <w:r w:rsidR="008D3271">
          <w:rPr>
            <w:noProof/>
            <w:webHidden/>
          </w:rPr>
        </w:r>
        <w:r w:rsidR="008D3271">
          <w:rPr>
            <w:noProof/>
            <w:webHidden/>
          </w:rPr>
          <w:fldChar w:fldCharType="separate"/>
        </w:r>
        <w:r w:rsidR="008D3271">
          <w:rPr>
            <w:noProof/>
            <w:webHidden/>
          </w:rPr>
          <w:t>63</w:t>
        </w:r>
        <w:r w:rsidR="008D3271">
          <w:rPr>
            <w:noProof/>
            <w:webHidden/>
          </w:rPr>
          <w:fldChar w:fldCharType="end"/>
        </w:r>
      </w:hyperlink>
    </w:p>
    <w:p w14:paraId="293E47E8" w14:textId="20222D22" w:rsidR="008D3271" w:rsidRDefault="00B27A3F">
      <w:pPr>
        <w:pStyle w:val="TOC1"/>
        <w:rPr>
          <w:rFonts w:asciiTheme="minorHAnsi" w:eastAsiaTheme="minorEastAsia" w:hAnsiTheme="minorHAnsi" w:cstheme="minorBidi"/>
          <w:b w:val="0"/>
          <w:noProof/>
          <w:szCs w:val="22"/>
          <w:lang w:eastAsia="zh-CN"/>
        </w:rPr>
      </w:pPr>
      <w:hyperlink w:anchor="_Toc87516656" w:history="1">
        <w:r w:rsidR="008D3271" w:rsidRPr="00A17945">
          <w:rPr>
            <w:rStyle w:val="Hyperlink"/>
            <w:noProof/>
          </w:rPr>
          <w:t>References</w:t>
        </w:r>
        <w:r w:rsidR="008D3271">
          <w:rPr>
            <w:noProof/>
            <w:webHidden/>
          </w:rPr>
          <w:tab/>
        </w:r>
        <w:r w:rsidR="008D3271">
          <w:rPr>
            <w:noProof/>
            <w:webHidden/>
          </w:rPr>
          <w:fldChar w:fldCharType="begin"/>
        </w:r>
        <w:r w:rsidR="008D3271">
          <w:rPr>
            <w:noProof/>
            <w:webHidden/>
          </w:rPr>
          <w:instrText xml:space="preserve"> PAGEREF _Toc87516656 \h </w:instrText>
        </w:r>
        <w:r w:rsidR="008D3271">
          <w:rPr>
            <w:noProof/>
            <w:webHidden/>
          </w:rPr>
        </w:r>
        <w:r w:rsidR="008D3271">
          <w:rPr>
            <w:noProof/>
            <w:webHidden/>
          </w:rPr>
          <w:fldChar w:fldCharType="separate"/>
        </w:r>
        <w:r w:rsidR="008D3271">
          <w:rPr>
            <w:noProof/>
            <w:webHidden/>
          </w:rPr>
          <w:t>64</w:t>
        </w:r>
        <w:r w:rsidR="008D3271">
          <w:rPr>
            <w:noProof/>
            <w:webHidden/>
          </w:rPr>
          <w:fldChar w:fldCharType="end"/>
        </w:r>
      </w:hyperlink>
    </w:p>
    <w:p w14:paraId="55594DC5" w14:textId="3335CDAA" w:rsidR="008D3271" w:rsidRDefault="00B27A3F">
      <w:pPr>
        <w:pStyle w:val="TOC1"/>
        <w:rPr>
          <w:rFonts w:asciiTheme="minorHAnsi" w:eastAsiaTheme="minorEastAsia" w:hAnsiTheme="minorHAnsi" w:cstheme="minorBidi"/>
          <w:b w:val="0"/>
          <w:noProof/>
          <w:szCs w:val="22"/>
          <w:lang w:eastAsia="zh-CN"/>
        </w:rPr>
      </w:pPr>
      <w:hyperlink w:anchor="_Toc87516657" w:history="1">
        <w:r w:rsidR="008D3271" w:rsidRPr="00A17945">
          <w:rPr>
            <w:rStyle w:val="Hyperlink"/>
            <w:noProof/>
          </w:rPr>
          <w:t>Appendices</w:t>
        </w:r>
        <w:r w:rsidR="008D3271">
          <w:rPr>
            <w:noProof/>
            <w:webHidden/>
          </w:rPr>
          <w:tab/>
        </w:r>
        <w:r w:rsidR="008D3271">
          <w:rPr>
            <w:noProof/>
            <w:webHidden/>
          </w:rPr>
          <w:fldChar w:fldCharType="begin"/>
        </w:r>
        <w:r w:rsidR="008D3271">
          <w:rPr>
            <w:noProof/>
            <w:webHidden/>
          </w:rPr>
          <w:instrText xml:space="preserve"> PAGEREF _Toc87516657 \h </w:instrText>
        </w:r>
        <w:r w:rsidR="008D3271">
          <w:rPr>
            <w:noProof/>
            <w:webHidden/>
          </w:rPr>
        </w:r>
        <w:r w:rsidR="008D3271">
          <w:rPr>
            <w:noProof/>
            <w:webHidden/>
          </w:rPr>
          <w:fldChar w:fldCharType="separate"/>
        </w:r>
        <w:r w:rsidR="008D3271">
          <w:rPr>
            <w:noProof/>
            <w:webHidden/>
          </w:rPr>
          <w:t>67</w:t>
        </w:r>
        <w:r w:rsidR="008D3271">
          <w:rPr>
            <w:noProof/>
            <w:webHidden/>
          </w:rPr>
          <w:fldChar w:fldCharType="end"/>
        </w:r>
      </w:hyperlink>
    </w:p>
    <w:p w14:paraId="35039B68" w14:textId="5E096B23" w:rsidR="00841627" w:rsidRPr="00B337EE" w:rsidRDefault="00FF0891" w:rsidP="00942521">
      <w:pPr>
        <w:pStyle w:val="TOC1"/>
        <w:sectPr w:rsidR="00841627" w:rsidRPr="00B337E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r w:rsidRPr="00B337EE">
        <w:fldChar w:fldCharType="end"/>
      </w:r>
    </w:p>
    <w:p w14:paraId="666DB840" w14:textId="77777777" w:rsidR="001410BB" w:rsidRPr="00B337EE" w:rsidRDefault="00841627" w:rsidP="00FF0891">
      <w:pPr>
        <w:pStyle w:val="Heading1"/>
      </w:pPr>
      <w:bookmarkStart w:id="0" w:name="_Toc87516525"/>
      <w:r w:rsidRPr="00B337EE">
        <w:lastRenderedPageBreak/>
        <w:t>Abbreviations</w:t>
      </w:r>
      <w:bookmarkEnd w:id="0"/>
    </w:p>
    <w:p w14:paraId="1A42566E" w14:textId="77777777" w:rsidR="00841627" w:rsidRPr="00B337EE" w:rsidRDefault="00841627" w:rsidP="00956FA5">
      <w:pPr>
        <w:pStyle w:val="Heading2"/>
      </w:pPr>
      <w:bookmarkStart w:id="1" w:name="_Toc87516526"/>
      <w:r w:rsidRPr="00B337EE">
        <w:t>Definition of terms</w:t>
      </w:r>
      <w:bookmarkEnd w:id="1"/>
    </w:p>
    <w:p w14:paraId="7DFA7201" w14:textId="77777777" w:rsidR="00EB0BA2" w:rsidRPr="00B337EE" w:rsidRDefault="00EB0BA2" w:rsidP="00932EB9">
      <w:pPr>
        <w:jc w:val="both"/>
      </w:pPr>
    </w:p>
    <w:p w14:paraId="0BF48B79" w14:textId="77777777" w:rsidR="002D5E30" w:rsidRPr="00B337EE" w:rsidRDefault="002D5E30" w:rsidP="00932EB9">
      <w:pPr>
        <w:jc w:val="both"/>
      </w:pPr>
    </w:p>
    <w:p w14:paraId="3F976538" w14:textId="6FB93E08" w:rsidR="007F5E31" w:rsidRDefault="007F5E31" w:rsidP="007F5E31">
      <w:pPr>
        <w:tabs>
          <w:tab w:val="left" w:pos="2127"/>
        </w:tabs>
        <w:rPr>
          <w:rFonts w:cstheme="minorHAnsi"/>
          <w:szCs w:val="22"/>
        </w:rPr>
      </w:pPr>
      <w:r w:rsidRPr="00B337EE">
        <w:rPr>
          <w:rFonts w:cstheme="minorHAnsi"/>
          <w:szCs w:val="22"/>
        </w:rPr>
        <w:t>AE</w:t>
      </w:r>
      <w:r w:rsidRPr="00B337EE">
        <w:rPr>
          <w:rFonts w:cstheme="minorHAnsi"/>
          <w:szCs w:val="22"/>
        </w:rPr>
        <w:tab/>
        <w:t>Adverse Event</w:t>
      </w:r>
    </w:p>
    <w:p w14:paraId="308D9F7C" w14:textId="7F9A64D5" w:rsidR="00247338" w:rsidRPr="00B337EE" w:rsidRDefault="00247338" w:rsidP="007F5E31">
      <w:pPr>
        <w:tabs>
          <w:tab w:val="left" w:pos="2127"/>
        </w:tabs>
        <w:rPr>
          <w:rFonts w:cstheme="minorHAnsi"/>
          <w:szCs w:val="22"/>
        </w:rPr>
      </w:pPr>
      <w:r>
        <w:rPr>
          <w:rFonts w:cstheme="minorHAnsi"/>
          <w:szCs w:val="22"/>
        </w:rPr>
        <w:t>aHR</w:t>
      </w:r>
      <w:r>
        <w:rPr>
          <w:rFonts w:cstheme="minorHAnsi"/>
          <w:szCs w:val="22"/>
        </w:rPr>
        <w:tab/>
      </w:r>
      <w:r>
        <w:t>A</w:t>
      </w:r>
      <w:r w:rsidRPr="00B337EE">
        <w:t xml:space="preserve">djusted </w:t>
      </w:r>
      <w:r>
        <w:t>H</w:t>
      </w:r>
      <w:r w:rsidRPr="00B337EE">
        <w:t xml:space="preserve">azard </w:t>
      </w:r>
      <w:r>
        <w:t>R</w:t>
      </w:r>
      <w:r w:rsidRPr="00B337EE">
        <w:t>atio</w:t>
      </w:r>
    </w:p>
    <w:p w14:paraId="7C5BC72F" w14:textId="77777777" w:rsidR="007F5E31" w:rsidRPr="00B337EE" w:rsidRDefault="007F5E31" w:rsidP="007F5E31">
      <w:pPr>
        <w:tabs>
          <w:tab w:val="left" w:pos="2127"/>
        </w:tabs>
        <w:rPr>
          <w:rFonts w:cstheme="minorHAnsi"/>
          <w:szCs w:val="22"/>
        </w:rPr>
      </w:pPr>
      <w:r w:rsidRPr="00B337EE">
        <w:rPr>
          <w:rFonts w:cstheme="minorHAnsi"/>
          <w:szCs w:val="22"/>
        </w:rPr>
        <w:t>ART</w:t>
      </w:r>
      <w:r w:rsidRPr="00B337EE">
        <w:rPr>
          <w:rFonts w:cstheme="minorHAnsi"/>
          <w:szCs w:val="22"/>
        </w:rPr>
        <w:tab/>
        <w:t>Assisted Reproductive Treatments</w:t>
      </w:r>
    </w:p>
    <w:p w14:paraId="67F558F9" w14:textId="77777777" w:rsidR="007F5E31" w:rsidRPr="00B337EE" w:rsidRDefault="007F5E31" w:rsidP="007F5E31">
      <w:pPr>
        <w:tabs>
          <w:tab w:val="left" w:pos="2127"/>
        </w:tabs>
        <w:rPr>
          <w:rFonts w:cstheme="minorHAnsi"/>
          <w:szCs w:val="22"/>
        </w:rPr>
      </w:pPr>
      <w:r w:rsidRPr="00B337EE">
        <w:rPr>
          <w:rFonts w:cstheme="minorHAnsi"/>
          <w:szCs w:val="22"/>
        </w:rPr>
        <w:t>BMI</w:t>
      </w:r>
      <w:r w:rsidRPr="00B337EE">
        <w:rPr>
          <w:rFonts w:cstheme="minorHAnsi"/>
          <w:szCs w:val="22"/>
        </w:rPr>
        <w:tab/>
        <w:t>Body Mass Index</w:t>
      </w:r>
    </w:p>
    <w:p w14:paraId="4A632EE2" w14:textId="77777777" w:rsidR="007F5E31" w:rsidRPr="00B337EE" w:rsidRDefault="007F5E31" w:rsidP="007F5E31">
      <w:pPr>
        <w:tabs>
          <w:tab w:val="left" w:pos="2127"/>
        </w:tabs>
        <w:rPr>
          <w:rFonts w:cstheme="minorHAnsi"/>
          <w:szCs w:val="22"/>
        </w:rPr>
      </w:pPr>
      <w:r w:rsidRPr="00B337EE">
        <w:t>CCC</w:t>
      </w:r>
      <w:r w:rsidRPr="00B337EE">
        <w:tab/>
      </w:r>
      <w:r w:rsidRPr="00B337EE">
        <w:rPr>
          <w:rFonts w:cs="Arial"/>
          <w:color w:val="222222"/>
          <w:shd w:val="clear" w:color="auto" w:fill="FFFFFF"/>
        </w:rPr>
        <w:t>Confirmation of Capacity and Capability</w:t>
      </w:r>
    </w:p>
    <w:p w14:paraId="5A0A798E" w14:textId="77777777" w:rsidR="007F5E31" w:rsidRPr="00B337EE" w:rsidRDefault="007F5E31" w:rsidP="007F5E31">
      <w:pPr>
        <w:tabs>
          <w:tab w:val="left" w:pos="2127"/>
        </w:tabs>
        <w:rPr>
          <w:rFonts w:cstheme="minorHAnsi"/>
          <w:szCs w:val="22"/>
        </w:rPr>
      </w:pPr>
      <w:r w:rsidRPr="00B337EE">
        <w:rPr>
          <w:rFonts w:cstheme="minorHAnsi"/>
          <w:szCs w:val="22"/>
        </w:rPr>
        <w:t>CI</w:t>
      </w:r>
      <w:r w:rsidRPr="00B337EE">
        <w:rPr>
          <w:rFonts w:cstheme="minorHAnsi"/>
          <w:szCs w:val="22"/>
        </w:rPr>
        <w:tab/>
        <w:t>Chief Investigator</w:t>
      </w:r>
    </w:p>
    <w:p w14:paraId="5EE6142D" w14:textId="77777777" w:rsidR="007F5E31" w:rsidRPr="00B337EE" w:rsidRDefault="007F5E31" w:rsidP="007F5E31">
      <w:pPr>
        <w:tabs>
          <w:tab w:val="left" w:pos="2127"/>
        </w:tabs>
        <w:rPr>
          <w:rFonts w:cstheme="minorHAnsi"/>
          <w:szCs w:val="22"/>
        </w:rPr>
      </w:pPr>
      <w:r w:rsidRPr="00B337EE">
        <w:rPr>
          <w:rFonts w:cstheme="minorHAnsi"/>
          <w:szCs w:val="22"/>
        </w:rPr>
        <w:t>CONSORT</w:t>
      </w:r>
      <w:r w:rsidRPr="00B337EE">
        <w:rPr>
          <w:rFonts w:cstheme="minorHAnsi"/>
          <w:szCs w:val="22"/>
        </w:rPr>
        <w:tab/>
        <w:t>Consolidated Standards of Reporting Trials</w:t>
      </w:r>
    </w:p>
    <w:p w14:paraId="3BA0E926" w14:textId="49F177CB" w:rsidR="007F5E31" w:rsidRPr="00B337EE" w:rsidRDefault="007F5E31" w:rsidP="007F5E31">
      <w:pPr>
        <w:tabs>
          <w:tab w:val="left" w:pos="2127"/>
        </w:tabs>
        <w:rPr>
          <w:rFonts w:cstheme="minorHAnsi"/>
          <w:szCs w:val="22"/>
        </w:rPr>
      </w:pPr>
      <w:r w:rsidRPr="00B337EE">
        <w:rPr>
          <w:rFonts w:cstheme="minorHAnsi"/>
          <w:szCs w:val="22"/>
        </w:rPr>
        <w:t>CRF</w:t>
      </w:r>
      <w:r w:rsidRPr="00B337EE">
        <w:rPr>
          <w:rFonts w:cstheme="minorHAnsi"/>
          <w:szCs w:val="22"/>
        </w:rPr>
        <w:tab/>
        <w:t>Case Report Form</w:t>
      </w:r>
    </w:p>
    <w:p w14:paraId="271D38BD" w14:textId="77777777" w:rsidR="007F5E31" w:rsidRPr="00B337EE" w:rsidRDefault="007F5E31" w:rsidP="007F5E31">
      <w:pPr>
        <w:tabs>
          <w:tab w:val="left" w:pos="2127"/>
        </w:tabs>
        <w:rPr>
          <w:rFonts w:cstheme="minorHAnsi"/>
          <w:szCs w:val="22"/>
        </w:rPr>
      </w:pPr>
      <w:r w:rsidRPr="00B337EE">
        <w:rPr>
          <w:rFonts w:cstheme="minorHAnsi"/>
          <w:szCs w:val="22"/>
        </w:rPr>
        <w:t>CSRI</w:t>
      </w:r>
      <w:r w:rsidRPr="00B337EE">
        <w:rPr>
          <w:rFonts w:cstheme="minorHAnsi"/>
          <w:szCs w:val="22"/>
        </w:rPr>
        <w:tab/>
        <w:t>Client Service Receipt Inventory</w:t>
      </w:r>
    </w:p>
    <w:p w14:paraId="22793B9E" w14:textId="6743D82D" w:rsidR="007F5E31" w:rsidRPr="00B337EE" w:rsidRDefault="007F5E31" w:rsidP="00B326EB">
      <w:pPr>
        <w:tabs>
          <w:tab w:val="left" w:pos="2127"/>
        </w:tabs>
        <w:rPr>
          <w:rFonts w:cstheme="minorHAnsi"/>
          <w:szCs w:val="22"/>
        </w:rPr>
      </w:pPr>
      <w:r w:rsidRPr="00B337EE">
        <w:rPr>
          <w:rFonts w:cstheme="minorHAnsi"/>
          <w:szCs w:val="22"/>
        </w:rPr>
        <w:t>CTA</w:t>
      </w:r>
      <w:r w:rsidRPr="00B337EE">
        <w:rPr>
          <w:rFonts w:cstheme="minorHAnsi"/>
          <w:szCs w:val="22"/>
        </w:rPr>
        <w:tab/>
        <w:t>Clinical Trial Authorisation</w:t>
      </w:r>
      <w:r w:rsidRPr="00B337EE">
        <w:rPr>
          <w:rFonts w:cstheme="minorHAnsi"/>
          <w:szCs w:val="22"/>
        </w:rPr>
        <w:tab/>
      </w:r>
    </w:p>
    <w:p w14:paraId="1FF0ECB9" w14:textId="1EC3DFFA" w:rsidR="007F5E31" w:rsidRDefault="007F5E31" w:rsidP="007F5E31">
      <w:pPr>
        <w:tabs>
          <w:tab w:val="left" w:pos="2127"/>
        </w:tabs>
        <w:rPr>
          <w:rFonts w:cstheme="minorHAnsi"/>
          <w:szCs w:val="22"/>
        </w:rPr>
      </w:pPr>
      <w:r w:rsidRPr="00B337EE">
        <w:rPr>
          <w:rFonts w:cstheme="minorHAnsi"/>
          <w:szCs w:val="22"/>
        </w:rPr>
        <w:t>CTRU</w:t>
      </w:r>
      <w:r w:rsidRPr="00B337EE">
        <w:rPr>
          <w:rFonts w:cstheme="minorHAnsi"/>
          <w:szCs w:val="22"/>
        </w:rPr>
        <w:tab/>
        <w:t>Clinical Trials Research Unit</w:t>
      </w:r>
      <w:r w:rsidRPr="00B337EE">
        <w:rPr>
          <w:rFonts w:cstheme="minorHAnsi"/>
          <w:szCs w:val="22"/>
        </w:rPr>
        <w:tab/>
      </w:r>
    </w:p>
    <w:p w14:paraId="78B64441" w14:textId="77777777" w:rsidR="007F5E31" w:rsidRPr="00B337EE" w:rsidRDefault="007F5E31" w:rsidP="007F5E31">
      <w:pPr>
        <w:tabs>
          <w:tab w:val="left" w:pos="2127"/>
        </w:tabs>
        <w:rPr>
          <w:rFonts w:cstheme="minorHAnsi"/>
          <w:szCs w:val="22"/>
        </w:rPr>
      </w:pPr>
      <w:r w:rsidRPr="00B337EE">
        <w:rPr>
          <w:rFonts w:cstheme="minorHAnsi"/>
          <w:szCs w:val="22"/>
        </w:rPr>
        <w:t>DMEC</w:t>
      </w:r>
      <w:r w:rsidRPr="00B337EE">
        <w:rPr>
          <w:rFonts w:cstheme="minorHAnsi"/>
          <w:szCs w:val="22"/>
        </w:rPr>
        <w:tab/>
        <w:t>Data Monitoring and Ethics Committee</w:t>
      </w:r>
    </w:p>
    <w:p w14:paraId="036563A8" w14:textId="77777777" w:rsidR="007F5E31" w:rsidRPr="00B337EE" w:rsidRDefault="007F5E31" w:rsidP="007F5E31">
      <w:pPr>
        <w:tabs>
          <w:tab w:val="left" w:pos="2127"/>
        </w:tabs>
        <w:rPr>
          <w:rFonts w:cstheme="minorHAnsi"/>
          <w:szCs w:val="22"/>
        </w:rPr>
      </w:pPr>
      <w:r w:rsidRPr="00B337EE">
        <w:rPr>
          <w:rFonts w:cstheme="minorHAnsi"/>
          <w:szCs w:val="22"/>
        </w:rPr>
        <w:t>DPA</w:t>
      </w:r>
      <w:r w:rsidRPr="00B337EE">
        <w:rPr>
          <w:rFonts w:cstheme="minorHAnsi"/>
          <w:szCs w:val="22"/>
        </w:rPr>
        <w:tab/>
        <w:t>Data Protection Act</w:t>
      </w:r>
    </w:p>
    <w:p w14:paraId="63ACE930" w14:textId="455E246B" w:rsidR="007F5E31" w:rsidRPr="00B337EE" w:rsidRDefault="005A4DD1" w:rsidP="005A4DD1">
      <w:pPr>
        <w:tabs>
          <w:tab w:val="left" w:pos="2127"/>
        </w:tabs>
        <w:rPr>
          <w:rFonts w:cstheme="minorHAnsi"/>
          <w:szCs w:val="22"/>
        </w:rPr>
      </w:pPr>
      <w:r w:rsidRPr="00B337EE">
        <w:rPr>
          <w:rFonts w:cstheme="minorHAnsi"/>
          <w:szCs w:val="22"/>
        </w:rPr>
        <w:t>eCRF</w:t>
      </w:r>
      <w:r w:rsidR="007F5E31" w:rsidRPr="00B337EE">
        <w:rPr>
          <w:rFonts w:cstheme="minorHAnsi"/>
          <w:szCs w:val="22"/>
        </w:rPr>
        <w:tab/>
      </w:r>
      <w:r w:rsidRPr="00B337EE">
        <w:rPr>
          <w:rFonts w:cstheme="minorHAnsi"/>
          <w:szCs w:val="22"/>
        </w:rPr>
        <w:t>Electronic CRF</w:t>
      </w:r>
    </w:p>
    <w:p w14:paraId="7B7AC960" w14:textId="77777777" w:rsidR="007F5E31" w:rsidRPr="00B337EE" w:rsidRDefault="007F5E31" w:rsidP="007F5E31">
      <w:pPr>
        <w:tabs>
          <w:tab w:val="left" w:pos="2127"/>
        </w:tabs>
        <w:rPr>
          <w:rFonts w:cstheme="minorHAnsi"/>
          <w:szCs w:val="22"/>
        </w:rPr>
      </w:pPr>
      <w:r w:rsidRPr="00B337EE">
        <w:rPr>
          <w:rFonts w:cstheme="minorHAnsi"/>
          <w:szCs w:val="22"/>
        </w:rPr>
        <w:t>FBC</w:t>
      </w:r>
      <w:r w:rsidRPr="00B337EE">
        <w:rPr>
          <w:rFonts w:cstheme="minorHAnsi"/>
          <w:szCs w:val="22"/>
        </w:rPr>
        <w:tab/>
        <w:t>Full Blood Count</w:t>
      </w:r>
    </w:p>
    <w:p w14:paraId="136AF112" w14:textId="0935901B" w:rsidR="007F5E31" w:rsidRPr="00B337EE" w:rsidRDefault="007F5E31" w:rsidP="007F5E31">
      <w:pPr>
        <w:tabs>
          <w:tab w:val="left" w:pos="2127"/>
        </w:tabs>
        <w:ind w:right="84"/>
        <w:rPr>
          <w:rFonts w:cstheme="minorHAnsi"/>
          <w:szCs w:val="22"/>
        </w:rPr>
      </w:pPr>
      <w:r w:rsidRPr="00B337EE">
        <w:rPr>
          <w:rFonts w:cstheme="minorHAnsi"/>
          <w:szCs w:val="22"/>
        </w:rPr>
        <w:t>GCP</w:t>
      </w:r>
      <w:r w:rsidRPr="00B337EE">
        <w:rPr>
          <w:rFonts w:cstheme="minorHAnsi"/>
          <w:szCs w:val="22"/>
        </w:rPr>
        <w:tab/>
        <w:t>Good Clinical Practice</w:t>
      </w:r>
    </w:p>
    <w:p w14:paraId="66E61846" w14:textId="7DD83FD6" w:rsidR="007D4176" w:rsidRPr="00B337EE" w:rsidRDefault="007D4176" w:rsidP="007F5E31">
      <w:pPr>
        <w:tabs>
          <w:tab w:val="left" w:pos="2127"/>
        </w:tabs>
        <w:ind w:right="84"/>
        <w:rPr>
          <w:rFonts w:cstheme="minorHAnsi"/>
          <w:szCs w:val="22"/>
        </w:rPr>
      </w:pPr>
      <w:r w:rsidRPr="00B337EE">
        <w:rPr>
          <w:rFonts w:cstheme="minorHAnsi"/>
          <w:szCs w:val="22"/>
        </w:rPr>
        <w:t>GP</w:t>
      </w:r>
      <w:r w:rsidRPr="00B337EE">
        <w:rPr>
          <w:rFonts w:cstheme="minorHAnsi"/>
          <w:szCs w:val="22"/>
        </w:rPr>
        <w:tab/>
        <w:t>General Practitioner</w:t>
      </w:r>
    </w:p>
    <w:p w14:paraId="08AEF8CA" w14:textId="77777777" w:rsidR="007F5E31" w:rsidRPr="00B337EE" w:rsidRDefault="007F5E31" w:rsidP="007F5E31">
      <w:pPr>
        <w:tabs>
          <w:tab w:val="left" w:pos="2127"/>
        </w:tabs>
        <w:rPr>
          <w:rFonts w:cstheme="minorHAnsi"/>
          <w:szCs w:val="22"/>
        </w:rPr>
      </w:pPr>
      <w:r w:rsidRPr="00B337EE">
        <w:rPr>
          <w:rFonts w:cstheme="minorHAnsi"/>
          <w:szCs w:val="22"/>
        </w:rPr>
        <w:t>GnRH</w:t>
      </w:r>
      <w:r w:rsidRPr="00B337EE">
        <w:rPr>
          <w:rFonts w:cstheme="minorHAnsi"/>
          <w:szCs w:val="22"/>
        </w:rPr>
        <w:tab/>
        <w:t>Gonadotropic-releasing Hormone</w:t>
      </w:r>
      <w:r w:rsidRPr="00B337EE">
        <w:rPr>
          <w:rFonts w:cstheme="minorHAnsi"/>
          <w:szCs w:val="22"/>
        </w:rPr>
        <w:tab/>
      </w:r>
    </w:p>
    <w:p w14:paraId="3B8B082B" w14:textId="77777777" w:rsidR="007F5E31" w:rsidRPr="00B337EE" w:rsidRDefault="007F5E31" w:rsidP="007F5E31">
      <w:pPr>
        <w:tabs>
          <w:tab w:val="left" w:pos="2127"/>
        </w:tabs>
        <w:rPr>
          <w:rFonts w:cstheme="minorHAnsi"/>
          <w:szCs w:val="22"/>
        </w:rPr>
      </w:pPr>
      <w:r w:rsidRPr="00B337EE">
        <w:rPr>
          <w:rFonts w:cstheme="minorHAnsi"/>
          <w:szCs w:val="22"/>
        </w:rPr>
        <w:t>hCG</w:t>
      </w:r>
      <w:r w:rsidRPr="00B337EE">
        <w:rPr>
          <w:rFonts w:cstheme="minorHAnsi"/>
          <w:szCs w:val="22"/>
        </w:rPr>
        <w:tab/>
        <w:t>Human Chorionic Gonadotropin</w:t>
      </w:r>
    </w:p>
    <w:p w14:paraId="5FC52898" w14:textId="77777777" w:rsidR="007F5E31" w:rsidRPr="00B337EE" w:rsidRDefault="007F5E31" w:rsidP="007F5E31">
      <w:pPr>
        <w:tabs>
          <w:tab w:val="left" w:pos="2127"/>
        </w:tabs>
        <w:rPr>
          <w:rFonts w:cstheme="minorHAnsi"/>
          <w:szCs w:val="22"/>
        </w:rPr>
      </w:pPr>
      <w:r w:rsidRPr="00B337EE">
        <w:rPr>
          <w:rFonts w:cstheme="minorHAnsi"/>
          <w:szCs w:val="22"/>
        </w:rPr>
        <w:t>HEAP</w:t>
      </w:r>
      <w:r w:rsidRPr="00B337EE">
        <w:rPr>
          <w:rFonts w:cstheme="minorHAnsi"/>
          <w:szCs w:val="22"/>
        </w:rPr>
        <w:tab/>
        <w:t>Health Economics Analysis Plan</w:t>
      </w:r>
    </w:p>
    <w:p w14:paraId="29B33A4B" w14:textId="77777777" w:rsidR="007F5E31" w:rsidRPr="00B337EE" w:rsidRDefault="007F5E31" w:rsidP="007F5E31">
      <w:pPr>
        <w:tabs>
          <w:tab w:val="left" w:pos="2127"/>
        </w:tabs>
        <w:rPr>
          <w:rFonts w:cstheme="minorHAnsi"/>
          <w:szCs w:val="22"/>
        </w:rPr>
      </w:pPr>
      <w:r w:rsidRPr="00B337EE">
        <w:rPr>
          <w:rFonts w:cstheme="minorHAnsi"/>
          <w:szCs w:val="22"/>
        </w:rPr>
        <w:t>HFEA</w:t>
      </w:r>
      <w:r w:rsidRPr="00B337EE">
        <w:rPr>
          <w:rFonts w:cstheme="minorHAnsi"/>
          <w:szCs w:val="22"/>
        </w:rPr>
        <w:tab/>
        <w:t>Human Fertilisation and Embryology Authority</w:t>
      </w:r>
    </w:p>
    <w:p w14:paraId="5BD01860" w14:textId="77777777" w:rsidR="007F5E31" w:rsidRPr="00B337EE" w:rsidRDefault="007F5E31" w:rsidP="007F5E31">
      <w:pPr>
        <w:tabs>
          <w:tab w:val="left" w:pos="2127"/>
        </w:tabs>
        <w:rPr>
          <w:rFonts w:cstheme="minorHAnsi"/>
          <w:szCs w:val="22"/>
        </w:rPr>
      </w:pPr>
      <w:r w:rsidRPr="00B337EE">
        <w:rPr>
          <w:rFonts w:cstheme="minorHAnsi"/>
          <w:szCs w:val="22"/>
        </w:rPr>
        <w:t>HRA</w:t>
      </w:r>
      <w:r w:rsidRPr="00B337EE">
        <w:rPr>
          <w:rFonts w:cstheme="minorHAnsi"/>
          <w:szCs w:val="22"/>
        </w:rPr>
        <w:tab/>
        <w:t>Health Research Authority</w:t>
      </w:r>
    </w:p>
    <w:p w14:paraId="5943FF81" w14:textId="77777777" w:rsidR="007F5E31" w:rsidRPr="00B337EE" w:rsidRDefault="007F5E31" w:rsidP="007F5E31">
      <w:pPr>
        <w:tabs>
          <w:tab w:val="left" w:pos="2127"/>
        </w:tabs>
        <w:rPr>
          <w:rFonts w:cstheme="minorHAnsi"/>
          <w:szCs w:val="22"/>
        </w:rPr>
      </w:pPr>
      <w:r w:rsidRPr="00B337EE">
        <w:rPr>
          <w:rFonts w:cstheme="minorHAnsi"/>
          <w:szCs w:val="22"/>
        </w:rPr>
        <w:t>HRQL</w:t>
      </w:r>
      <w:r w:rsidRPr="00B337EE">
        <w:rPr>
          <w:rFonts w:cstheme="minorHAnsi"/>
          <w:szCs w:val="22"/>
        </w:rPr>
        <w:tab/>
        <w:t>Health Related Quality of Life</w:t>
      </w:r>
    </w:p>
    <w:p w14:paraId="20ADCF88" w14:textId="77777777" w:rsidR="007F5E31" w:rsidRPr="00B337EE" w:rsidRDefault="007F5E31" w:rsidP="007F5E31">
      <w:pPr>
        <w:tabs>
          <w:tab w:val="left" w:pos="2127"/>
        </w:tabs>
        <w:rPr>
          <w:rFonts w:cstheme="minorHAnsi"/>
          <w:szCs w:val="22"/>
        </w:rPr>
      </w:pPr>
      <w:r w:rsidRPr="00B337EE">
        <w:rPr>
          <w:rFonts w:cstheme="minorHAnsi"/>
          <w:szCs w:val="22"/>
        </w:rPr>
        <w:t>HTA</w:t>
      </w:r>
      <w:r w:rsidRPr="00B337EE">
        <w:rPr>
          <w:rFonts w:cstheme="minorHAnsi"/>
          <w:szCs w:val="22"/>
        </w:rPr>
        <w:tab/>
        <w:t>Health Technology Assessment</w:t>
      </w:r>
    </w:p>
    <w:p w14:paraId="46FF5BD0" w14:textId="77777777" w:rsidR="007F5E31" w:rsidRPr="00B337EE" w:rsidRDefault="007F5E31" w:rsidP="007F5E31">
      <w:pPr>
        <w:tabs>
          <w:tab w:val="left" w:pos="2127"/>
        </w:tabs>
        <w:rPr>
          <w:rFonts w:cstheme="minorHAnsi"/>
          <w:szCs w:val="22"/>
        </w:rPr>
      </w:pPr>
      <w:r w:rsidRPr="00B337EE">
        <w:rPr>
          <w:rFonts w:cstheme="minorHAnsi"/>
          <w:szCs w:val="22"/>
        </w:rPr>
        <w:t>ICER</w:t>
      </w:r>
      <w:r w:rsidRPr="00B337EE">
        <w:rPr>
          <w:rFonts w:cstheme="minorHAnsi"/>
          <w:szCs w:val="22"/>
        </w:rPr>
        <w:tab/>
        <w:t>Incremental Cost Effectiveness Ratio</w:t>
      </w:r>
    </w:p>
    <w:p w14:paraId="2D1DDE3D" w14:textId="77777777" w:rsidR="007F5E31" w:rsidRPr="00B337EE" w:rsidRDefault="007F5E31" w:rsidP="007F5E31">
      <w:pPr>
        <w:tabs>
          <w:tab w:val="left" w:pos="2127"/>
        </w:tabs>
        <w:ind w:left="3870" w:hanging="3870"/>
        <w:rPr>
          <w:rFonts w:cstheme="minorHAnsi"/>
          <w:szCs w:val="22"/>
          <w:lang w:val="en"/>
        </w:rPr>
      </w:pPr>
      <w:r w:rsidRPr="00B337EE">
        <w:rPr>
          <w:rFonts w:cstheme="minorHAnsi"/>
          <w:szCs w:val="22"/>
        </w:rPr>
        <w:t>ICH</w:t>
      </w:r>
      <w:r w:rsidRPr="00B337EE">
        <w:rPr>
          <w:rFonts w:cstheme="minorHAnsi"/>
          <w:szCs w:val="22"/>
        </w:rPr>
        <w:tab/>
      </w:r>
      <w:r w:rsidRPr="00B337EE">
        <w:rPr>
          <w:rFonts w:cstheme="minorHAnsi"/>
          <w:szCs w:val="22"/>
          <w:lang w:val="en"/>
        </w:rPr>
        <w:t xml:space="preserve">International Conference on Harmonisation </w:t>
      </w:r>
    </w:p>
    <w:p w14:paraId="4D09B45C" w14:textId="49B3584F" w:rsidR="007F5E31" w:rsidRPr="00B337EE" w:rsidRDefault="007F5E31" w:rsidP="00B326EB">
      <w:pPr>
        <w:tabs>
          <w:tab w:val="left" w:pos="2127"/>
        </w:tabs>
        <w:ind w:left="3870" w:hanging="3870"/>
        <w:rPr>
          <w:rFonts w:cstheme="minorHAnsi"/>
          <w:szCs w:val="22"/>
          <w:lang w:val="en"/>
        </w:rPr>
      </w:pPr>
      <w:r w:rsidRPr="00B337EE">
        <w:rPr>
          <w:rFonts w:cstheme="minorHAnsi"/>
          <w:szCs w:val="22"/>
          <w:lang w:val="en"/>
        </w:rPr>
        <w:t>ICSI</w:t>
      </w:r>
      <w:r w:rsidRPr="00B337EE">
        <w:rPr>
          <w:rFonts w:cstheme="minorHAnsi"/>
          <w:szCs w:val="22"/>
          <w:lang w:val="en"/>
        </w:rPr>
        <w:tab/>
      </w:r>
      <w:r w:rsidRPr="00B337EE">
        <w:rPr>
          <w:szCs w:val="22"/>
        </w:rPr>
        <w:t>Intracytoplasmic Sperm Injection</w:t>
      </w:r>
    </w:p>
    <w:p w14:paraId="0858FE6C" w14:textId="77777777" w:rsidR="007F5E31" w:rsidRPr="00B337EE" w:rsidRDefault="007F5E31" w:rsidP="007F5E31">
      <w:pPr>
        <w:tabs>
          <w:tab w:val="left" w:pos="2127"/>
        </w:tabs>
        <w:rPr>
          <w:rFonts w:cstheme="minorHAnsi"/>
          <w:szCs w:val="22"/>
        </w:rPr>
      </w:pPr>
      <w:r w:rsidRPr="00B337EE">
        <w:rPr>
          <w:rFonts w:cstheme="minorHAnsi"/>
          <w:szCs w:val="22"/>
        </w:rPr>
        <w:t>IP</w:t>
      </w:r>
      <w:r w:rsidRPr="00B337EE">
        <w:rPr>
          <w:rFonts w:cstheme="minorHAnsi"/>
          <w:szCs w:val="22"/>
        </w:rPr>
        <w:tab/>
        <w:t>Inpatient</w:t>
      </w:r>
    </w:p>
    <w:p w14:paraId="59253645" w14:textId="77777777" w:rsidR="007F5E31" w:rsidRPr="00B337EE" w:rsidRDefault="007F5E31" w:rsidP="007F5E31">
      <w:pPr>
        <w:tabs>
          <w:tab w:val="left" w:pos="2127"/>
        </w:tabs>
        <w:rPr>
          <w:rFonts w:cstheme="minorHAnsi"/>
          <w:szCs w:val="22"/>
        </w:rPr>
      </w:pPr>
      <w:r w:rsidRPr="00B337EE">
        <w:rPr>
          <w:rFonts w:cstheme="minorHAnsi"/>
          <w:szCs w:val="22"/>
        </w:rPr>
        <w:t>ISF</w:t>
      </w:r>
      <w:r w:rsidRPr="00B337EE">
        <w:rPr>
          <w:rFonts w:cstheme="minorHAnsi"/>
          <w:szCs w:val="22"/>
        </w:rPr>
        <w:tab/>
        <w:t>Investigator Site File (This forms part of the TMF)</w:t>
      </w:r>
    </w:p>
    <w:p w14:paraId="039FE863" w14:textId="77777777" w:rsidR="007F5E31" w:rsidRPr="00B337EE" w:rsidRDefault="007F5E31" w:rsidP="007F5E31">
      <w:pPr>
        <w:tabs>
          <w:tab w:val="left" w:pos="2127"/>
        </w:tabs>
        <w:rPr>
          <w:rFonts w:cstheme="minorHAnsi"/>
          <w:szCs w:val="22"/>
        </w:rPr>
      </w:pPr>
      <w:r w:rsidRPr="00B337EE">
        <w:rPr>
          <w:rFonts w:cstheme="minorHAnsi"/>
          <w:szCs w:val="22"/>
        </w:rPr>
        <w:t>ISRCTN</w:t>
      </w:r>
      <w:r w:rsidRPr="00B337EE">
        <w:rPr>
          <w:rFonts w:cstheme="minorHAnsi"/>
          <w:szCs w:val="22"/>
        </w:rPr>
        <w:tab/>
        <w:t>International Standard Randomised Controlled Trials Number</w:t>
      </w:r>
    </w:p>
    <w:p w14:paraId="28A2BFFC" w14:textId="77777777" w:rsidR="007F5E31" w:rsidRPr="00B337EE" w:rsidRDefault="007F5E31" w:rsidP="007F5E31">
      <w:pPr>
        <w:tabs>
          <w:tab w:val="left" w:pos="2127"/>
        </w:tabs>
        <w:rPr>
          <w:rFonts w:cstheme="minorHAnsi"/>
          <w:szCs w:val="22"/>
        </w:rPr>
      </w:pPr>
      <w:r w:rsidRPr="00B337EE">
        <w:rPr>
          <w:rFonts w:cstheme="minorHAnsi"/>
          <w:szCs w:val="22"/>
        </w:rPr>
        <w:t>ITT</w:t>
      </w:r>
      <w:r w:rsidRPr="00B337EE">
        <w:rPr>
          <w:rFonts w:cstheme="minorHAnsi"/>
          <w:szCs w:val="22"/>
        </w:rPr>
        <w:tab/>
        <w:t>Intention to Treat</w:t>
      </w:r>
    </w:p>
    <w:p w14:paraId="0C840B13" w14:textId="77777777" w:rsidR="007F5E31" w:rsidRPr="00B337EE" w:rsidRDefault="007F5E31" w:rsidP="007F5E31">
      <w:pPr>
        <w:tabs>
          <w:tab w:val="left" w:pos="2127"/>
        </w:tabs>
        <w:rPr>
          <w:rFonts w:cstheme="minorHAnsi"/>
          <w:szCs w:val="22"/>
        </w:rPr>
      </w:pPr>
      <w:r w:rsidRPr="00B337EE">
        <w:rPr>
          <w:rFonts w:cstheme="minorHAnsi"/>
          <w:szCs w:val="22"/>
        </w:rPr>
        <w:t>IUI</w:t>
      </w:r>
      <w:r w:rsidRPr="00B337EE">
        <w:rPr>
          <w:rFonts w:cstheme="minorHAnsi"/>
          <w:szCs w:val="22"/>
        </w:rPr>
        <w:tab/>
      </w:r>
      <w:r w:rsidRPr="00B337EE">
        <w:rPr>
          <w:szCs w:val="22"/>
        </w:rPr>
        <w:t>Intrauterine Insemination</w:t>
      </w:r>
    </w:p>
    <w:p w14:paraId="45C1BDFA" w14:textId="44B78BD8" w:rsidR="007F5E31" w:rsidRPr="00B337EE" w:rsidRDefault="007F5E31" w:rsidP="007F5E31">
      <w:pPr>
        <w:tabs>
          <w:tab w:val="left" w:pos="2127"/>
        </w:tabs>
        <w:rPr>
          <w:rFonts w:cstheme="minorHAnsi"/>
          <w:szCs w:val="22"/>
        </w:rPr>
      </w:pPr>
      <w:r w:rsidRPr="00B337EE">
        <w:rPr>
          <w:rFonts w:cstheme="minorHAnsi"/>
          <w:szCs w:val="22"/>
        </w:rPr>
        <w:t>IVF</w:t>
      </w:r>
      <w:r w:rsidRPr="00B337EE">
        <w:rPr>
          <w:rFonts w:cstheme="minorHAnsi"/>
          <w:szCs w:val="22"/>
        </w:rPr>
        <w:tab/>
        <w:t>In Vitro Fertilisation</w:t>
      </w:r>
    </w:p>
    <w:p w14:paraId="507CC9E4" w14:textId="61A858CD" w:rsidR="005B2EB6" w:rsidRPr="00B337EE" w:rsidRDefault="005B2EB6" w:rsidP="005B2EB6">
      <w:pPr>
        <w:tabs>
          <w:tab w:val="left" w:pos="2127"/>
        </w:tabs>
        <w:rPr>
          <w:rFonts w:cstheme="minorHAnsi"/>
          <w:szCs w:val="22"/>
        </w:rPr>
      </w:pPr>
      <w:r w:rsidRPr="00B337EE">
        <w:rPr>
          <w:rFonts w:cstheme="minorHAnsi"/>
          <w:szCs w:val="22"/>
        </w:rPr>
        <w:t>LOS</w:t>
      </w:r>
      <w:r w:rsidRPr="00B337EE">
        <w:rPr>
          <w:rFonts w:cstheme="minorHAnsi"/>
          <w:szCs w:val="22"/>
        </w:rPr>
        <w:tab/>
        <w:t>Length of Stay</w:t>
      </w:r>
    </w:p>
    <w:p w14:paraId="34A1F16B" w14:textId="4EE7D387" w:rsidR="007F5E31" w:rsidRPr="00B337EE" w:rsidRDefault="007F5E31" w:rsidP="007F5E31">
      <w:pPr>
        <w:tabs>
          <w:tab w:val="left" w:pos="2127"/>
        </w:tabs>
        <w:rPr>
          <w:rFonts w:cstheme="minorHAnsi"/>
          <w:szCs w:val="22"/>
        </w:rPr>
      </w:pPr>
      <w:r w:rsidRPr="00B337EE">
        <w:rPr>
          <w:rFonts w:cstheme="minorHAnsi"/>
          <w:szCs w:val="22"/>
        </w:rPr>
        <w:t>LPLV</w:t>
      </w:r>
      <w:r w:rsidRPr="00B337EE">
        <w:rPr>
          <w:rFonts w:cstheme="minorHAnsi"/>
          <w:szCs w:val="22"/>
        </w:rPr>
        <w:tab/>
        <w:t>Last Patient Enrolled on Trial</w:t>
      </w:r>
    </w:p>
    <w:p w14:paraId="089B3280" w14:textId="77777777" w:rsidR="007F5E31" w:rsidRPr="00B337EE" w:rsidRDefault="007F5E31" w:rsidP="007F5E31">
      <w:pPr>
        <w:tabs>
          <w:tab w:val="left" w:pos="2127"/>
        </w:tabs>
        <w:rPr>
          <w:rFonts w:cstheme="minorHAnsi"/>
          <w:szCs w:val="22"/>
        </w:rPr>
      </w:pPr>
      <w:r w:rsidRPr="00B337EE">
        <w:rPr>
          <w:rFonts w:cstheme="minorHAnsi"/>
          <w:szCs w:val="22"/>
        </w:rPr>
        <w:t>MN</w:t>
      </w:r>
      <w:r w:rsidRPr="00B337EE">
        <w:rPr>
          <w:rFonts w:cstheme="minorHAnsi"/>
          <w:szCs w:val="22"/>
        </w:rPr>
        <w:tab/>
        <w:t>Medical Notes</w:t>
      </w:r>
    </w:p>
    <w:p w14:paraId="44ECFC8A" w14:textId="77777777" w:rsidR="007F5E31" w:rsidRPr="00B337EE" w:rsidRDefault="007F5E31" w:rsidP="007F5E31">
      <w:pPr>
        <w:tabs>
          <w:tab w:val="left" w:pos="2127"/>
        </w:tabs>
        <w:ind w:left="3870" w:hanging="3870"/>
        <w:rPr>
          <w:rFonts w:cstheme="minorHAnsi"/>
          <w:szCs w:val="22"/>
        </w:rPr>
      </w:pPr>
      <w:r w:rsidRPr="00B337EE">
        <w:rPr>
          <w:rFonts w:cstheme="minorHAnsi"/>
          <w:szCs w:val="22"/>
        </w:rPr>
        <w:t>NHS</w:t>
      </w:r>
      <w:r w:rsidRPr="00B337EE">
        <w:rPr>
          <w:rFonts w:cstheme="minorHAnsi"/>
          <w:szCs w:val="22"/>
        </w:rPr>
        <w:tab/>
        <w:t>National Health Service</w:t>
      </w:r>
    </w:p>
    <w:p w14:paraId="52A12222" w14:textId="77777777" w:rsidR="007F5E31" w:rsidRPr="00B337EE" w:rsidRDefault="007F5E31" w:rsidP="007F5E31">
      <w:pPr>
        <w:tabs>
          <w:tab w:val="left" w:pos="2127"/>
        </w:tabs>
        <w:ind w:left="3870" w:hanging="3870"/>
        <w:rPr>
          <w:rFonts w:cstheme="minorHAnsi"/>
          <w:szCs w:val="22"/>
        </w:rPr>
      </w:pPr>
      <w:r w:rsidRPr="00B337EE">
        <w:rPr>
          <w:rFonts w:cstheme="minorHAnsi"/>
          <w:szCs w:val="22"/>
        </w:rPr>
        <w:t>NICE</w:t>
      </w:r>
      <w:r w:rsidRPr="00B337EE">
        <w:rPr>
          <w:rFonts w:cstheme="minorHAnsi"/>
          <w:szCs w:val="22"/>
        </w:rPr>
        <w:tab/>
        <w:t>The National Institute for Health and Care Excellence</w:t>
      </w:r>
    </w:p>
    <w:p w14:paraId="0AA750B1" w14:textId="77777777" w:rsidR="007F5E31" w:rsidRPr="00B337EE" w:rsidRDefault="007F5E31" w:rsidP="007F5E31">
      <w:pPr>
        <w:tabs>
          <w:tab w:val="left" w:pos="2127"/>
        </w:tabs>
        <w:ind w:left="3870" w:hanging="3870"/>
        <w:rPr>
          <w:rFonts w:cstheme="minorHAnsi"/>
          <w:szCs w:val="22"/>
        </w:rPr>
      </w:pPr>
      <w:r w:rsidRPr="00B337EE">
        <w:rPr>
          <w:rFonts w:cstheme="minorHAnsi"/>
          <w:szCs w:val="22"/>
        </w:rPr>
        <w:t>NIHR</w:t>
      </w:r>
      <w:r w:rsidRPr="00B337EE">
        <w:rPr>
          <w:rFonts w:cstheme="minorHAnsi"/>
          <w:szCs w:val="22"/>
        </w:rPr>
        <w:tab/>
        <w:t>National Institute for Health Research</w:t>
      </w:r>
    </w:p>
    <w:p w14:paraId="4FCF3DB6" w14:textId="18079542" w:rsidR="007F5E31" w:rsidRPr="00B337EE" w:rsidRDefault="007F5E31" w:rsidP="00D26052">
      <w:pPr>
        <w:tabs>
          <w:tab w:val="left" w:pos="2127"/>
        </w:tabs>
        <w:rPr>
          <w:rFonts w:cstheme="minorHAnsi"/>
          <w:szCs w:val="22"/>
        </w:rPr>
      </w:pPr>
      <w:r w:rsidRPr="00B337EE">
        <w:rPr>
          <w:rFonts w:cstheme="minorHAnsi"/>
          <w:szCs w:val="22"/>
        </w:rPr>
        <w:t>NRS</w:t>
      </w:r>
      <w:r w:rsidRPr="00B337EE">
        <w:rPr>
          <w:rFonts w:cstheme="minorHAnsi"/>
          <w:szCs w:val="22"/>
        </w:rPr>
        <w:tab/>
        <w:t xml:space="preserve">Numerical Rating </w:t>
      </w:r>
      <w:r w:rsidR="00D26052" w:rsidRPr="00B337EE">
        <w:rPr>
          <w:rFonts w:cstheme="minorHAnsi"/>
          <w:szCs w:val="22"/>
        </w:rPr>
        <w:t>Scale</w:t>
      </w:r>
    </w:p>
    <w:p w14:paraId="1D3DCCBA" w14:textId="77777777" w:rsidR="007F5E31" w:rsidRPr="00B337EE" w:rsidRDefault="007F5E31" w:rsidP="007F5E31">
      <w:pPr>
        <w:tabs>
          <w:tab w:val="left" w:pos="2127"/>
        </w:tabs>
        <w:rPr>
          <w:rFonts w:cstheme="minorHAnsi"/>
          <w:szCs w:val="22"/>
        </w:rPr>
      </w:pPr>
      <w:r w:rsidRPr="00B337EE">
        <w:rPr>
          <w:rFonts w:cstheme="minorHAnsi"/>
          <w:szCs w:val="22"/>
        </w:rPr>
        <w:t xml:space="preserve">OHSS </w:t>
      </w:r>
      <w:r w:rsidRPr="00B337EE">
        <w:rPr>
          <w:rFonts w:cstheme="minorHAnsi"/>
          <w:szCs w:val="22"/>
        </w:rPr>
        <w:tab/>
        <w:t>Ovarian Hyperstimulation Syndrome</w:t>
      </w:r>
    </w:p>
    <w:p w14:paraId="33F3A0A0" w14:textId="0C099C9E" w:rsidR="00AE1048" w:rsidRPr="00B337EE" w:rsidRDefault="007F5E31" w:rsidP="007F5E31">
      <w:pPr>
        <w:tabs>
          <w:tab w:val="left" w:pos="2127"/>
        </w:tabs>
        <w:rPr>
          <w:rFonts w:cstheme="minorHAnsi"/>
          <w:szCs w:val="22"/>
        </w:rPr>
      </w:pPr>
      <w:r w:rsidRPr="00B337EE">
        <w:rPr>
          <w:rFonts w:cstheme="minorHAnsi"/>
          <w:szCs w:val="22"/>
        </w:rPr>
        <w:t>OP</w:t>
      </w:r>
      <w:r w:rsidR="00AE1048" w:rsidRPr="00B337EE">
        <w:rPr>
          <w:rFonts w:cstheme="minorHAnsi"/>
          <w:szCs w:val="22"/>
        </w:rPr>
        <w:tab/>
        <w:t>Outpatient Paracentesis</w:t>
      </w:r>
    </w:p>
    <w:p w14:paraId="66E3B3D7" w14:textId="0644E719" w:rsidR="007F5E31" w:rsidRPr="00B337EE" w:rsidRDefault="00AE1048" w:rsidP="007F5E31">
      <w:pPr>
        <w:tabs>
          <w:tab w:val="left" w:pos="2127"/>
        </w:tabs>
        <w:rPr>
          <w:rFonts w:cstheme="minorHAnsi"/>
          <w:szCs w:val="22"/>
        </w:rPr>
      </w:pPr>
      <w:r w:rsidRPr="00B337EE">
        <w:rPr>
          <w:rFonts w:cstheme="minorHAnsi"/>
          <w:szCs w:val="22"/>
        </w:rPr>
        <w:t>OPt</w:t>
      </w:r>
      <w:r w:rsidR="007F5E31" w:rsidRPr="00B337EE">
        <w:rPr>
          <w:rFonts w:cstheme="minorHAnsi"/>
          <w:szCs w:val="22"/>
        </w:rPr>
        <w:tab/>
      </w:r>
      <w:r w:rsidRPr="00B337EE">
        <w:rPr>
          <w:rFonts w:cstheme="minorHAnsi"/>
          <w:szCs w:val="22"/>
        </w:rPr>
        <w:t>Outpatient</w:t>
      </w:r>
    </w:p>
    <w:p w14:paraId="487728C1" w14:textId="77777777" w:rsidR="007F5E31" w:rsidRPr="00B337EE" w:rsidRDefault="007F5E31" w:rsidP="007F5E31">
      <w:pPr>
        <w:tabs>
          <w:tab w:val="left" w:pos="2127"/>
        </w:tabs>
        <w:rPr>
          <w:rFonts w:cstheme="minorHAnsi"/>
          <w:szCs w:val="22"/>
        </w:rPr>
      </w:pPr>
      <w:r w:rsidRPr="00B337EE">
        <w:rPr>
          <w:rFonts w:cstheme="minorHAnsi"/>
          <w:szCs w:val="22"/>
        </w:rPr>
        <w:t>OR</w:t>
      </w:r>
      <w:r w:rsidRPr="00B337EE">
        <w:rPr>
          <w:rFonts w:cstheme="minorHAnsi"/>
          <w:szCs w:val="22"/>
        </w:rPr>
        <w:tab/>
        <w:t>Odds Ratio</w:t>
      </w:r>
    </w:p>
    <w:p w14:paraId="1E63524D" w14:textId="77777777" w:rsidR="007F5E31" w:rsidRPr="00B337EE" w:rsidRDefault="007F5E31" w:rsidP="007F5E31">
      <w:pPr>
        <w:tabs>
          <w:tab w:val="left" w:pos="2127"/>
        </w:tabs>
        <w:rPr>
          <w:rFonts w:cstheme="minorHAnsi"/>
          <w:szCs w:val="22"/>
        </w:rPr>
      </w:pPr>
      <w:r w:rsidRPr="00B337EE">
        <w:rPr>
          <w:rFonts w:cstheme="minorHAnsi"/>
          <w:szCs w:val="22"/>
        </w:rPr>
        <w:t>PI</w:t>
      </w:r>
      <w:r w:rsidRPr="00B337EE">
        <w:rPr>
          <w:rFonts w:cstheme="minorHAnsi"/>
          <w:szCs w:val="22"/>
        </w:rPr>
        <w:tab/>
        <w:t>Principal Investigator</w:t>
      </w:r>
    </w:p>
    <w:p w14:paraId="635913CF" w14:textId="77777777" w:rsidR="007F5E31" w:rsidRPr="00B337EE" w:rsidRDefault="007F5E31" w:rsidP="007F5E31">
      <w:pPr>
        <w:tabs>
          <w:tab w:val="left" w:pos="2127"/>
        </w:tabs>
        <w:rPr>
          <w:rFonts w:cstheme="minorHAnsi"/>
          <w:szCs w:val="22"/>
        </w:rPr>
      </w:pPr>
      <w:r w:rsidRPr="00B337EE">
        <w:rPr>
          <w:rFonts w:cstheme="minorHAnsi"/>
          <w:szCs w:val="22"/>
        </w:rPr>
        <w:t>PIS</w:t>
      </w:r>
      <w:r w:rsidRPr="00B337EE">
        <w:rPr>
          <w:rFonts w:cstheme="minorHAnsi"/>
          <w:szCs w:val="22"/>
        </w:rPr>
        <w:tab/>
        <w:t>Participant Information Sheet</w:t>
      </w:r>
    </w:p>
    <w:p w14:paraId="6B59E31C" w14:textId="77777777" w:rsidR="007F5E31" w:rsidRPr="00B337EE" w:rsidRDefault="007F5E31" w:rsidP="007F5E31">
      <w:pPr>
        <w:tabs>
          <w:tab w:val="left" w:pos="2127"/>
        </w:tabs>
        <w:rPr>
          <w:rFonts w:cstheme="minorHAnsi"/>
          <w:szCs w:val="22"/>
        </w:rPr>
      </w:pPr>
      <w:r w:rsidRPr="00B337EE">
        <w:rPr>
          <w:rFonts w:cstheme="minorHAnsi"/>
          <w:szCs w:val="22"/>
        </w:rPr>
        <w:t>PPI</w:t>
      </w:r>
      <w:r w:rsidRPr="00B337EE">
        <w:rPr>
          <w:rFonts w:cstheme="minorHAnsi"/>
          <w:szCs w:val="22"/>
        </w:rPr>
        <w:tab/>
        <w:t>Public and Patient Involvement</w:t>
      </w:r>
    </w:p>
    <w:p w14:paraId="726A8D20" w14:textId="77777777" w:rsidR="007F5E31" w:rsidRPr="00B337EE" w:rsidRDefault="007F5E31" w:rsidP="007F5E31">
      <w:pPr>
        <w:tabs>
          <w:tab w:val="left" w:pos="2127"/>
        </w:tabs>
        <w:rPr>
          <w:rFonts w:cstheme="minorHAnsi"/>
          <w:szCs w:val="22"/>
        </w:rPr>
      </w:pPr>
      <w:r w:rsidRPr="00B337EE">
        <w:rPr>
          <w:rFonts w:cstheme="minorHAnsi"/>
          <w:szCs w:val="22"/>
        </w:rPr>
        <w:t>PSS</w:t>
      </w:r>
      <w:r w:rsidRPr="00B337EE">
        <w:rPr>
          <w:rFonts w:cstheme="minorHAnsi"/>
          <w:szCs w:val="22"/>
        </w:rPr>
        <w:tab/>
        <w:t>Personal Social Service</w:t>
      </w:r>
    </w:p>
    <w:p w14:paraId="43933849" w14:textId="77777777" w:rsidR="007F5E31" w:rsidRPr="00B337EE" w:rsidRDefault="007F5E31" w:rsidP="007F5E31">
      <w:pPr>
        <w:tabs>
          <w:tab w:val="left" w:pos="2127"/>
        </w:tabs>
      </w:pPr>
      <w:r w:rsidRPr="00B337EE">
        <w:t>QALY</w:t>
      </w:r>
      <w:r w:rsidRPr="00B337EE">
        <w:tab/>
        <w:t>Quality-Adjusted Life Years</w:t>
      </w:r>
    </w:p>
    <w:p w14:paraId="01E321C3" w14:textId="77777777" w:rsidR="007F5E31" w:rsidRPr="00B337EE" w:rsidRDefault="007F5E31" w:rsidP="007F5E31">
      <w:pPr>
        <w:tabs>
          <w:tab w:val="left" w:pos="2127"/>
        </w:tabs>
        <w:rPr>
          <w:rFonts w:cstheme="minorHAnsi"/>
          <w:szCs w:val="22"/>
        </w:rPr>
      </w:pPr>
      <w:r w:rsidRPr="00B337EE">
        <w:t>QRI</w:t>
      </w:r>
      <w:r w:rsidRPr="00B337EE">
        <w:tab/>
        <w:t>Quintet Recruitment Intervention</w:t>
      </w:r>
    </w:p>
    <w:p w14:paraId="0192F622" w14:textId="77777777" w:rsidR="007F5E31" w:rsidRPr="00B337EE" w:rsidRDefault="007F5E31" w:rsidP="007F5E31">
      <w:pPr>
        <w:tabs>
          <w:tab w:val="left" w:pos="2127"/>
        </w:tabs>
        <w:rPr>
          <w:rFonts w:cstheme="minorHAnsi"/>
          <w:szCs w:val="22"/>
        </w:rPr>
      </w:pPr>
      <w:r w:rsidRPr="00B337EE">
        <w:rPr>
          <w:rFonts w:cstheme="minorHAnsi"/>
          <w:szCs w:val="22"/>
        </w:rPr>
        <w:t>RCOG</w:t>
      </w:r>
      <w:r w:rsidRPr="00B337EE">
        <w:rPr>
          <w:rFonts w:cstheme="minorHAnsi"/>
          <w:szCs w:val="22"/>
        </w:rPr>
        <w:tab/>
      </w:r>
      <w:r w:rsidRPr="00B337EE">
        <w:rPr>
          <w:rFonts w:cs="Arial"/>
          <w:color w:val="000000"/>
          <w:szCs w:val="22"/>
        </w:rPr>
        <w:t>Royal College of Obstetricians and Gynaecologists</w:t>
      </w:r>
    </w:p>
    <w:p w14:paraId="7DF923FB" w14:textId="77777777" w:rsidR="007F5E31" w:rsidRPr="00B337EE" w:rsidRDefault="007F5E31" w:rsidP="007F5E31">
      <w:pPr>
        <w:tabs>
          <w:tab w:val="left" w:pos="2127"/>
        </w:tabs>
        <w:rPr>
          <w:rFonts w:cstheme="minorHAnsi"/>
          <w:szCs w:val="22"/>
        </w:rPr>
      </w:pPr>
      <w:r w:rsidRPr="00B337EE">
        <w:rPr>
          <w:rFonts w:cstheme="minorHAnsi"/>
          <w:szCs w:val="22"/>
        </w:rPr>
        <w:t>RCT</w:t>
      </w:r>
      <w:r w:rsidRPr="00B337EE">
        <w:rPr>
          <w:rFonts w:cstheme="minorHAnsi"/>
          <w:szCs w:val="22"/>
        </w:rPr>
        <w:tab/>
        <w:t>Randomised Control Trial</w:t>
      </w:r>
    </w:p>
    <w:p w14:paraId="59E65CC5" w14:textId="77777777" w:rsidR="007F5E31" w:rsidRPr="00B337EE" w:rsidRDefault="007F5E31" w:rsidP="007F5E31">
      <w:pPr>
        <w:tabs>
          <w:tab w:val="left" w:pos="2127"/>
        </w:tabs>
        <w:rPr>
          <w:rFonts w:cstheme="minorHAnsi"/>
          <w:szCs w:val="22"/>
        </w:rPr>
      </w:pPr>
      <w:r w:rsidRPr="00B337EE">
        <w:rPr>
          <w:rFonts w:cstheme="minorHAnsi"/>
          <w:szCs w:val="22"/>
        </w:rPr>
        <w:t>REC</w:t>
      </w:r>
      <w:r w:rsidRPr="00B337EE">
        <w:rPr>
          <w:rFonts w:cstheme="minorHAnsi"/>
          <w:szCs w:val="22"/>
        </w:rPr>
        <w:tab/>
        <w:t>Research Ethics Committee</w:t>
      </w:r>
    </w:p>
    <w:p w14:paraId="13087C8E" w14:textId="77777777" w:rsidR="007F5E31" w:rsidRPr="00B337EE" w:rsidRDefault="007F5E31" w:rsidP="007F5E31">
      <w:pPr>
        <w:tabs>
          <w:tab w:val="left" w:pos="2127"/>
        </w:tabs>
        <w:rPr>
          <w:rFonts w:cstheme="minorHAnsi"/>
          <w:szCs w:val="22"/>
        </w:rPr>
      </w:pPr>
      <w:r w:rsidRPr="00B337EE">
        <w:rPr>
          <w:rFonts w:cstheme="minorHAnsi"/>
          <w:szCs w:val="22"/>
        </w:rPr>
        <w:t>SAE</w:t>
      </w:r>
      <w:r w:rsidRPr="00B337EE">
        <w:rPr>
          <w:rFonts w:cstheme="minorHAnsi"/>
          <w:szCs w:val="22"/>
        </w:rPr>
        <w:tab/>
        <w:t>Serious Adverse Event</w:t>
      </w:r>
    </w:p>
    <w:p w14:paraId="479F0E41" w14:textId="77777777" w:rsidR="007F5E31" w:rsidRPr="00B337EE" w:rsidRDefault="007F5E31" w:rsidP="007F5E31">
      <w:pPr>
        <w:pStyle w:val="BodyA"/>
        <w:tabs>
          <w:tab w:val="left" w:pos="2127"/>
        </w:tabs>
      </w:pPr>
      <w:r w:rsidRPr="00B337EE">
        <w:t>SAP</w:t>
      </w:r>
      <w:r w:rsidRPr="00B337EE">
        <w:tab/>
        <w:t>Statistical Analysis Plan</w:t>
      </w:r>
    </w:p>
    <w:p w14:paraId="693F9DF0" w14:textId="77777777" w:rsidR="007F5E31" w:rsidRPr="00B337EE" w:rsidRDefault="007F5E31" w:rsidP="007F5E31">
      <w:pPr>
        <w:tabs>
          <w:tab w:val="left" w:pos="2127"/>
        </w:tabs>
        <w:rPr>
          <w:rFonts w:cstheme="minorHAnsi"/>
          <w:szCs w:val="22"/>
        </w:rPr>
      </w:pPr>
      <w:r w:rsidRPr="00B337EE">
        <w:rPr>
          <w:rFonts w:cstheme="minorHAnsi"/>
          <w:szCs w:val="22"/>
        </w:rPr>
        <w:t>ScHARR</w:t>
      </w:r>
      <w:r w:rsidRPr="00B337EE">
        <w:rPr>
          <w:rFonts w:cstheme="minorHAnsi"/>
          <w:szCs w:val="22"/>
        </w:rPr>
        <w:tab/>
        <w:t>School of Health and Related Research</w:t>
      </w:r>
    </w:p>
    <w:p w14:paraId="7B51462E" w14:textId="77777777" w:rsidR="007F5E31" w:rsidRPr="00B337EE" w:rsidRDefault="007F5E31" w:rsidP="007F5E31">
      <w:pPr>
        <w:tabs>
          <w:tab w:val="left" w:pos="2127"/>
        </w:tabs>
        <w:rPr>
          <w:rFonts w:cstheme="minorHAnsi"/>
          <w:szCs w:val="22"/>
        </w:rPr>
      </w:pPr>
      <w:r w:rsidRPr="00B337EE">
        <w:rPr>
          <w:rFonts w:cstheme="minorHAnsi"/>
          <w:szCs w:val="22"/>
        </w:rPr>
        <w:t>SOP</w:t>
      </w:r>
      <w:r w:rsidRPr="00B337EE">
        <w:rPr>
          <w:rFonts w:cstheme="minorHAnsi"/>
          <w:szCs w:val="22"/>
        </w:rPr>
        <w:tab/>
        <w:t xml:space="preserve">Standard Operating Procedure </w:t>
      </w:r>
    </w:p>
    <w:p w14:paraId="77FE55D5" w14:textId="77777777" w:rsidR="007F5E31" w:rsidRPr="00B337EE" w:rsidRDefault="007F5E31" w:rsidP="007F5E31">
      <w:pPr>
        <w:tabs>
          <w:tab w:val="left" w:pos="2127"/>
        </w:tabs>
        <w:ind w:left="3870" w:hanging="3870"/>
        <w:rPr>
          <w:rFonts w:cstheme="minorHAnsi"/>
          <w:szCs w:val="22"/>
        </w:rPr>
      </w:pPr>
      <w:r w:rsidRPr="00B337EE">
        <w:rPr>
          <w:rFonts w:cstheme="minorHAnsi"/>
          <w:szCs w:val="22"/>
        </w:rPr>
        <w:t>SR</w:t>
      </w:r>
      <w:r w:rsidRPr="00B337EE">
        <w:rPr>
          <w:rFonts w:cstheme="minorHAnsi"/>
          <w:szCs w:val="22"/>
        </w:rPr>
        <w:tab/>
        <w:t>Self-reported</w:t>
      </w:r>
    </w:p>
    <w:p w14:paraId="732FC7C8" w14:textId="77777777" w:rsidR="007F5E31" w:rsidRPr="00B337EE" w:rsidRDefault="007F5E31" w:rsidP="007F5E31">
      <w:pPr>
        <w:tabs>
          <w:tab w:val="left" w:pos="2127"/>
        </w:tabs>
        <w:rPr>
          <w:rFonts w:cstheme="minorHAnsi"/>
          <w:szCs w:val="22"/>
        </w:rPr>
      </w:pPr>
      <w:r w:rsidRPr="00B337EE">
        <w:rPr>
          <w:rFonts w:cstheme="minorHAnsi"/>
          <w:szCs w:val="22"/>
        </w:rPr>
        <w:t>STH</w:t>
      </w:r>
      <w:r w:rsidRPr="00B337EE">
        <w:rPr>
          <w:rFonts w:cstheme="minorHAnsi"/>
          <w:szCs w:val="22"/>
        </w:rPr>
        <w:tab/>
        <w:t>Sheffield Teaching Hospitals</w:t>
      </w:r>
    </w:p>
    <w:p w14:paraId="0AF995CF" w14:textId="77777777" w:rsidR="007F5E31" w:rsidRPr="00B337EE" w:rsidRDefault="007F5E31" w:rsidP="007F5E31">
      <w:pPr>
        <w:tabs>
          <w:tab w:val="left" w:pos="2127"/>
        </w:tabs>
        <w:rPr>
          <w:rFonts w:cstheme="minorHAnsi"/>
          <w:szCs w:val="22"/>
        </w:rPr>
      </w:pPr>
      <w:r w:rsidRPr="00B337EE">
        <w:rPr>
          <w:rFonts w:cstheme="minorHAnsi"/>
          <w:szCs w:val="22"/>
        </w:rPr>
        <w:t>TMF</w:t>
      </w:r>
      <w:r w:rsidRPr="00B337EE">
        <w:rPr>
          <w:rFonts w:cstheme="minorHAnsi"/>
          <w:szCs w:val="22"/>
        </w:rPr>
        <w:tab/>
        <w:t>Trial Master File</w:t>
      </w:r>
    </w:p>
    <w:p w14:paraId="23F4DF4C" w14:textId="77777777" w:rsidR="007F5E31" w:rsidRPr="00B337EE" w:rsidRDefault="007F5E31" w:rsidP="007F5E31">
      <w:pPr>
        <w:tabs>
          <w:tab w:val="left" w:pos="2127"/>
        </w:tabs>
        <w:rPr>
          <w:rFonts w:cstheme="minorHAnsi"/>
          <w:szCs w:val="22"/>
        </w:rPr>
      </w:pPr>
      <w:r w:rsidRPr="00B337EE">
        <w:rPr>
          <w:rFonts w:cstheme="minorHAnsi"/>
          <w:szCs w:val="22"/>
        </w:rPr>
        <w:t>TMG</w:t>
      </w:r>
      <w:r w:rsidRPr="00B337EE">
        <w:rPr>
          <w:rFonts w:cstheme="minorHAnsi"/>
          <w:szCs w:val="22"/>
        </w:rPr>
        <w:tab/>
        <w:t>Trial Management Group</w:t>
      </w:r>
    </w:p>
    <w:p w14:paraId="042729D3" w14:textId="77777777" w:rsidR="007F5E31" w:rsidRPr="00B337EE" w:rsidRDefault="007F5E31" w:rsidP="007F5E31">
      <w:pPr>
        <w:tabs>
          <w:tab w:val="left" w:pos="2127"/>
        </w:tabs>
        <w:rPr>
          <w:rFonts w:cstheme="minorHAnsi"/>
          <w:szCs w:val="22"/>
        </w:rPr>
      </w:pPr>
      <w:r w:rsidRPr="00B337EE">
        <w:rPr>
          <w:rFonts w:cstheme="minorHAnsi"/>
          <w:szCs w:val="22"/>
        </w:rPr>
        <w:t>TSC</w:t>
      </w:r>
      <w:r w:rsidRPr="00B337EE">
        <w:rPr>
          <w:rFonts w:cstheme="minorHAnsi"/>
          <w:szCs w:val="22"/>
        </w:rPr>
        <w:tab/>
        <w:t>Trial Steering Committee</w:t>
      </w:r>
    </w:p>
    <w:p w14:paraId="50F72330" w14:textId="77777777" w:rsidR="007F5E31" w:rsidRPr="00B337EE" w:rsidRDefault="007F5E31" w:rsidP="007F5E31">
      <w:pPr>
        <w:tabs>
          <w:tab w:val="left" w:pos="2127"/>
        </w:tabs>
        <w:rPr>
          <w:rFonts w:cstheme="minorHAnsi"/>
          <w:szCs w:val="22"/>
        </w:rPr>
      </w:pPr>
      <w:r w:rsidRPr="00B337EE">
        <w:rPr>
          <w:rFonts w:cstheme="minorHAnsi"/>
          <w:szCs w:val="22"/>
        </w:rPr>
        <w:t>UC</w:t>
      </w:r>
      <w:r w:rsidRPr="00B337EE">
        <w:rPr>
          <w:rFonts w:cstheme="minorHAnsi"/>
          <w:szCs w:val="22"/>
        </w:rPr>
        <w:tab/>
        <w:t>Usual Care</w:t>
      </w:r>
    </w:p>
    <w:p w14:paraId="340DB8B0" w14:textId="77777777" w:rsidR="007F5E31" w:rsidRPr="00B337EE" w:rsidRDefault="007F5E31" w:rsidP="007F5E31">
      <w:pPr>
        <w:tabs>
          <w:tab w:val="left" w:pos="2127"/>
        </w:tabs>
        <w:rPr>
          <w:rFonts w:cstheme="minorHAnsi"/>
          <w:szCs w:val="22"/>
        </w:rPr>
      </w:pPr>
      <w:r w:rsidRPr="00B337EE">
        <w:rPr>
          <w:rFonts w:cstheme="minorHAnsi"/>
          <w:szCs w:val="22"/>
        </w:rPr>
        <w:t>UCL</w:t>
      </w:r>
      <w:r w:rsidRPr="00B337EE">
        <w:rPr>
          <w:rFonts w:cstheme="minorHAnsi"/>
          <w:szCs w:val="22"/>
        </w:rPr>
        <w:tab/>
        <w:t>University College London</w:t>
      </w:r>
    </w:p>
    <w:p w14:paraId="0FD48F9E" w14:textId="77777777" w:rsidR="002D5E30" w:rsidRPr="00B337EE" w:rsidRDefault="002D5E30" w:rsidP="00932EB9">
      <w:pPr>
        <w:jc w:val="both"/>
      </w:pPr>
    </w:p>
    <w:p w14:paraId="68966508" w14:textId="77777777" w:rsidR="00EA3B5D" w:rsidRPr="00B337EE" w:rsidRDefault="00EA3B5D">
      <w:r w:rsidRPr="00B337EE">
        <w:br w:type="page"/>
      </w:r>
    </w:p>
    <w:p w14:paraId="6CAECC6E" w14:textId="77777777" w:rsidR="00EA3B5D" w:rsidRPr="00B337EE" w:rsidRDefault="00EA3B5D" w:rsidP="00057DD0">
      <w:pPr>
        <w:pStyle w:val="Heading1"/>
        <w:numPr>
          <w:ilvl w:val="0"/>
          <w:numId w:val="10"/>
        </w:numPr>
      </w:pPr>
      <w:bookmarkStart w:id="2" w:name="_Toc87516527"/>
      <w:r w:rsidRPr="00B337EE">
        <w:t>General study information</w:t>
      </w:r>
      <w:bookmarkEnd w:id="2"/>
    </w:p>
    <w:p w14:paraId="08E580B7" w14:textId="77777777" w:rsidR="00EA3B5D" w:rsidRPr="00B337EE" w:rsidRDefault="00EA3B5D" w:rsidP="00057DD0">
      <w:pPr>
        <w:pStyle w:val="Heading2"/>
        <w:numPr>
          <w:ilvl w:val="1"/>
          <w:numId w:val="10"/>
        </w:numPr>
        <w:rPr>
          <w:color w:val="999999"/>
        </w:rPr>
      </w:pPr>
      <w:bookmarkStart w:id="3" w:name="_Toc87516528"/>
      <w:r w:rsidRPr="00B337EE">
        <w:t>Investigator details</w:t>
      </w:r>
      <w:bookmarkEnd w:id="3"/>
    </w:p>
    <w:p w14:paraId="67879D8E" w14:textId="77777777" w:rsidR="00EA3B5D" w:rsidRPr="00B337EE" w:rsidRDefault="00EA3B5D" w:rsidP="00EA3B5D">
      <w:pPr>
        <w:jc w:val="both"/>
        <w:rPr>
          <w:color w:val="999999"/>
        </w:rPr>
      </w:pPr>
    </w:p>
    <w:p w14:paraId="58B44FD0" w14:textId="77777777" w:rsidR="00EA3B5D" w:rsidRPr="00B337EE" w:rsidRDefault="00EA3B5D" w:rsidP="00EA3B5D">
      <w:pPr>
        <w:jc w:val="both"/>
        <w:rPr>
          <w:b/>
          <w:bCs/>
        </w:rPr>
      </w:pPr>
      <w:r w:rsidRPr="00B337EE">
        <w:rPr>
          <w:b/>
          <w:bCs/>
        </w:rPr>
        <w:t>Chief Investigator:</w:t>
      </w:r>
    </w:p>
    <w:p w14:paraId="1866C8BD" w14:textId="77777777" w:rsidR="00EA3B5D" w:rsidRPr="00B337EE" w:rsidRDefault="00EA3B5D" w:rsidP="00EA3B5D">
      <w:pPr>
        <w:jc w:val="both"/>
      </w:pPr>
    </w:p>
    <w:p w14:paraId="3A2FBCE6" w14:textId="77777777" w:rsidR="00EA3B5D" w:rsidRPr="00B337EE" w:rsidRDefault="00EA3B5D" w:rsidP="00EA3B5D">
      <w:pPr>
        <w:jc w:val="both"/>
      </w:pPr>
      <w:r w:rsidRPr="00B337EE">
        <w:t>Mr Mostafa Metwally MD FRCOG</w:t>
      </w:r>
    </w:p>
    <w:p w14:paraId="546E8CE9" w14:textId="77777777" w:rsidR="00EA3B5D" w:rsidRPr="00B337EE" w:rsidRDefault="00EA3B5D" w:rsidP="00EA3B5D">
      <w:pPr>
        <w:jc w:val="both"/>
      </w:pPr>
      <w:r w:rsidRPr="00B337EE">
        <w:t>Consultant Gynaecologist and Subspecialist in Reproductive Medicine and Surgery</w:t>
      </w:r>
    </w:p>
    <w:p w14:paraId="302099D1" w14:textId="77777777" w:rsidR="00EA3B5D" w:rsidRPr="00B337EE" w:rsidRDefault="00EA3B5D" w:rsidP="00EA3B5D">
      <w:pPr>
        <w:jc w:val="both"/>
      </w:pPr>
      <w:r w:rsidRPr="00B337EE">
        <w:t>Jessop Fertility</w:t>
      </w:r>
    </w:p>
    <w:p w14:paraId="6DB9B23A" w14:textId="77777777" w:rsidR="00EA3B5D" w:rsidRPr="00B337EE" w:rsidRDefault="00EA3B5D" w:rsidP="00EA3B5D">
      <w:pPr>
        <w:jc w:val="both"/>
      </w:pPr>
      <w:r w:rsidRPr="00B337EE">
        <w:t>The Jessop Wing</w:t>
      </w:r>
    </w:p>
    <w:p w14:paraId="07F749F8" w14:textId="77777777" w:rsidR="00EA3B5D" w:rsidRPr="00B337EE" w:rsidRDefault="00EA3B5D" w:rsidP="00EA3B5D">
      <w:pPr>
        <w:jc w:val="both"/>
      </w:pPr>
      <w:r w:rsidRPr="00B337EE">
        <w:t>Tree Root Walk</w:t>
      </w:r>
    </w:p>
    <w:p w14:paraId="34DD5BFA" w14:textId="77777777" w:rsidR="00EA3B5D" w:rsidRPr="00B337EE" w:rsidRDefault="00EA3B5D" w:rsidP="00EA3B5D">
      <w:pPr>
        <w:jc w:val="both"/>
      </w:pPr>
      <w:r w:rsidRPr="00B337EE">
        <w:t xml:space="preserve">Sheffield </w:t>
      </w:r>
    </w:p>
    <w:p w14:paraId="2B1E5818" w14:textId="77777777" w:rsidR="00EA3B5D" w:rsidRPr="00B337EE" w:rsidRDefault="00EA3B5D" w:rsidP="00EA3B5D">
      <w:pPr>
        <w:jc w:val="both"/>
      </w:pPr>
      <w:r w:rsidRPr="00B337EE">
        <w:t>S10 2SF</w:t>
      </w:r>
    </w:p>
    <w:p w14:paraId="46265521" w14:textId="77777777" w:rsidR="00EA3B5D" w:rsidRPr="00B337EE" w:rsidRDefault="00EA3B5D" w:rsidP="00EA3B5D">
      <w:pPr>
        <w:jc w:val="both"/>
      </w:pPr>
      <w:r w:rsidRPr="00B337EE">
        <w:t>Tel: 01142 268092</w:t>
      </w:r>
    </w:p>
    <w:p w14:paraId="5FB07D6B" w14:textId="77777777" w:rsidR="00EA3B5D" w:rsidRPr="00B337EE" w:rsidRDefault="00EA3B5D" w:rsidP="00EA3B5D">
      <w:pPr>
        <w:jc w:val="both"/>
      </w:pPr>
      <w:r w:rsidRPr="00B337EE">
        <w:t xml:space="preserve">E-mail: </w:t>
      </w:r>
      <w:r w:rsidRPr="00B337EE">
        <w:rPr>
          <w:rFonts w:cs="Calibri"/>
          <w:szCs w:val="22"/>
        </w:rPr>
        <w:t>mmetwally@nhs.net</w:t>
      </w:r>
    </w:p>
    <w:p w14:paraId="10C86E68" w14:textId="77777777" w:rsidR="00EA3B5D" w:rsidRPr="00B337EE" w:rsidRDefault="00EA3B5D" w:rsidP="00EA3B5D">
      <w:pPr>
        <w:jc w:val="both"/>
        <w:rPr>
          <w:color w:val="999999"/>
        </w:rPr>
      </w:pPr>
    </w:p>
    <w:p w14:paraId="74403AE9" w14:textId="77777777" w:rsidR="00EA3B5D" w:rsidRPr="00B337EE" w:rsidRDefault="00EA3B5D" w:rsidP="00EA3B5D">
      <w:pPr>
        <w:jc w:val="both"/>
        <w:rPr>
          <w:b/>
          <w:bCs/>
        </w:rPr>
      </w:pPr>
      <w:r w:rsidRPr="00B337EE">
        <w:rPr>
          <w:b/>
          <w:bCs/>
        </w:rPr>
        <w:t>Co-applicants:</w:t>
      </w:r>
    </w:p>
    <w:p w14:paraId="5F20E026" w14:textId="77777777" w:rsidR="00EA3B5D" w:rsidRPr="00B337EE" w:rsidRDefault="00EA3B5D" w:rsidP="00EA3B5D">
      <w:pPr>
        <w:jc w:val="both"/>
        <w:rPr>
          <w:b/>
          <w:bCs/>
        </w:rPr>
      </w:pPr>
    </w:p>
    <w:tbl>
      <w:tblPr>
        <w:tblpPr w:leftFromText="180" w:rightFromText="180" w:vertAnchor="text" w:tblpY="1"/>
        <w:tblOverlap w:val="never"/>
        <w:tblW w:w="7479" w:type="dxa"/>
        <w:tblLook w:val="04A0" w:firstRow="1" w:lastRow="0" w:firstColumn="1" w:lastColumn="0" w:noHBand="0" w:noVBand="1"/>
      </w:tblPr>
      <w:tblGrid>
        <w:gridCol w:w="4395"/>
        <w:gridCol w:w="3084"/>
      </w:tblGrid>
      <w:tr w:rsidR="00EA3B5D" w:rsidRPr="00B337EE" w14:paraId="52961454" w14:textId="77777777" w:rsidTr="00B326EB">
        <w:tc>
          <w:tcPr>
            <w:tcW w:w="4395" w:type="dxa"/>
            <w:shd w:val="clear" w:color="auto" w:fill="auto"/>
          </w:tcPr>
          <w:p w14:paraId="0B43F40A" w14:textId="77777777" w:rsidR="00EA3B5D" w:rsidRPr="00B337EE" w:rsidRDefault="00EA3B5D">
            <w:pPr>
              <w:ind w:right="926"/>
            </w:pPr>
            <w:r w:rsidRPr="00B337EE">
              <w:t>Dr Raj Mathur</w:t>
            </w:r>
          </w:p>
          <w:p w14:paraId="48F5DC21" w14:textId="77777777" w:rsidR="00EA3B5D" w:rsidRPr="00B337EE" w:rsidRDefault="00EA3B5D">
            <w:pPr>
              <w:ind w:right="926"/>
            </w:pPr>
            <w:r w:rsidRPr="00B337EE">
              <w:t>Consultant Gynaecologist and Subspecialist in Reproductive Medicine and Surgery</w:t>
            </w:r>
            <w:r w:rsidRPr="00B337EE">
              <w:br/>
              <w:t>Manchester University NHS Foundation Trust</w:t>
            </w:r>
          </w:p>
          <w:p w14:paraId="1B0AB62E" w14:textId="77777777" w:rsidR="00EA3B5D" w:rsidRPr="00B337EE" w:rsidRDefault="00EA3B5D">
            <w:pPr>
              <w:ind w:right="926"/>
            </w:pPr>
          </w:p>
        </w:tc>
        <w:tc>
          <w:tcPr>
            <w:tcW w:w="3084" w:type="dxa"/>
            <w:shd w:val="clear" w:color="auto" w:fill="auto"/>
          </w:tcPr>
          <w:p w14:paraId="04FBD489" w14:textId="77777777" w:rsidR="00EA3B5D" w:rsidRPr="00B337EE" w:rsidRDefault="00EA3B5D">
            <w:r w:rsidRPr="00B337EE">
              <w:t>Mr Andrew Drakeley</w:t>
            </w:r>
          </w:p>
          <w:p w14:paraId="4C154CBB" w14:textId="77777777" w:rsidR="00EA3B5D" w:rsidRPr="00B337EE" w:rsidRDefault="00EA3B5D">
            <w:r w:rsidRPr="00B337EE">
              <w:t>Consultant Gynaecologist</w:t>
            </w:r>
          </w:p>
          <w:p w14:paraId="682D8E47" w14:textId="77777777" w:rsidR="00EA3B5D" w:rsidRPr="00B337EE" w:rsidRDefault="00EA3B5D">
            <w:r w:rsidRPr="00B337EE">
              <w:t>Liverpool Women’s NHS Foundation Trust</w:t>
            </w:r>
          </w:p>
          <w:p w14:paraId="36B82CA9" w14:textId="77777777" w:rsidR="00EA3B5D" w:rsidRPr="00B337EE" w:rsidRDefault="00EA3B5D"/>
        </w:tc>
      </w:tr>
      <w:tr w:rsidR="00EA3B5D" w:rsidRPr="00B337EE" w14:paraId="0081121E" w14:textId="77777777" w:rsidTr="00B326EB">
        <w:tc>
          <w:tcPr>
            <w:tcW w:w="4395" w:type="dxa"/>
            <w:shd w:val="clear" w:color="auto" w:fill="auto"/>
          </w:tcPr>
          <w:p w14:paraId="6296B88D" w14:textId="77777777" w:rsidR="00EA3B5D" w:rsidRPr="00B337EE" w:rsidRDefault="00EA3B5D">
            <w:pPr>
              <w:ind w:right="926"/>
            </w:pPr>
            <w:r w:rsidRPr="00B337EE">
              <w:t>Professor Ying Cheong</w:t>
            </w:r>
          </w:p>
          <w:p w14:paraId="4B32D17D" w14:textId="77777777" w:rsidR="00EA3B5D" w:rsidRPr="00B337EE" w:rsidRDefault="00EA3B5D">
            <w:pPr>
              <w:ind w:right="926"/>
            </w:pPr>
            <w:r w:rsidRPr="00B337EE">
              <w:t>Professor of Reproductive Medicine</w:t>
            </w:r>
          </w:p>
          <w:p w14:paraId="779B8132" w14:textId="77777777" w:rsidR="00EA3B5D" w:rsidRPr="00B337EE" w:rsidRDefault="00EA3B5D">
            <w:pPr>
              <w:ind w:right="926"/>
            </w:pPr>
            <w:r w:rsidRPr="00B337EE">
              <w:t>University Hospital Southampton NHS Foundation Trust</w:t>
            </w:r>
          </w:p>
          <w:p w14:paraId="23B864BC" w14:textId="77777777" w:rsidR="00EA3B5D" w:rsidRPr="00B337EE" w:rsidRDefault="00EA3B5D">
            <w:pPr>
              <w:ind w:right="926"/>
            </w:pPr>
          </w:p>
        </w:tc>
        <w:tc>
          <w:tcPr>
            <w:tcW w:w="3084" w:type="dxa"/>
            <w:shd w:val="clear" w:color="auto" w:fill="auto"/>
          </w:tcPr>
          <w:p w14:paraId="73FD46A7" w14:textId="77777777" w:rsidR="00EA3B5D" w:rsidRPr="00B337EE" w:rsidRDefault="00EA3B5D">
            <w:r w:rsidRPr="00B337EE">
              <w:t>Mr David White</w:t>
            </w:r>
          </w:p>
          <w:p w14:paraId="568C6403" w14:textId="77777777" w:rsidR="00A3156F" w:rsidRPr="00B337EE" w:rsidRDefault="00A3156F">
            <w:r w:rsidRPr="00B337EE">
              <w:t xml:space="preserve">Senior </w:t>
            </w:r>
            <w:r w:rsidR="00EA3B5D" w:rsidRPr="00B337EE">
              <w:t>Research Fellow</w:t>
            </w:r>
          </w:p>
          <w:p w14:paraId="62E59DEE" w14:textId="77777777" w:rsidR="00EA3B5D" w:rsidRPr="00B337EE" w:rsidRDefault="00EA3B5D">
            <w:r w:rsidRPr="00B337EE">
              <w:t>The University of Sheffield</w:t>
            </w:r>
          </w:p>
          <w:p w14:paraId="1DE8A14F" w14:textId="77777777" w:rsidR="00EA3B5D" w:rsidRPr="00B337EE" w:rsidRDefault="00EA3B5D"/>
        </w:tc>
      </w:tr>
      <w:tr w:rsidR="00EA3B5D" w:rsidRPr="00B337EE" w14:paraId="298E3D18" w14:textId="77777777" w:rsidTr="00B326EB">
        <w:tc>
          <w:tcPr>
            <w:tcW w:w="4395" w:type="dxa"/>
            <w:shd w:val="clear" w:color="auto" w:fill="auto"/>
          </w:tcPr>
          <w:p w14:paraId="72A0C823" w14:textId="77777777" w:rsidR="00EA3B5D" w:rsidRPr="00B337EE" w:rsidRDefault="00EA3B5D">
            <w:pPr>
              <w:ind w:right="926"/>
            </w:pPr>
            <w:r w:rsidRPr="00B337EE">
              <w:t>Dr Munyaradzi Dimairo</w:t>
            </w:r>
          </w:p>
          <w:p w14:paraId="1D2ACC3F" w14:textId="566BC908" w:rsidR="00EA3B5D" w:rsidRPr="00B337EE" w:rsidRDefault="00F844C5">
            <w:pPr>
              <w:ind w:right="926"/>
            </w:pPr>
            <w:r w:rsidRPr="00B337EE">
              <w:t xml:space="preserve">Senior </w:t>
            </w:r>
            <w:r w:rsidR="00EA3B5D" w:rsidRPr="00B337EE">
              <w:t>Research Fellow</w:t>
            </w:r>
            <w:r w:rsidRPr="00B337EE">
              <w:t>/ Statistician</w:t>
            </w:r>
          </w:p>
          <w:p w14:paraId="0DEA50B3" w14:textId="77777777" w:rsidR="00EA3B5D" w:rsidRPr="00B337EE" w:rsidRDefault="00EA3B5D">
            <w:pPr>
              <w:ind w:right="926"/>
            </w:pPr>
            <w:r w:rsidRPr="00B337EE">
              <w:t>The University of Sheffield</w:t>
            </w:r>
          </w:p>
          <w:p w14:paraId="7126A543" w14:textId="77777777" w:rsidR="00EA3B5D" w:rsidRPr="00B337EE" w:rsidRDefault="00EA3B5D">
            <w:pPr>
              <w:ind w:right="926"/>
            </w:pPr>
          </w:p>
        </w:tc>
        <w:tc>
          <w:tcPr>
            <w:tcW w:w="3084" w:type="dxa"/>
            <w:shd w:val="clear" w:color="auto" w:fill="auto"/>
          </w:tcPr>
          <w:p w14:paraId="729EEB0E" w14:textId="77777777" w:rsidR="00EA3B5D" w:rsidRPr="00B337EE" w:rsidRDefault="00EA3B5D">
            <w:r w:rsidRPr="00B337EE">
              <w:t>Professor Alicia O’Cathain</w:t>
            </w:r>
          </w:p>
          <w:p w14:paraId="55AC71B2" w14:textId="77777777" w:rsidR="00EA3B5D" w:rsidRPr="00B337EE" w:rsidRDefault="00EA3B5D">
            <w:r w:rsidRPr="00B337EE">
              <w:t>Professor of Health Services Research</w:t>
            </w:r>
          </w:p>
          <w:p w14:paraId="53928C02" w14:textId="77777777" w:rsidR="00EA3B5D" w:rsidRPr="00B337EE" w:rsidRDefault="00EA3B5D">
            <w:r w:rsidRPr="00B337EE">
              <w:t>The University of Sheffield</w:t>
            </w:r>
          </w:p>
          <w:p w14:paraId="38121A78" w14:textId="77777777" w:rsidR="00EA3B5D" w:rsidRPr="00B337EE" w:rsidRDefault="00EA3B5D"/>
        </w:tc>
      </w:tr>
      <w:tr w:rsidR="00EA3B5D" w:rsidRPr="00B337EE" w14:paraId="414E7922" w14:textId="77777777" w:rsidTr="00B326EB">
        <w:tc>
          <w:tcPr>
            <w:tcW w:w="4395" w:type="dxa"/>
            <w:shd w:val="clear" w:color="auto" w:fill="auto"/>
          </w:tcPr>
          <w:p w14:paraId="50CA90D8" w14:textId="32B21283" w:rsidR="00EA3B5D" w:rsidRPr="00B337EE" w:rsidRDefault="005D12A3">
            <w:pPr>
              <w:ind w:right="926"/>
            </w:pPr>
            <w:r w:rsidRPr="00B337EE">
              <w:t>Professor</w:t>
            </w:r>
            <w:r w:rsidR="00EA3B5D" w:rsidRPr="00B337EE">
              <w:t xml:space="preserve"> Tracey Young</w:t>
            </w:r>
          </w:p>
          <w:p w14:paraId="0623811E" w14:textId="77777777" w:rsidR="00EA3B5D" w:rsidRPr="00B337EE" w:rsidRDefault="00EA3B5D">
            <w:pPr>
              <w:ind w:right="926"/>
            </w:pPr>
            <w:r w:rsidRPr="00B337EE">
              <w:t>Health Economist</w:t>
            </w:r>
          </w:p>
          <w:p w14:paraId="1B1D1CCA" w14:textId="77777777" w:rsidR="00EA3B5D" w:rsidRPr="00B337EE" w:rsidRDefault="00EA3B5D">
            <w:pPr>
              <w:ind w:right="926"/>
            </w:pPr>
            <w:r w:rsidRPr="00B337EE">
              <w:t>The University of Sheffield</w:t>
            </w:r>
          </w:p>
          <w:p w14:paraId="46E63066" w14:textId="77777777" w:rsidR="00EA3B5D" w:rsidRPr="00B337EE" w:rsidRDefault="00EA3B5D">
            <w:pPr>
              <w:ind w:right="926"/>
            </w:pPr>
          </w:p>
        </w:tc>
        <w:tc>
          <w:tcPr>
            <w:tcW w:w="3084" w:type="dxa"/>
            <w:shd w:val="clear" w:color="auto" w:fill="auto"/>
          </w:tcPr>
          <w:p w14:paraId="07DB89AE" w14:textId="77777777" w:rsidR="00EA3B5D" w:rsidRPr="00B337EE" w:rsidRDefault="00EA3B5D">
            <w:r w:rsidRPr="00B337EE">
              <w:t>Mrs Clare Pye</w:t>
            </w:r>
          </w:p>
          <w:p w14:paraId="0C3D9CC6" w14:textId="77777777" w:rsidR="00EA3B5D" w:rsidRPr="00B337EE" w:rsidRDefault="00EA3B5D">
            <w:r w:rsidRPr="00B337EE">
              <w:t>Lead Research Nurse</w:t>
            </w:r>
          </w:p>
          <w:p w14:paraId="32B41320" w14:textId="77777777" w:rsidR="00EA3B5D" w:rsidRPr="00B337EE" w:rsidRDefault="00EA3B5D">
            <w:r w:rsidRPr="00B337EE">
              <w:t>Sheffield Teaching Hospitals NHS Foundation Trust</w:t>
            </w:r>
          </w:p>
        </w:tc>
      </w:tr>
      <w:tr w:rsidR="00EA3B5D" w:rsidRPr="00B337EE" w14:paraId="29545F34" w14:textId="77777777" w:rsidTr="00B326EB">
        <w:tc>
          <w:tcPr>
            <w:tcW w:w="4395" w:type="dxa"/>
            <w:shd w:val="clear" w:color="auto" w:fill="auto"/>
          </w:tcPr>
          <w:p w14:paraId="7A89E444" w14:textId="77777777" w:rsidR="00EA3B5D" w:rsidRPr="00B337EE" w:rsidRDefault="00EA3B5D">
            <w:pPr>
              <w:ind w:right="926"/>
            </w:pPr>
            <w:r w:rsidRPr="00B337EE">
              <w:t>Ms Anya Sizer</w:t>
            </w:r>
          </w:p>
          <w:p w14:paraId="1706F985" w14:textId="77777777" w:rsidR="00EA3B5D" w:rsidRPr="00B337EE" w:rsidRDefault="00EA3B5D">
            <w:pPr>
              <w:ind w:right="926"/>
            </w:pPr>
            <w:r w:rsidRPr="00B337EE">
              <w:t>Regional Organiser</w:t>
            </w:r>
          </w:p>
          <w:p w14:paraId="019F1DB1" w14:textId="77777777" w:rsidR="00EA3B5D" w:rsidRPr="00B337EE" w:rsidRDefault="00EA3B5D">
            <w:pPr>
              <w:ind w:right="926"/>
            </w:pPr>
            <w:r w:rsidRPr="00B337EE">
              <w:t>Fertility Network UK</w:t>
            </w:r>
          </w:p>
        </w:tc>
        <w:tc>
          <w:tcPr>
            <w:tcW w:w="3084" w:type="dxa"/>
            <w:shd w:val="clear" w:color="auto" w:fill="auto"/>
          </w:tcPr>
          <w:p w14:paraId="5042AF85" w14:textId="77777777" w:rsidR="00EA3B5D" w:rsidRPr="00B337EE" w:rsidRDefault="00EA3B5D"/>
        </w:tc>
      </w:tr>
      <w:tr w:rsidR="00EA3B5D" w:rsidRPr="00B337EE" w14:paraId="2830779B" w14:textId="77777777" w:rsidTr="00B326EB">
        <w:tc>
          <w:tcPr>
            <w:tcW w:w="4395" w:type="dxa"/>
            <w:shd w:val="clear" w:color="auto" w:fill="auto"/>
          </w:tcPr>
          <w:p w14:paraId="24D523AF" w14:textId="77777777" w:rsidR="00EA3B5D" w:rsidRPr="00B337EE" w:rsidRDefault="00EA3B5D">
            <w:pPr>
              <w:ind w:right="926"/>
            </w:pPr>
          </w:p>
        </w:tc>
        <w:tc>
          <w:tcPr>
            <w:tcW w:w="3084" w:type="dxa"/>
            <w:shd w:val="clear" w:color="auto" w:fill="auto"/>
          </w:tcPr>
          <w:p w14:paraId="1FC6C997" w14:textId="77777777" w:rsidR="00EA3B5D" w:rsidRPr="00B337EE" w:rsidRDefault="00EA3B5D"/>
        </w:tc>
      </w:tr>
    </w:tbl>
    <w:p w14:paraId="3666F42E" w14:textId="77777777" w:rsidR="00EA3B5D" w:rsidRPr="00B337EE" w:rsidRDefault="00EA3B5D" w:rsidP="00EA3B5D">
      <w:pPr>
        <w:jc w:val="both"/>
      </w:pPr>
    </w:p>
    <w:p w14:paraId="26B2512B" w14:textId="77777777" w:rsidR="00EA3B5D" w:rsidRPr="00B337EE" w:rsidRDefault="00EA3B5D" w:rsidP="00A15339">
      <w:pPr>
        <w:pStyle w:val="Heading2"/>
        <w:numPr>
          <w:ilvl w:val="1"/>
          <w:numId w:val="10"/>
        </w:numPr>
      </w:pPr>
      <w:bookmarkStart w:id="4" w:name="_Toc87516529"/>
      <w:r w:rsidRPr="00B337EE">
        <w:t>Clinical Trials Research Unit</w:t>
      </w:r>
      <w:bookmarkEnd w:id="4"/>
    </w:p>
    <w:p w14:paraId="21E0AAE6" w14:textId="77777777" w:rsidR="00EA3B5D" w:rsidRPr="00B337EE" w:rsidRDefault="00EA3B5D" w:rsidP="00EA3B5D"/>
    <w:p w14:paraId="43090FF2" w14:textId="77777777" w:rsidR="00EA3B5D" w:rsidRPr="00B337EE" w:rsidRDefault="00EA3B5D" w:rsidP="00EA3B5D">
      <w:pPr>
        <w:jc w:val="both"/>
      </w:pPr>
      <w:r w:rsidRPr="00B337EE">
        <w:t xml:space="preserve">Clinical Trials Research Unit, ScHARR </w:t>
      </w:r>
    </w:p>
    <w:p w14:paraId="4DB5A150" w14:textId="77777777" w:rsidR="00EA3B5D" w:rsidRPr="00B337EE" w:rsidRDefault="00EA3B5D" w:rsidP="00EA3B5D">
      <w:pPr>
        <w:jc w:val="both"/>
      </w:pPr>
      <w:r w:rsidRPr="00B337EE">
        <w:t xml:space="preserve">The University of Sheffield </w:t>
      </w:r>
    </w:p>
    <w:p w14:paraId="4BFA5134" w14:textId="77777777" w:rsidR="00EA3B5D" w:rsidRPr="00B337EE" w:rsidRDefault="00EA3B5D" w:rsidP="00EA3B5D">
      <w:pPr>
        <w:jc w:val="both"/>
      </w:pPr>
      <w:r w:rsidRPr="00B337EE">
        <w:t xml:space="preserve">Innovation Centre </w:t>
      </w:r>
    </w:p>
    <w:p w14:paraId="5D0A1B3E" w14:textId="77777777" w:rsidR="00EA3B5D" w:rsidRPr="00B337EE" w:rsidRDefault="00EA3B5D" w:rsidP="00EA3B5D">
      <w:pPr>
        <w:jc w:val="both"/>
      </w:pPr>
      <w:r w:rsidRPr="00B337EE">
        <w:t xml:space="preserve">c/o 30 Regent Street </w:t>
      </w:r>
    </w:p>
    <w:p w14:paraId="67C4142E" w14:textId="77777777" w:rsidR="00EA3B5D" w:rsidRPr="00B337EE" w:rsidRDefault="00EA3B5D" w:rsidP="00EA3B5D">
      <w:pPr>
        <w:jc w:val="both"/>
      </w:pPr>
      <w:r w:rsidRPr="00B337EE">
        <w:t>Sheffield</w:t>
      </w:r>
    </w:p>
    <w:p w14:paraId="68470FCF" w14:textId="77777777" w:rsidR="00EA3B5D" w:rsidRPr="00B337EE" w:rsidRDefault="00EA3B5D" w:rsidP="00EA3B5D">
      <w:pPr>
        <w:jc w:val="both"/>
      </w:pPr>
      <w:r w:rsidRPr="00B337EE">
        <w:t xml:space="preserve">S1 4DA </w:t>
      </w:r>
    </w:p>
    <w:p w14:paraId="09367602" w14:textId="77777777" w:rsidR="00EA3B5D" w:rsidRPr="00B337EE" w:rsidRDefault="00EA3B5D" w:rsidP="00EA3B5D">
      <w:pPr>
        <w:jc w:val="both"/>
      </w:pPr>
      <w:r w:rsidRPr="00B337EE">
        <w:t>Fax: 0114 222 0870</w:t>
      </w:r>
    </w:p>
    <w:p w14:paraId="0959DD3B" w14:textId="77777777" w:rsidR="00EA3B5D" w:rsidRPr="00B337EE" w:rsidRDefault="00EA3B5D" w:rsidP="00EA3B5D">
      <w:pPr>
        <w:jc w:val="both"/>
        <w:rPr>
          <w:b/>
          <w:bCs/>
          <w:sz w:val="24"/>
          <w:szCs w:val="28"/>
        </w:rPr>
      </w:pPr>
    </w:p>
    <w:tbl>
      <w:tblPr>
        <w:tblW w:w="8755" w:type="dxa"/>
        <w:tblLook w:val="04A0" w:firstRow="1" w:lastRow="0" w:firstColumn="1" w:lastColumn="0" w:noHBand="0" w:noVBand="1"/>
      </w:tblPr>
      <w:tblGrid>
        <w:gridCol w:w="4820"/>
        <w:gridCol w:w="3935"/>
      </w:tblGrid>
      <w:tr w:rsidR="00EA3B5D" w:rsidRPr="00B337EE" w14:paraId="784BF87C" w14:textId="77777777" w:rsidTr="00EA3B5D">
        <w:tc>
          <w:tcPr>
            <w:tcW w:w="4820" w:type="dxa"/>
            <w:shd w:val="clear" w:color="auto" w:fill="auto"/>
          </w:tcPr>
          <w:p w14:paraId="5788E43E" w14:textId="77777777" w:rsidR="00EA3B5D" w:rsidRPr="00B337EE" w:rsidRDefault="00EA3B5D" w:rsidP="00EA3B5D">
            <w:pPr>
              <w:jc w:val="both"/>
              <w:rPr>
                <w:b/>
                <w:bCs/>
              </w:rPr>
            </w:pPr>
            <w:r w:rsidRPr="00B337EE">
              <w:rPr>
                <w:b/>
                <w:bCs/>
              </w:rPr>
              <w:t>CTRU oversight:</w:t>
            </w:r>
          </w:p>
          <w:p w14:paraId="39A90720" w14:textId="77777777" w:rsidR="00EA3B5D" w:rsidRPr="00B337EE" w:rsidRDefault="00EA3B5D" w:rsidP="00EA3B5D">
            <w:pPr>
              <w:jc w:val="both"/>
            </w:pPr>
            <w:r w:rsidRPr="00B337EE">
              <w:t>Name: Mr David White</w:t>
            </w:r>
          </w:p>
          <w:p w14:paraId="24831FFB" w14:textId="77777777" w:rsidR="00EA3B5D" w:rsidRPr="00B337EE" w:rsidRDefault="00EA3B5D" w:rsidP="00EA3B5D">
            <w:pPr>
              <w:jc w:val="both"/>
              <w:rPr>
                <w:lang w:val="fr-FR"/>
              </w:rPr>
            </w:pPr>
            <w:r w:rsidRPr="00B337EE">
              <w:rPr>
                <w:lang w:val="fr-FR"/>
              </w:rPr>
              <w:t>Email: d.a.white@sheffield.ac.uk</w:t>
            </w:r>
          </w:p>
          <w:p w14:paraId="556EB35A" w14:textId="77777777" w:rsidR="00EA3B5D" w:rsidRPr="00B337EE" w:rsidRDefault="00EA3B5D" w:rsidP="00EA3B5D">
            <w:pPr>
              <w:jc w:val="both"/>
              <w:rPr>
                <w:lang w:val="de-DE"/>
              </w:rPr>
            </w:pPr>
            <w:r w:rsidRPr="00B337EE">
              <w:rPr>
                <w:lang w:val="de-DE"/>
              </w:rPr>
              <w:t>Tel: 0114 222 0807</w:t>
            </w:r>
          </w:p>
          <w:p w14:paraId="12E3755D" w14:textId="77777777" w:rsidR="00EA3B5D" w:rsidRPr="00B337EE" w:rsidRDefault="00EA3B5D" w:rsidP="00EA3B5D">
            <w:pPr>
              <w:jc w:val="both"/>
              <w:rPr>
                <w:lang w:val="de-DE"/>
              </w:rPr>
            </w:pPr>
            <w:r w:rsidRPr="00B337EE">
              <w:rPr>
                <w:lang w:val="de-DE"/>
              </w:rPr>
              <w:t>Fax: 0114 222 0870</w:t>
            </w:r>
          </w:p>
          <w:p w14:paraId="3B1A3951" w14:textId="77777777" w:rsidR="00EA3B5D" w:rsidRPr="00B337EE" w:rsidRDefault="00EA3B5D" w:rsidP="00EA3B5D">
            <w:pPr>
              <w:jc w:val="both"/>
              <w:rPr>
                <w:b/>
                <w:bCs/>
                <w:lang w:val="de-DE"/>
              </w:rPr>
            </w:pPr>
          </w:p>
        </w:tc>
        <w:tc>
          <w:tcPr>
            <w:tcW w:w="3935" w:type="dxa"/>
            <w:shd w:val="clear" w:color="auto" w:fill="auto"/>
          </w:tcPr>
          <w:p w14:paraId="7815ABAB" w14:textId="77777777" w:rsidR="00EA3B5D" w:rsidRPr="00B337EE" w:rsidRDefault="00EA3B5D" w:rsidP="00EA3B5D">
            <w:pPr>
              <w:jc w:val="both"/>
              <w:rPr>
                <w:b/>
                <w:bCs/>
              </w:rPr>
            </w:pPr>
            <w:r w:rsidRPr="00B337EE">
              <w:rPr>
                <w:b/>
                <w:bCs/>
              </w:rPr>
              <w:t>Lead Statistician:</w:t>
            </w:r>
          </w:p>
          <w:p w14:paraId="7267B7C1" w14:textId="77777777" w:rsidR="00EA3B5D" w:rsidRPr="00B337EE" w:rsidRDefault="00EA3B5D" w:rsidP="00EA3B5D">
            <w:pPr>
              <w:jc w:val="both"/>
            </w:pPr>
            <w:r w:rsidRPr="00B337EE">
              <w:t>Name: Dr Munyaradzi Dimairo</w:t>
            </w:r>
          </w:p>
          <w:p w14:paraId="1001520A" w14:textId="77777777" w:rsidR="00EA3B5D" w:rsidRPr="00B337EE" w:rsidRDefault="00EA3B5D" w:rsidP="00EA3B5D">
            <w:pPr>
              <w:jc w:val="both"/>
              <w:rPr>
                <w:lang w:val="fr-FR"/>
              </w:rPr>
            </w:pPr>
            <w:r w:rsidRPr="00B337EE">
              <w:rPr>
                <w:lang w:val="fr-FR"/>
              </w:rPr>
              <w:t>Email: m.dimairo@sheffield.ac.uk</w:t>
            </w:r>
          </w:p>
          <w:p w14:paraId="1DB504E7" w14:textId="77777777" w:rsidR="00EA3B5D" w:rsidRPr="00B337EE" w:rsidRDefault="00EA3B5D" w:rsidP="00EA3B5D">
            <w:pPr>
              <w:jc w:val="both"/>
            </w:pPr>
            <w:r w:rsidRPr="00B337EE">
              <w:t>Tel: 0114 222 5204</w:t>
            </w:r>
          </w:p>
          <w:p w14:paraId="4489DF65" w14:textId="77777777" w:rsidR="00EA3B5D" w:rsidRPr="00B337EE" w:rsidRDefault="00EA3B5D" w:rsidP="00EA3B5D">
            <w:pPr>
              <w:jc w:val="both"/>
            </w:pPr>
            <w:r w:rsidRPr="00B337EE">
              <w:t>Fax: 0114 222 0870</w:t>
            </w:r>
          </w:p>
        </w:tc>
      </w:tr>
      <w:tr w:rsidR="00EA3B5D" w:rsidRPr="00B337EE" w14:paraId="09A9FE30" w14:textId="77777777" w:rsidTr="00EA3B5D">
        <w:tc>
          <w:tcPr>
            <w:tcW w:w="4820" w:type="dxa"/>
            <w:shd w:val="clear" w:color="auto" w:fill="auto"/>
          </w:tcPr>
          <w:p w14:paraId="1588A23D" w14:textId="77777777" w:rsidR="00EA3B5D" w:rsidRPr="00B337EE" w:rsidRDefault="00EA3B5D" w:rsidP="00EA3B5D">
            <w:pPr>
              <w:jc w:val="both"/>
              <w:rPr>
                <w:b/>
                <w:bCs/>
              </w:rPr>
            </w:pPr>
            <w:r w:rsidRPr="00B337EE">
              <w:rPr>
                <w:b/>
                <w:bCs/>
              </w:rPr>
              <w:t>Trial Manager:</w:t>
            </w:r>
          </w:p>
          <w:p w14:paraId="35C4B4EF" w14:textId="16777F5C" w:rsidR="00EA3B5D" w:rsidRPr="00C27F4F" w:rsidRDefault="00EA3B5D" w:rsidP="006A3678">
            <w:pPr>
              <w:jc w:val="both"/>
            </w:pPr>
            <w:r w:rsidRPr="00C27F4F">
              <w:t xml:space="preserve">Name: </w:t>
            </w:r>
            <w:r w:rsidR="00C27F4F" w:rsidRPr="00C27F4F">
              <w:t>Jane Hughes</w:t>
            </w:r>
          </w:p>
          <w:p w14:paraId="565E0632" w14:textId="0499B21E" w:rsidR="00EA3B5D" w:rsidRPr="00C27F4F" w:rsidRDefault="006A3678" w:rsidP="00EA3B5D">
            <w:pPr>
              <w:jc w:val="both"/>
            </w:pPr>
            <w:r w:rsidRPr="00C27F4F">
              <w:t>Email:</w:t>
            </w:r>
            <w:r w:rsidR="00C27F4F" w:rsidRPr="00C27F4F">
              <w:t>j</w:t>
            </w:r>
            <w:r w:rsidR="00C27F4F">
              <w:t>ane.hughes2@sheffield.ac.uk</w:t>
            </w:r>
          </w:p>
          <w:p w14:paraId="2D93AC82" w14:textId="096BE7B1" w:rsidR="004809A0" w:rsidRPr="00C27F4F" w:rsidRDefault="006A3678" w:rsidP="00EA3B5D">
            <w:pPr>
              <w:jc w:val="both"/>
            </w:pPr>
            <w:r w:rsidRPr="00C27F4F">
              <w:t xml:space="preserve">Tel: </w:t>
            </w:r>
            <w:r w:rsidR="00C27F4F">
              <w:t>0114 222 0762</w:t>
            </w:r>
          </w:p>
          <w:p w14:paraId="61581904" w14:textId="06C35D51" w:rsidR="00EA3B5D" w:rsidRDefault="006A3678" w:rsidP="00EA3B5D">
            <w:pPr>
              <w:jc w:val="both"/>
            </w:pPr>
            <w:r w:rsidRPr="00C27F4F">
              <w:t xml:space="preserve">Fax: </w:t>
            </w:r>
            <w:r w:rsidR="00C27F4F">
              <w:t>0114 222 0870</w:t>
            </w:r>
          </w:p>
          <w:p w14:paraId="1AE6EE03" w14:textId="154DB652" w:rsidR="004809A0" w:rsidRPr="00C27F4F" w:rsidRDefault="004809A0" w:rsidP="00EA3B5D">
            <w:pPr>
              <w:jc w:val="both"/>
              <w:rPr>
                <w:b/>
                <w:bCs/>
              </w:rPr>
            </w:pPr>
          </w:p>
        </w:tc>
        <w:tc>
          <w:tcPr>
            <w:tcW w:w="3935" w:type="dxa"/>
            <w:shd w:val="clear" w:color="auto" w:fill="auto"/>
          </w:tcPr>
          <w:p w14:paraId="28459CCB" w14:textId="59F82152" w:rsidR="00EA3B5D" w:rsidRPr="00B337EE" w:rsidRDefault="00EA3B5D" w:rsidP="005D12A3">
            <w:r w:rsidRPr="00B337EE">
              <w:rPr>
                <w:b/>
                <w:bCs/>
              </w:rPr>
              <w:t>Data Manager:</w:t>
            </w:r>
            <w:r w:rsidRPr="00B337EE">
              <w:rPr>
                <w:b/>
                <w:bCs/>
              </w:rPr>
              <w:br/>
            </w:r>
            <w:r w:rsidRPr="00B337EE">
              <w:t xml:space="preserve">Name: </w:t>
            </w:r>
            <w:r w:rsidR="00DB3123" w:rsidRPr="00B337EE">
              <w:t xml:space="preserve">Dr Amanda Loban </w:t>
            </w:r>
          </w:p>
          <w:p w14:paraId="119CD7F6" w14:textId="7EF0E868" w:rsidR="00EA3B5D" w:rsidRPr="008A52A9" w:rsidRDefault="005D12A3" w:rsidP="005D12A3">
            <w:r w:rsidRPr="008A52A9">
              <w:t xml:space="preserve">Email: </w:t>
            </w:r>
            <w:r w:rsidR="00DB3123" w:rsidRPr="008A52A9">
              <w:t>a.loban@sheffield.ac.uk</w:t>
            </w:r>
          </w:p>
          <w:p w14:paraId="4915C565" w14:textId="2A396F11" w:rsidR="00EA3B5D" w:rsidRPr="00B337EE" w:rsidRDefault="00EA3B5D" w:rsidP="005D12A3">
            <w:r w:rsidRPr="00B337EE">
              <w:t>Tel:</w:t>
            </w:r>
            <w:r w:rsidR="00DB3123" w:rsidRPr="00B337EE">
              <w:t xml:space="preserve"> 0114 222 2995</w:t>
            </w:r>
          </w:p>
          <w:p w14:paraId="6342830A" w14:textId="14C9F662" w:rsidR="00EA3B5D" w:rsidRPr="00B337EE" w:rsidRDefault="00EA3B5D" w:rsidP="005D12A3">
            <w:pPr>
              <w:rPr>
                <w:lang w:val="de-DE"/>
              </w:rPr>
            </w:pPr>
            <w:r w:rsidRPr="00B337EE">
              <w:rPr>
                <w:lang w:val="de-DE"/>
              </w:rPr>
              <w:t xml:space="preserve">Fax: </w:t>
            </w:r>
            <w:r w:rsidR="00DB3123" w:rsidRPr="00B337EE">
              <w:rPr>
                <w:lang w:val="de-DE"/>
              </w:rPr>
              <w:t>0114 222 0870</w:t>
            </w:r>
          </w:p>
        </w:tc>
      </w:tr>
      <w:tr w:rsidR="00EA3B5D" w:rsidRPr="00B337EE" w14:paraId="7A708DD2" w14:textId="77777777" w:rsidTr="00EA3B5D">
        <w:tc>
          <w:tcPr>
            <w:tcW w:w="4820" w:type="dxa"/>
            <w:shd w:val="clear" w:color="auto" w:fill="auto"/>
          </w:tcPr>
          <w:p w14:paraId="59892BF6" w14:textId="77777777" w:rsidR="00EA3B5D" w:rsidRPr="00B337EE" w:rsidRDefault="00EA3B5D" w:rsidP="00EA3B5D">
            <w:pPr>
              <w:jc w:val="both"/>
              <w:rPr>
                <w:b/>
                <w:bCs/>
              </w:rPr>
            </w:pPr>
            <w:r w:rsidRPr="00B337EE">
              <w:rPr>
                <w:b/>
                <w:bCs/>
              </w:rPr>
              <w:t>Lead Health Economist:</w:t>
            </w:r>
          </w:p>
          <w:p w14:paraId="7E6862DE" w14:textId="6E78881B" w:rsidR="00EA3B5D" w:rsidRPr="00B337EE" w:rsidRDefault="00EA3B5D" w:rsidP="00EA3B5D">
            <w:pPr>
              <w:jc w:val="both"/>
            </w:pPr>
            <w:r w:rsidRPr="00B337EE">
              <w:t xml:space="preserve">Name: </w:t>
            </w:r>
            <w:r w:rsidR="005D12A3" w:rsidRPr="00B337EE">
              <w:t xml:space="preserve">Professor </w:t>
            </w:r>
            <w:r w:rsidRPr="00B337EE">
              <w:t>Tracey Young</w:t>
            </w:r>
          </w:p>
          <w:p w14:paraId="05A5CB13" w14:textId="77777777" w:rsidR="00EA3B5D" w:rsidRPr="00B337EE" w:rsidRDefault="00EA3B5D" w:rsidP="00EA3B5D">
            <w:pPr>
              <w:jc w:val="both"/>
              <w:rPr>
                <w:lang w:val="fr-FR"/>
              </w:rPr>
            </w:pPr>
            <w:r w:rsidRPr="00B337EE">
              <w:rPr>
                <w:lang w:val="fr-FR"/>
              </w:rPr>
              <w:t>Email: t.a.young@sheffield.ac.uk</w:t>
            </w:r>
          </w:p>
          <w:p w14:paraId="446C4516" w14:textId="77777777" w:rsidR="00EA3B5D" w:rsidRPr="00B337EE" w:rsidRDefault="00EA3B5D" w:rsidP="00EA3B5D">
            <w:pPr>
              <w:jc w:val="both"/>
              <w:rPr>
                <w:lang w:val="fr-FR"/>
              </w:rPr>
            </w:pPr>
            <w:r w:rsidRPr="00B337EE">
              <w:rPr>
                <w:lang w:val="fr-FR"/>
              </w:rPr>
              <w:t>Tel:</w:t>
            </w:r>
            <w:r w:rsidRPr="00B337EE">
              <w:t xml:space="preserve"> </w:t>
            </w:r>
            <w:r w:rsidRPr="00B337EE">
              <w:rPr>
                <w:lang w:val="fr-FR"/>
              </w:rPr>
              <w:t>0114 222 0837</w:t>
            </w:r>
          </w:p>
          <w:p w14:paraId="08A324C7" w14:textId="77777777" w:rsidR="00EA3B5D" w:rsidRPr="00B337EE" w:rsidRDefault="00EA3B5D" w:rsidP="00EA3B5D">
            <w:pPr>
              <w:jc w:val="both"/>
              <w:rPr>
                <w:lang w:val="fr-FR"/>
              </w:rPr>
            </w:pPr>
            <w:r w:rsidRPr="00B337EE">
              <w:rPr>
                <w:lang w:val="fr-FR"/>
              </w:rPr>
              <w:t>Fax: 0114 222 0749</w:t>
            </w:r>
          </w:p>
        </w:tc>
        <w:tc>
          <w:tcPr>
            <w:tcW w:w="3935" w:type="dxa"/>
            <w:shd w:val="clear" w:color="auto" w:fill="auto"/>
          </w:tcPr>
          <w:p w14:paraId="75C69A37" w14:textId="77777777" w:rsidR="00EA3B5D" w:rsidRPr="00B337EE" w:rsidRDefault="00EA3B5D" w:rsidP="00EA3B5D">
            <w:pPr>
              <w:jc w:val="both"/>
              <w:rPr>
                <w:b/>
                <w:bCs/>
              </w:rPr>
            </w:pPr>
            <w:r w:rsidRPr="00B337EE">
              <w:rPr>
                <w:b/>
                <w:bCs/>
              </w:rPr>
              <w:t>Lead Qualitative Researcher:</w:t>
            </w:r>
          </w:p>
          <w:p w14:paraId="5F172B76" w14:textId="251D1DD9" w:rsidR="00EA3B5D" w:rsidRPr="00B337EE" w:rsidRDefault="00EA3B5D" w:rsidP="00EA3B5D">
            <w:pPr>
              <w:jc w:val="both"/>
            </w:pPr>
            <w:r w:rsidRPr="00B337EE">
              <w:t xml:space="preserve">Name: </w:t>
            </w:r>
            <w:r w:rsidR="005D12A3" w:rsidRPr="00B337EE">
              <w:t xml:space="preserve">Professor </w:t>
            </w:r>
            <w:r w:rsidRPr="00B337EE">
              <w:t>Alicia O’Cathain</w:t>
            </w:r>
          </w:p>
          <w:p w14:paraId="16EB34E5" w14:textId="77777777" w:rsidR="00EA3B5D" w:rsidRPr="00B337EE" w:rsidRDefault="00EA3B5D" w:rsidP="00EA3B5D">
            <w:pPr>
              <w:jc w:val="both"/>
              <w:rPr>
                <w:lang w:val="fr-FR"/>
              </w:rPr>
            </w:pPr>
            <w:r w:rsidRPr="00B337EE">
              <w:rPr>
                <w:lang w:val="fr-FR"/>
              </w:rPr>
              <w:t>Email: a.ocathain@sheffield.ac.uk</w:t>
            </w:r>
          </w:p>
          <w:p w14:paraId="585905AA" w14:textId="77777777" w:rsidR="00EA3B5D" w:rsidRPr="00B337EE" w:rsidRDefault="00EA3B5D" w:rsidP="00EA3B5D">
            <w:pPr>
              <w:jc w:val="both"/>
              <w:rPr>
                <w:lang w:val="fr-FR"/>
              </w:rPr>
            </w:pPr>
            <w:r w:rsidRPr="00B337EE">
              <w:rPr>
                <w:lang w:val="fr-FR"/>
              </w:rPr>
              <w:t>Tel:</w:t>
            </w:r>
            <w:r w:rsidRPr="00B337EE">
              <w:t xml:space="preserve"> 0</w:t>
            </w:r>
            <w:r w:rsidRPr="00B337EE">
              <w:rPr>
                <w:lang w:val="fr-FR"/>
              </w:rPr>
              <w:t>114 222 0770</w:t>
            </w:r>
          </w:p>
          <w:p w14:paraId="6A3B27BE" w14:textId="77777777" w:rsidR="00EA3B5D" w:rsidRPr="00B337EE" w:rsidRDefault="00EA3B5D" w:rsidP="00EA3B5D">
            <w:pPr>
              <w:jc w:val="both"/>
              <w:rPr>
                <w:lang w:val="fr-FR"/>
              </w:rPr>
            </w:pPr>
            <w:r w:rsidRPr="00B337EE">
              <w:rPr>
                <w:lang w:val="fr-FR"/>
              </w:rPr>
              <w:t>Fax: 0114 222 0749</w:t>
            </w:r>
          </w:p>
        </w:tc>
      </w:tr>
      <w:tr w:rsidR="00EA3B5D" w:rsidRPr="00B337EE" w14:paraId="57E464CC" w14:textId="77777777" w:rsidTr="00EA3B5D">
        <w:tc>
          <w:tcPr>
            <w:tcW w:w="4820" w:type="dxa"/>
            <w:shd w:val="clear" w:color="auto" w:fill="auto"/>
          </w:tcPr>
          <w:p w14:paraId="4AFD9D69" w14:textId="77777777" w:rsidR="00EA3B5D" w:rsidRPr="00B337EE" w:rsidRDefault="00EA3B5D" w:rsidP="00EA3B5D">
            <w:pPr>
              <w:jc w:val="both"/>
              <w:rPr>
                <w:b/>
                <w:bCs/>
              </w:rPr>
            </w:pPr>
          </w:p>
          <w:p w14:paraId="7E8CA32D" w14:textId="77777777" w:rsidR="00EA3B5D" w:rsidRPr="00B337EE" w:rsidRDefault="00EA3B5D" w:rsidP="00EA3B5D">
            <w:pPr>
              <w:jc w:val="both"/>
            </w:pPr>
            <w:r w:rsidRPr="00B337EE">
              <w:rPr>
                <w:b/>
                <w:bCs/>
              </w:rPr>
              <w:t>Qualitative Researcher</w:t>
            </w:r>
            <w:r w:rsidRPr="00B337EE">
              <w:t>:</w:t>
            </w:r>
          </w:p>
          <w:p w14:paraId="745CF3F9" w14:textId="77777777" w:rsidR="00EA3B5D" w:rsidRPr="00B337EE" w:rsidRDefault="00EA3B5D" w:rsidP="00EA3B5D">
            <w:pPr>
              <w:jc w:val="both"/>
            </w:pPr>
            <w:r w:rsidRPr="00B337EE">
              <w:t>Name:</w:t>
            </w:r>
            <w:r w:rsidR="00AD19A6" w:rsidRPr="00B337EE">
              <w:t xml:space="preserve"> Elizabeth Lumley</w:t>
            </w:r>
          </w:p>
          <w:p w14:paraId="2D0896C3" w14:textId="77777777" w:rsidR="00EA3B5D" w:rsidRPr="00B337EE" w:rsidRDefault="00EA3B5D" w:rsidP="00AD19A6">
            <w:pPr>
              <w:jc w:val="both"/>
            </w:pPr>
            <w:r w:rsidRPr="00B337EE">
              <w:t xml:space="preserve">Email: </w:t>
            </w:r>
            <w:r w:rsidR="00AD19A6" w:rsidRPr="00B337EE">
              <w:t>e.lumley@sheffield.ac.uk</w:t>
            </w:r>
          </w:p>
          <w:p w14:paraId="3D8C81B2" w14:textId="77777777" w:rsidR="00EA3B5D" w:rsidRPr="00B337EE" w:rsidRDefault="00EA3B5D" w:rsidP="00EA3B5D">
            <w:pPr>
              <w:jc w:val="both"/>
              <w:rPr>
                <w:lang w:val="fr-FR"/>
              </w:rPr>
            </w:pPr>
            <w:r w:rsidRPr="00B337EE">
              <w:rPr>
                <w:lang w:val="fr-FR"/>
              </w:rPr>
              <w:t>Tel:</w:t>
            </w:r>
            <w:r w:rsidRPr="00B337EE">
              <w:t xml:space="preserve"> 0</w:t>
            </w:r>
            <w:r w:rsidR="00AD19A6" w:rsidRPr="00B337EE">
              <w:rPr>
                <w:lang w:val="fr-FR"/>
              </w:rPr>
              <w:t>114 222 4294</w:t>
            </w:r>
          </w:p>
          <w:p w14:paraId="52584EBF" w14:textId="77777777" w:rsidR="00EA3B5D" w:rsidRPr="00B337EE" w:rsidRDefault="00EA3B5D" w:rsidP="00EA3B5D">
            <w:pPr>
              <w:jc w:val="both"/>
              <w:rPr>
                <w:lang w:val="fr-FR"/>
              </w:rPr>
            </w:pPr>
            <w:r w:rsidRPr="00B337EE">
              <w:rPr>
                <w:lang w:val="fr-FR"/>
              </w:rPr>
              <w:t>Fax: 0114 222 0749</w:t>
            </w:r>
          </w:p>
        </w:tc>
        <w:tc>
          <w:tcPr>
            <w:tcW w:w="3935" w:type="dxa"/>
            <w:shd w:val="clear" w:color="auto" w:fill="auto"/>
          </w:tcPr>
          <w:p w14:paraId="20D1E15C" w14:textId="77777777" w:rsidR="00EA3B5D" w:rsidRPr="00B337EE" w:rsidRDefault="00EA3B5D" w:rsidP="00EA3B5D">
            <w:pPr>
              <w:jc w:val="both"/>
              <w:rPr>
                <w:b/>
                <w:bCs/>
              </w:rPr>
            </w:pPr>
          </w:p>
          <w:p w14:paraId="2EBF5672" w14:textId="77777777" w:rsidR="00EA3B5D" w:rsidRPr="00B337EE" w:rsidRDefault="00EA3B5D" w:rsidP="00EA3B5D">
            <w:pPr>
              <w:jc w:val="both"/>
              <w:rPr>
                <w:b/>
                <w:bCs/>
              </w:rPr>
            </w:pPr>
            <w:r w:rsidRPr="00B337EE">
              <w:rPr>
                <w:b/>
                <w:bCs/>
              </w:rPr>
              <w:t>Health Economist :</w:t>
            </w:r>
          </w:p>
          <w:p w14:paraId="7D642CF3" w14:textId="767E4B7F" w:rsidR="00EA3B5D" w:rsidRPr="00B337EE" w:rsidRDefault="00EA3B5D" w:rsidP="00EA3B5D">
            <w:pPr>
              <w:jc w:val="both"/>
            </w:pPr>
            <w:r w:rsidRPr="00B337EE">
              <w:t xml:space="preserve">Name : </w:t>
            </w:r>
            <w:r w:rsidR="005D12A3" w:rsidRPr="00B337EE">
              <w:t xml:space="preserve">Dr </w:t>
            </w:r>
            <w:r w:rsidRPr="00B337EE">
              <w:t>Laura Flight</w:t>
            </w:r>
          </w:p>
          <w:p w14:paraId="071D68CE" w14:textId="77777777" w:rsidR="00EA3B5D" w:rsidRPr="00B337EE" w:rsidRDefault="00EA3B5D" w:rsidP="00EA3B5D">
            <w:pPr>
              <w:jc w:val="both"/>
              <w:rPr>
                <w:lang w:val="fr-FR"/>
              </w:rPr>
            </w:pPr>
            <w:r w:rsidRPr="00B337EE">
              <w:rPr>
                <w:lang w:val="fr-FR"/>
              </w:rPr>
              <w:t xml:space="preserve">Email: </w:t>
            </w:r>
            <w:hyperlink r:id="rId19" w:history="1">
              <w:r w:rsidRPr="00B337EE">
                <w:rPr>
                  <w:lang w:val="fr-FR"/>
                </w:rPr>
                <w:t>l.flight@sheffield.ac.uk</w:t>
              </w:r>
            </w:hyperlink>
          </w:p>
          <w:p w14:paraId="0E4A6A80" w14:textId="5D7C072F" w:rsidR="00EA3B5D" w:rsidRPr="00B337EE" w:rsidRDefault="00EA3B5D" w:rsidP="00EA3B5D">
            <w:pPr>
              <w:jc w:val="both"/>
              <w:rPr>
                <w:lang w:val="fr-FR"/>
              </w:rPr>
            </w:pPr>
            <w:r w:rsidRPr="00B337EE">
              <w:t xml:space="preserve">Tel: </w:t>
            </w:r>
            <w:r w:rsidR="00DB3123" w:rsidRPr="00B337EE">
              <w:t>0</w:t>
            </w:r>
            <w:r w:rsidRPr="00B337EE">
              <w:t>114 222 0698</w:t>
            </w:r>
          </w:p>
        </w:tc>
      </w:tr>
    </w:tbl>
    <w:p w14:paraId="6FFBDE11" w14:textId="77777777" w:rsidR="00EA3B5D" w:rsidRPr="00B337EE" w:rsidRDefault="00EA3B5D" w:rsidP="00A15339">
      <w:pPr>
        <w:pStyle w:val="Heading2"/>
        <w:numPr>
          <w:ilvl w:val="1"/>
          <w:numId w:val="10"/>
        </w:numPr>
        <w:rPr>
          <w:color w:val="999999"/>
        </w:rPr>
      </w:pPr>
      <w:bookmarkStart w:id="5" w:name="_Toc87516530"/>
      <w:r w:rsidRPr="00B337EE">
        <w:t>Sponsor Details</w:t>
      </w:r>
      <w:bookmarkEnd w:id="5"/>
    </w:p>
    <w:p w14:paraId="2C832AF6" w14:textId="77777777" w:rsidR="00EA3B5D" w:rsidRPr="00B337EE" w:rsidRDefault="00EA3B5D" w:rsidP="00EA3B5D">
      <w:pPr>
        <w:jc w:val="both"/>
        <w:rPr>
          <w:color w:val="999999"/>
        </w:rPr>
      </w:pPr>
    </w:p>
    <w:p w14:paraId="3F13F1B7" w14:textId="77777777" w:rsidR="00EA3B5D" w:rsidRPr="00B337EE" w:rsidRDefault="00EA3B5D" w:rsidP="00EA3B5D">
      <w:pPr>
        <w:jc w:val="both"/>
        <w:rPr>
          <w:bCs/>
          <w:szCs w:val="22"/>
        </w:rPr>
      </w:pPr>
      <w:r w:rsidRPr="00B337EE">
        <w:rPr>
          <w:bCs/>
          <w:szCs w:val="22"/>
        </w:rPr>
        <w:t>Sheffield Teaching Hospital NHS Foundation Trust</w:t>
      </w:r>
    </w:p>
    <w:p w14:paraId="7B2CC4DB" w14:textId="77777777" w:rsidR="00EA3B5D" w:rsidRPr="00B337EE" w:rsidRDefault="00EA3B5D" w:rsidP="00EA3B5D">
      <w:pPr>
        <w:jc w:val="both"/>
        <w:rPr>
          <w:bCs/>
          <w:szCs w:val="22"/>
        </w:rPr>
      </w:pPr>
      <w:r w:rsidRPr="00B337EE">
        <w:rPr>
          <w:bCs/>
          <w:szCs w:val="22"/>
        </w:rPr>
        <w:t>The University of Sheffield</w:t>
      </w:r>
    </w:p>
    <w:p w14:paraId="7F88FB6B" w14:textId="77777777" w:rsidR="00EA3B5D" w:rsidRPr="00B337EE" w:rsidRDefault="00EA3B5D" w:rsidP="00EA3B5D">
      <w:pPr>
        <w:jc w:val="both"/>
        <w:rPr>
          <w:bCs/>
          <w:szCs w:val="22"/>
        </w:rPr>
      </w:pPr>
      <w:r w:rsidRPr="00B337EE">
        <w:rPr>
          <w:bCs/>
          <w:szCs w:val="22"/>
        </w:rPr>
        <w:t>D Floor, Royal Hallamshire Hospital</w:t>
      </w:r>
    </w:p>
    <w:p w14:paraId="45222D6F" w14:textId="77777777" w:rsidR="00EA3B5D" w:rsidRPr="00B337EE" w:rsidRDefault="00EA3B5D" w:rsidP="00EA3B5D">
      <w:pPr>
        <w:jc w:val="both"/>
        <w:rPr>
          <w:bCs/>
          <w:szCs w:val="22"/>
        </w:rPr>
      </w:pPr>
      <w:r w:rsidRPr="00B337EE">
        <w:rPr>
          <w:bCs/>
          <w:szCs w:val="22"/>
        </w:rPr>
        <w:t>Glossop Road</w:t>
      </w:r>
    </w:p>
    <w:p w14:paraId="4B35D503" w14:textId="77777777" w:rsidR="00EA3B5D" w:rsidRPr="00B337EE" w:rsidRDefault="00EA3B5D" w:rsidP="00EA3B5D">
      <w:pPr>
        <w:jc w:val="both"/>
        <w:rPr>
          <w:bCs/>
          <w:szCs w:val="22"/>
        </w:rPr>
      </w:pPr>
      <w:r w:rsidRPr="00B337EE">
        <w:rPr>
          <w:bCs/>
          <w:szCs w:val="22"/>
        </w:rPr>
        <w:t>Sheffield</w:t>
      </w:r>
    </w:p>
    <w:p w14:paraId="6B39BE30" w14:textId="77777777" w:rsidR="00EA3B5D" w:rsidRPr="00B337EE" w:rsidRDefault="00EA3B5D" w:rsidP="00EA3B5D">
      <w:pPr>
        <w:jc w:val="both"/>
        <w:rPr>
          <w:bCs/>
          <w:szCs w:val="22"/>
        </w:rPr>
      </w:pPr>
      <w:r w:rsidRPr="00B337EE">
        <w:rPr>
          <w:bCs/>
          <w:szCs w:val="22"/>
        </w:rPr>
        <w:t>S10 2JF</w:t>
      </w:r>
    </w:p>
    <w:p w14:paraId="21421912" w14:textId="77777777" w:rsidR="00EA3B5D" w:rsidRPr="00B337EE" w:rsidRDefault="00EA3B5D" w:rsidP="00EA3B5D">
      <w:pPr>
        <w:jc w:val="both"/>
        <w:rPr>
          <w:color w:val="999999"/>
        </w:rPr>
      </w:pPr>
    </w:p>
    <w:p w14:paraId="7FC89516" w14:textId="77777777" w:rsidR="00EA3B5D" w:rsidRPr="00B337EE" w:rsidRDefault="00EA3B5D" w:rsidP="00EA3B5D">
      <w:pPr>
        <w:jc w:val="both"/>
        <w:rPr>
          <w:color w:val="999999"/>
        </w:rPr>
      </w:pPr>
      <w:r w:rsidRPr="00B337EE">
        <w:t>Sponsor Representative:</w:t>
      </w:r>
      <w:r w:rsidRPr="00B337EE">
        <w:rPr>
          <w:color w:val="999999"/>
        </w:rPr>
        <w:t xml:space="preserve"> </w:t>
      </w:r>
    </w:p>
    <w:p w14:paraId="4D0C6D1E" w14:textId="77777777" w:rsidR="00EA3B5D" w:rsidRPr="00B337EE" w:rsidRDefault="00EA3B5D" w:rsidP="00EA3B5D">
      <w:pPr>
        <w:jc w:val="both"/>
        <w:rPr>
          <w:rFonts w:cs="Arial"/>
          <w:color w:val="000000"/>
          <w:szCs w:val="22"/>
        </w:rPr>
      </w:pPr>
      <w:r w:rsidRPr="00B337EE">
        <w:rPr>
          <w:rFonts w:cs="Arial"/>
          <w:color w:val="000000"/>
          <w:szCs w:val="22"/>
        </w:rPr>
        <w:t>Name: Angela Pinder</w:t>
      </w:r>
    </w:p>
    <w:p w14:paraId="70C3091D" w14:textId="77777777" w:rsidR="00EA3B5D" w:rsidRPr="00B337EE" w:rsidRDefault="00EA3B5D" w:rsidP="00EA3B5D">
      <w:pPr>
        <w:jc w:val="both"/>
        <w:rPr>
          <w:bCs/>
          <w:szCs w:val="22"/>
        </w:rPr>
      </w:pPr>
      <w:r w:rsidRPr="00B337EE">
        <w:rPr>
          <w:bCs/>
          <w:szCs w:val="22"/>
        </w:rPr>
        <w:t>Email: angela.pinder@nhs.net</w:t>
      </w:r>
    </w:p>
    <w:p w14:paraId="054188FC" w14:textId="77777777" w:rsidR="00EA3B5D" w:rsidRPr="00B337EE" w:rsidRDefault="00EA3B5D" w:rsidP="00EA3B5D">
      <w:pPr>
        <w:rPr>
          <w:bCs/>
          <w:szCs w:val="22"/>
        </w:rPr>
      </w:pPr>
      <w:r w:rsidRPr="00B337EE">
        <w:rPr>
          <w:bCs/>
          <w:szCs w:val="22"/>
        </w:rPr>
        <w:t>Address: Sheffield Teaching Hospital NHS Foundation Trust, D49, D Floor, Royal Hallamshire Hospital, Glossop Road, Sheffield, S10 2JF</w:t>
      </w:r>
    </w:p>
    <w:p w14:paraId="3E30F14E" w14:textId="77777777" w:rsidR="00EA3B5D" w:rsidRPr="00B337EE" w:rsidRDefault="00EA3B5D" w:rsidP="00665712">
      <w:pPr>
        <w:jc w:val="both"/>
        <w:rPr>
          <w:color w:val="999999"/>
        </w:rPr>
      </w:pPr>
      <w:r w:rsidRPr="00B337EE">
        <w:rPr>
          <w:bCs/>
          <w:szCs w:val="22"/>
        </w:rPr>
        <w:t>Tel:</w:t>
      </w:r>
      <w:r w:rsidRPr="00B337EE">
        <w:t xml:space="preserve"> +44 (0)114 226 5940    </w:t>
      </w:r>
    </w:p>
    <w:p w14:paraId="5D7203E8" w14:textId="77777777" w:rsidR="00E74CBF" w:rsidRPr="00B337EE" w:rsidRDefault="00E74CBF" w:rsidP="00EA3B5D">
      <w:pPr>
        <w:jc w:val="both"/>
        <w:rPr>
          <w:color w:val="999999"/>
        </w:rPr>
      </w:pPr>
    </w:p>
    <w:p w14:paraId="7A0CB844" w14:textId="77777777" w:rsidR="00E74CBF" w:rsidRPr="00B337EE" w:rsidRDefault="00E74CBF" w:rsidP="00A15339">
      <w:pPr>
        <w:pStyle w:val="Heading2"/>
        <w:numPr>
          <w:ilvl w:val="1"/>
          <w:numId w:val="10"/>
        </w:numPr>
      </w:pPr>
      <w:bookmarkStart w:id="6" w:name="_Toc87516531"/>
      <w:r w:rsidRPr="00B337EE">
        <w:t>Trial Steering Committee members</w:t>
      </w:r>
      <w:bookmarkEnd w:id="6"/>
    </w:p>
    <w:p w14:paraId="5505F280" w14:textId="77777777" w:rsidR="00E74CBF" w:rsidRPr="00B337EE" w:rsidRDefault="00E74CBF" w:rsidP="00C33308"/>
    <w:tbl>
      <w:tblPr>
        <w:tblW w:w="0" w:type="auto"/>
        <w:tblLook w:val="04A0" w:firstRow="1" w:lastRow="0" w:firstColumn="1" w:lastColumn="0" w:noHBand="0" w:noVBand="1"/>
      </w:tblPr>
      <w:tblGrid>
        <w:gridCol w:w="4156"/>
        <w:gridCol w:w="4150"/>
      </w:tblGrid>
      <w:tr w:rsidR="00E74CBF" w:rsidRPr="00B337EE" w14:paraId="236A51B2" w14:textId="77777777" w:rsidTr="00585CFA">
        <w:trPr>
          <w:trHeight w:val="1975"/>
        </w:trPr>
        <w:tc>
          <w:tcPr>
            <w:tcW w:w="4261" w:type="dxa"/>
          </w:tcPr>
          <w:p w14:paraId="6035049F"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Professor Andrew Horne (Chair)</w:t>
            </w:r>
          </w:p>
          <w:p w14:paraId="6CFF25B8"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Professor of Gynaecology and Reproductive Sciences</w:t>
            </w:r>
          </w:p>
          <w:p w14:paraId="1356FB82"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The Queen’s Medical Research Institute Edinburgh BioQuarter </w:t>
            </w:r>
          </w:p>
          <w:p w14:paraId="0AFB60DA"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47 Little France, Crescent City </w:t>
            </w:r>
          </w:p>
          <w:p w14:paraId="68BF4EA1"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Edinburgh </w:t>
            </w:r>
          </w:p>
          <w:p w14:paraId="0E38629D"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EH16 4TJ </w:t>
            </w:r>
          </w:p>
          <w:p w14:paraId="242BD8A2" w14:textId="497BCE9D" w:rsidR="00E74CBF" w:rsidRPr="00B337EE" w:rsidRDefault="00E74CBF" w:rsidP="005A4DD1">
            <w:pPr>
              <w:pStyle w:val="NoSpacing"/>
              <w:rPr>
                <w:rFonts w:ascii="Arial" w:hAnsi="Arial" w:cs="Arial"/>
                <w:color w:val="000000" w:themeColor="text1"/>
                <w:lang w:val="fr-FR"/>
              </w:rPr>
            </w:pPr>
            <w:r w:rsidRPr="00B337EE">
              <w:rPr>
                <w:rFonts w:ascii="Arial" w:hAnsi="Arial" w:cs="Arial"/>
                <w:color w:val="000000" w:themeColor="text1"/>
                <w:lang w:val="fr-FR"/>
              </w:rPr>
              <w:t xml:space="preserve">Email: </w:t>
            </w:r>
            <w:r w:rsidR="005A4DD1" w:rsidRPr="00B337EE">
              <w:rPr>
                <w:rFonts w:ascii="Arial" w:hAnsi="Arial" w:cs="Arial"/>
                <w:color w:val="000000" w:themeColor="text1"/>
                <w:lang w:val="fr-FR"/>
              </w:rPr>
              <w:t>Andrew.Horne@ed.ac.uk</w:t>
            </w:r>
          </w:p>
        </w:tc>
        <w:tc>
          <w:tcPr>
            <w:tcW w:w="4261" w:type="dxa"/>
          </w:tcPr>
          <w:p w14:paraId="41229026" w14:textId="77777777" w:rsidR="00E74CBF" w:rsidRPr="00B337EE" w:rsidRDefault="00E74CBF" w:rsidP="00585CFA">
            <w:pPr>
              <w:pStyle w:val="NoSpacing"/>
              <w:rPr>
                <w:rFonts w:ascii="Arial" w:hAnsi="Arial" w:cs="Arial"/>
                <w:color w:val="000000" w:themeColor="text1"/>
                <w:lang w:val="fr-FR"/>
              </w:rPr>
            </w:pPr>
            <w:r w:rsidRPr="00B337EE">
              <w:rPr>
                <w:rFonts w:ascii="Arial" w:hAnsi="Arial" w:cs="Arial"/>
                <w:color w:val="000000" w:themeColor="text1"/>
                <w:lang w:val="fr-FR"/>
              </w:rPr>
              <w:t xml:space="preserve">Dr Babak Choordari-Oskooei </w:t>
            </w:r>
          </w:p>
          <w:p w14:paraId="6600DEB7" w14:textId="77777777" w:rsidR="00E74CBF" w:rsidRPr="00B337EE" w:rsidRDefault="00E74CBF" w:rsidP="00585CFA">
            <w:pPr>
              <w:pStyle w:val="NoSpacing"/>
              <w:rPr>
                <w:rFonts w:ascii="Arial" w:hAnsi="Arial" w:cs="Arial"/>
                <w:color w:val="000000" w:themeColor="text1"/>
                <w:lang w:val="fr-FR"/>
              </w:rPr>
            </w:pPr>
            <w:r w:rsidRPr="00B337EE">
              <w:rPr>
                <w:rFonts w:ascii="Arial" w:hAnsi="Arial" w:cs="Arial"/>
                <w:color w:val="000000" w:themeColor="text1"/>
                <w:lang w:val="fr-FR"/>
              </w:rPr>
              <w:t>Statistician</w:t>
            </w:r>
          </w:p>
          <w:p w14:paraId="4A6CF550" w14:textId="77777777" w:rsidR="00E74CBF" w:rsidRPr="00B337EE" w:rsidRDefault="00E74CBF" w:rsidP="00585CFA">
            <w:pPr>
              <w:pStyle w:val="NoSpacing"/>
              <w:rPr>
                <w:rFonts w:ascii="Arial" w:hAnsi="Arial" w:cs="Arial"/>
                <w:color w:val="000000" w:themeColor="text1"/>
                <w:lang w:val="fr-FR"/>
              </w:rPr>
            </w:pPr>
            <w:r w:rsidRPr="00B337EE">
              <w:rPr>
                <w:rFonts w:ascii="Arial" w:hAnsi="Arial" w:cs="Arial"/>
                <w:color w:val="000000" w:themeColor="text1"/>
                <w:lang w:val="fr-FR"/>
              </w:rPr>
              <w:t>MRC Clinical Trials Unit at UCL</w:t>
            </w:r>
          </w:p>
          <w:p w14:paraId="510BC7F1"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Institute of Clinical Trials and Methodology</w:t>
            </w:r>
          </w:p>
          <w:p w14:paraId="4C024623"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90 High Holborn</w:t>
            </w:r>
          </w:p>
          <w:p w14:paraId="0E498189"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London, WC1V 6LJ </w:t>
            </w:r>
          </w:p>
          <w:p w14:paraId="34FB2FEC" w14:textId="272B4BEC"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Email: </w:t>
            </w:r>
            <w:hyperlink r:id="rId20" w:history="1">
              <w:r w:rsidR="005A4DD1" w:rsidRPr="00B337EE">
                <w:rPr>
                  <w:rStyle w:val="Hyperlink"/>
                  <w:rFonts w:ascii="Arial" w:hAnsi="Arial" w:cs="Arial"/>
                </w:rPr>
                <w:t>b.choodari-oskooei@ucl.ac.uk</w:t>
              </w:r>
            </w:hyperlink>
            <w:r w:rsidRPr="00B337EE">
              <w:rPr>
                <w:rFonts w:ascii="Arial" w:hAnsi="Arial" w:cs="Arial"/>
                <w:color w:val="000000" w:themeColor="text1"/>
              </w:rPr>
              <w:t xml:space="preserve"> </w:t>
            </w:r>
          </w:p>
        </w:tc>
      </w:tr>
      <w:tr w:rsidR="00E74CBF" w:rsidRPr="00B337EE" w14:paraId="398E6289" w14:textId="77777777" w:rsidTr="00585CFA">
        <w:trPr>
          <w:trHeight w:val="1265"/>
        </w:trPr>
        <w:tc>
          <w:tcPr>
            <w:tcW w:w="4261" w:type="dxa"/>
          </w:tcPr>
          <w:p w14:paraId="40CCCECA" w14:textId="77777777" w:rsidR="00E74CBF" w:rsidRPr="00B337EE" w:rsidRDefault="00E74CBF" w:rsidP="00585CFA">
            <w:pPr>
              <w:pStyle w:val="NoSpacing"/>
              <w:rPr>
                <w:rFonts w:ascii="Arial" w:hAnsi="Arial" w:cs="Arial"/>
                <w:color w:val="000000" w:themeColor="text1"/>
              </w:rPr>
            </w:pPr>
          </w:p>
          <w:p w14:paraId="0C25ECE9" w14:textId="4FBFF5D7" w:rsidR="00E74CBF" w:rsidRPr="00B337EE" w:rsidRDefault="00F844C5" w:rsidP="00585CFA">
            <w:pPr>
              <w:pStyle w:val="NoSpacing"/>
              <w:rPr>
                <w:rFonts w:ascii="Arial" w:hAnsi="Arial" w:cs="Arial"/>
                <w:color w:val="000000" w:themeColor="text1"/>
              </w:rPr>
            </w:pPr>
            <w:r w:rsidRPr="00B337EE">
              <w:rPr>
                <w:rFonts w:ascii="Arial" w:hAnsi="Arial" w:cs="Arial"/>
                <w:color w:val="000000" w:themeColor="text1"/>
              </w:rPr>
              <w:t xml:space="preserve">Mr </w:t>
            </w:r>
            <w:r w:rsidR="00E74CBF" w:rsidRPr="00B337EE">
              <w:rPr>
                <w:rFonts w:ascii="Arial" w:hAnsi="Arial" w:cs="Arial"/>
                <w:color w:val="000000" w:themeColor="text1"/>
              </w:rPr>
              <w:t>Sebastian Hinde</w:t>
            </w:r>
          </w:p>
          <w:p w14:paraId="25FE4BBC"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Research Fellow</w:t>
            </w:r>
          </w:p>
          <w:p w14:paraId="27AC41C4"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Centre for Health Economics University of York Heslington York YO10 5DD</w:t>
            </w:r>
          </w:p>
          <w:p w14:paraId="1663C736" w14:textId="77777777" w:rsidR="00E74CBF" w:rsidRPr="00B337EE" w:rsidRDefault="00E74CBF" w:rsidP="00585CFA">
            <w:pPr>
              <w:pStyle w:val="NoSpacing"/>
              <w:rPr>
                <w:rFonts w:ascii="Arial" w:hAnsi="Arial" w:cs="Arial"/>
                <w:color w:val="000000" w:themeColor="text1"/>
                <w:lang w:val="fr-FR"/>
              </w:rPr>
            </w:pPr>
            <w:r w:rsidRPr="00B337EE">
              <w:rPr>
                <w:rFonts w:ascii="Arial" w:hAnsi="Arial" w:cs="Arial"/>
                <w:color w:val="000000" w:themeColor="text1"/>
                <w:lang w:val="fr-FR"/>
              </w:rPr>
              <w:t xml:space="preserve">Email: </w:t>
            </w:r>
            <w:hyperlink r:id="rId21" w:history="1">
              <w:r w:rsidRPr="00B337EE">
                <w:rPr>
                  <w:rStyle w:val="Hyperlink"/>
                  <w:rFonts w:ascii="Arial" w:hAnsi="Arial" w:cs="Arial"/>
                  <w:color w:val="000000" w:themeColor="text1"/>
                  <w:lang w:val="fr-FR"/>
                </w:rPr>
                <w:t>sebastian.hinde@york.ac.uk</w:t>
              </w:r>
            </w:hyperlink>
            <w:r w:rsidRPr="00B337EE">
              <w:rPr>
                <w:rFonts w:ascii="Arial" w:hAnsi="Arial" w:cs="Arial"/>
                <w:color w:val="000000" w:themeColor="text1"/>
                <w:lang w:val="fr-FR"/>
              </w:rPr>
              <w:t xml:space="preserve"> </w:t>
            </w:r>
          </w:p>
        </w:tc>
        <w:tc>
          <w:tcPr>
            <w:tcW w:w="4261" w:type="dxa"/>
            <w:hideMark/>
          </w:tcPr>
          <w:p w14:paraId="0CDE0F47" w14:textId="77777777" w:rsidR="00E74CBF" w:rsidRPr="00B337EE" w:rsidRDefault="00E74CBF" w:rsidP="00585CFA">
            <w:pPr>
              <w:jc w:val="both"/>
              <w:rPr>
                <w:rFonts w:cs="Arial"/>
                <w:color w:val="000000" w:themeColor="text1"/>
                <w:szCs w:val="22"/>
                <w:lang w:val="x-none"/>
              </w:rPr>
            </w:pPr>
          </w:p>
          <w:p w14:paraId="3DFCD429" w14:textId="77777777" w:rsidR="00E74CBF" w:rsidRPr="00B337EE" w:rsidRDefault="00E74CBF" w:rsidP="00585CFA">
            <w:pPr>
              <w:pStyle w:val="NoSpacing"/>
              <w:rPr>
                <w:rFonts w:ascii="Arial" w:eastAsia="Calibri" w:hAnsi="Arial" w:cs="Arial"/>
                <w:color w:val="000000" w:themeColor="text1"/>
                <w:lang w:eastAsia="en-US"/>
              </w:rPr>
            </w:pPr>
            <w:r w:rsidRPr="00B337EE">
              <w:rPr>
                <w:rFonts w:ascii="Arial" w:eastAsia="Calibri" w:hAnsi="Arial" w:cs="Arial"/>
                <w:color w:val="000000" w:themeColor="text1"/>
                <w:lang w:eastAsia="en-US"/>
              </w:rPr>
              <w:t>Dr Ippokratis Sarris</w:t>
            </w:r>
          </w:p>
          <w:p w14:paraId="2763F9AB" w14:textId="77777777" w:rsidR="00E74CBF" w:rsidRPr="00B337EE" w:rsidRDefault="00E74CBF" w:rsidP="00585CFA">
            <w:pPr>
              <w:pStyle w:val="NoSpacing"/>
              <w:rPr>
                <w:rFonts w:ascii="Arial" w:eastAsia="Calibri" w:hAnsi="Arial" w:cs="Arial"/>
                <w:color w:val="000000" w:themeColor="text1"/>
                <w:lang w:eastAsia="en-US"/>
              </w:rPr>
            </w:pPr>
            <w:r w:rsidRPr="00B337EE">
              <w:rPr>
                <w:rFonts w:ascii="Arial" w:eastAsia="Calibri" w:hAnsi="Arial" w:cs="Arial"/>
                <w:color w:val="000000" w:themeColor="text1"/>
                <w:lang w:eastAsia="en-US"/>
              </w:rPr>
              <w:t>Consultant in Reproductive Medicine</w:t>
            </w:r>
          </w:p>
          <w:p w14:paraId="416DE79E" w14:textId="77777777" w:rsidR="00E74CBF" w:rsidRPr="00B337EE" w:rsidRDefault="00E74CBF" w:rsidP="00585CFA">
            <w:pPr>
              <w:pStyle w:val="NoSpacing"/>
              <w:rPr>
                <w:rFonts w:ascii="Arial" w:eastAsia="Calibri" w:hAnsi="Arial" w:cs="Arial"/>
                <w:color w:val="000000" w:themeColor="text1"/>
                <w:lang w:eastAsia="en-US"/>
              </w:rPr>
            </w:pPr>
            <w:r w:rsidRPr="00B337EE">
              <w:rPr>
                <w:rFonts w:ascii="Arial" w:eastAsia="Calibri" w:hAnsi="Arial" w:cs="Arial"/>
                <w:color w:val="000000" w:themeColor="text1"/>
                <w:lang w:eastAsia="en-US"/>
              </w:rPr>
              <w:t>1st Floor, Fetal Medicine Research Institute, 16-20 Windsor Walk, Denmark Hill, London SE5 8BB.</w:t>
            </w:r>
          </w:p>
          <w:p w14:paraId="305B71B7" w14:textId="77777777" w:rsidR="00E74CBF" w:rsidRPr="00B337EE" w:rsidRDefault="00E74CBF" w:rsidP="00585CFA">
            <w:pPr>
              <w:pStyle w:val="NoSpacing"/>
              <w:rPr>
                <w:rFonts w:ascii="Arial" w:eastAsia="Calibri" w:hAnsi="Arial" w:cs="Arial"/>
                <w:color w:val="000000" w:themeColor="text1"/>
                <w:lang w:eastAsia="en-US"/>
              </w:rPr>
            </w:pPr>
            <w:r w:rsidRPr="00B337EE">
              <w:rPr>
                <w:rFonts w:ascii="Arial" w:eastAsia="Calibri" w:hAnsi="Arial" w:cs="Arial"/>
                <w:color w:val="000000" w:themeColor="text1"/>
                <w:lang w:eastAsia="en-US"/>
              </w:rPr>
              <w:t>Email:</w:t>
            </w:r>
            <w:r w:rsidRPr="00B337EE">
              <w:rPr>
                <w:color w:val="000000" w:themeColor="text1"/>
              </w:rPr>
              <w:t xml:space="preserve"> </w:t>
            </w:r>
            <w:hyperlink r:id="rId22" w:history="1">
              <w:r w:rsidRPr="00B337EE">
                <w:rPr>
                  <w:rStyle w:val="Hyperlink"/>
                  <w:rFonts w:ascii="Arial" w:eastAsia="Calibri" w:hAnsi="Arial" w:cs="Arial"/>
                  <w:color w:val="000000" w:themeColor="text1"/>
                  <w:lang w:eastAsia="en-US"/>
                </w:rPr>
                <w:t>ippokratis@kingsfertility.org</w:t>
              </w:r>
            </w:hyperlink>
          </w:p>
          <w:p w14:paraId="3F2640BD" w14:textId="77777777" w:rsidR="00E74CBF" w:rsidRPr="00B337EE" w:rsidRDefault="00E74CBF" w:rsidP="00585CFA">
            <w:pPr>
              <w:jc w:val="both"/>
              <w:rPr>
                <w:rFonts w:cs="Arial"/>
                <w:color w:val="000000" w:themeColor="text1"/>
                <w:szCs w:val="22"/>
              </w:rPr>
            </w:pPr>
          </w:p>
        </w:tc>
      </w:tr>
      <w:tr w:rsidR="00E74CBF" w:rsidRPr="00B337EE" w14:paraId="238290EB" w14:textId="77777777" w:rsidTr="00585CFA">
        <w:trPr>
          <w:trHeight w:val="1569"/>
        </w:trPr>
        <w:tc>
          <w:tcPr>
            <w:tcW w:w="4261" w:type="dxa"/>
            <w:hideMark/>
          </w:tcPr>
          <w:p w14:paraId="2666ED60" w14:textId="3B96FF88" w:rsidR="00E74CBF" w:rsidRPr="00B337EE" w:rsidRDefault="00F844C5" w:rsidP="00585CFA">
            <w:pPr>
              <w:pStyle w:val="NoSpacing"/>
              <w:rPr>
                <w:rFonts w:ascii="Arial" w:hAnsi="Arial" w:cs="Arial"/>
                <w:color w:val="000000" w:themeColor="text1"/>
              </w:rPr>
            </w:pPr>
            <w:r w:rsidRPr="00B337EE">
              <w:rPr>
                <w:rFonts w:ascii="Arial" w:hAnsi="Arial" w:cs="Arial"/>
                <w:color w:val="000000" w:themeColor="text1"/>
              </w:rPr>
              <w:t xml:space="preserve">Mrs </w:t>
            </w:r>
            <w:r w:rsidR="00E74CBF" w:rsidRPr="00B337EE">
              <w:rPr>
                <w:rFonts w:ascii="Arial" w:hAnsi="Arial" w:cs="Arial"/>
                <w:color w:val="000000" w:themeColor="text1"/>
              </w:rPr>
              <w:t xml:space="preserve">Joanne Graves </w:t>
            </w:r>
          </w:p>
          <w:p w14:paraId="55AD39EA"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PPI Representative</w:t>
            </w:r>
          </w:p>
          <w:p w14:paraId="7193AF21" w14:textId="77777777" w:rsidR="00E74CBF" w:rsidRPr="00B337EE" w:rsidRDefault="00E74CBF" w:rsidP="00585CFA">
            <w:pPr>
              <w:pStyle w:val="NoSpacing"/>
              <w:rPr>
                <w:rFonts w:ascii="Arial" w:eastAsia="Calibri" w:hAnsi="Arial" w:cs="Arial"/>
                <w:color w:val="000000" w:themeColor="text1"/>
                <w:lang w:eastAsia="en-US"/>
              </w:rPr>
            </w:pPr>
            <w:r w:rsidRPr="00B337EE">
              <w:rPr>
                <w:rFonts w:ascii="Arial" w:hAnsi="Arial" w:cs="Arial"/>
                <w:color w:val="000000" w:themeColor="text1"/>
              </w:rPr>
              <w:t xml:space="preserve">C/o </w:t>
            </w:r>
            <w:r w:rsidRPr="00B337EE">
              <w:rPr>
                <w:rFonts w:ascii="Arial" w:eastAsia="Calibri" w:hAnsi="Arial" w:cs="Arial"/>
                <w:color w:val="000000" w:themeColor="text1"/>
                <w:lang w:eastAsia="en-US"/>
              </w:rPr>
              <w:t>ScHARR, University of Sheffield</w:t>
            </w:r>
          </w:p>
          <w:p w14:paraId="49B27F1F"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lang w:val="x-none"/>
              </w:rPr>
              <w:t xml:space="preserve">Regent Court, 30 Regent Street, Sheffield, S1 4DA. </w:t>
            </w:r>
          </w:p>
          <w:p w14:paraId="5FC3A519"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Email: </w:t>
            </w:r>
            <w:hyperlink r:id="rId23" w:history="1">
              <w:r w:rsidRPr="00B337EE">
                <w:rPr>
                  <w:rStyle w:val="Hyperlink"/>
                  <w:rFonts w:ascii="Arial" w:hAnsi="Arial" w:cs="Arial"/>
                  <w:color w:val="000000" w:themeColor="text1"/>
                </w:rPr>
                <w:t>joanne.graves@live.com</w:t>
              </w:r>
            </w:hyperlink>
            <w:r w:rsidRPr="00B337EE">
              <w:rPr>
                <w:rFonts w:ascii="Arial" w:hAnsi="Arial" w:cs="Arial"/>
                <w:color w:val="000000" w:themeColor="text1"/>
              </w:rPr>
              <w:t xml:space="preserve"> </w:t>
            </w:r>
          </w:p>
        </w:tc>
        <w:tc>
          <w:tcPr>
            <w:tcW w:w="4261" w:type="dxa"/>
          </w:tcPr>
          <w:p w14:paraId="6FA18BF1" w14:textId="77777777" w:rsidR="00E74CBF" w:rsidRPr="00B337EE" w:rsidRDefault="00E74CBF" w:rsidP="00585CFA">
            <w:pPr>
              <w:pStyle w:val="NoSpacing"/>
              <w:rPr>
                <w:rFonts w:ascii="Arial" w:eastAsia="Calibri" w:hAnsi="Arial" w:cs="Arial"/>
                <w:color w:val="000000" w:themeColor="text1"/>
                <w:lang w:eastAsia="en-US"/>
              </w:rPr>
            </w:pPr>
          </w:p>
        </w:tc>
      </w:tr>
    </w:tbl>
    <w:p w14:paraId="62FE3E4B" w14:textId="77777777" w:rsidR="00E74CBF" w:rsidRPr="00B337EE" w:rsidRDefault="00E74CBF" w:rsidP="00C33308"/>
    <w:p w14:paraId="4EA8A28E" w14:textId="77777777" w:rsidR="00E74CBF" w:rsidRPr="00B337EE" w:rsidRDefault="00E74CBF" w:rsidP="00A15339">
      <w:pPr>
        <w:pStyle w:val="Heading2"/>
        <w:numPr>
          <w:ilvl w:val="1"/>
          <w:numId w:val="10"/>
        </w:numPr>
      </w:pPr>
      <w:bookmarkStart w:id="7" w:name="_Toc87516532"/>
      <w:r w:rsidRPr="00B337EE">
        <w:t>Data Monitoring and Ethics Committee members</w:t>
      </w:r>
      <w:bookmarkEnd w:id="7"/>
    </w:p>
    <w:p w14:paraId="3670FD39" w14:textId="77777777" w:rsidR="00E74CBF" w:rsidRPr="00B337EE" w:rsidRDefault="00E74CBF" w:rsidP="00C33308"/>
    <w:tbl>
      <w:tblPr>
        <w:tblW w:w="0" w:type="auto"/>
        <w:tblLook w:val="04A0" w:firstRow="1" w:lastRow="0" w:firstColumn="1" w:lastColumn="0" w:noHBand="0" w:noVBand="1"/>
      </w:tblPr>
      <w:tblGrid>
        <w:gridCol w:w="4187"/>
        <w:gridCol w:w="4119"/>
      </w:tblGrid>
      <w:tr w:rsidR="00E74CBF" w:rsidRPr="00B337EE" w14:paraId="4728A8BC" w14:textId="77777777" w:rsidTr="00967F02">
        <w:tc>
          <w:tcPr>
            <w:tcW w:w="4187" w:type="dxa"/>
          </w:tcPr>
          <w:p w14:paraId="27AF532B"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Professor Jane Daniels (Chair)</w:t>
            </w:r>
          </w:p>
          <w:p w14:paraId="0C165BD6"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Professor of Clinical Trials</w:t>
            </w:r>
          </w:p>
          <w:p w14:paraId="50CDD198"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Room 2012 Nottingham Health Partners, South Block Queen's Medical Centre</w:t>
            </w:r>
          </w:p>
          <w:p w14:paraId="02EE9E8C"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University of Nottingham</w:t>
            </w:r>
          </w:p>
          <w:p w14:paraId="17450AAC"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Nottingham NG7 2UH</w:t>
            </w:r>
          </w:p>
          <w:p w14:paraId="4EB72999" w14:textId="77777777" w:rsidR="00E74CBF" w:rsidRPr="00B337EE" w:rsidRDefault="00E74CBF" w:rsidP="00585CFA">
            <w:pPr>
              <w:pStyle w:val="NoSpacing"/>
              <w:rPr>
                <w:rFonts w:ascii="Arial" w:hAnsi="Arial" w:cs="Arial"/>
                <w:color w:val="000000" w:themeColor="text1"/>
                <w:lang w:val="fr-FR"/>
              </w:rPr>
            </w:pPr>
            <w:r w:rsidRPr="00B337EE">
              <w:rPr>
                <w:rFonts w:ascii="Arial" w:hAnsi="Arial" w:cs="Arial"/>
                <w:color w:val="000000" w:themeColor="text1"/>
                <w:lang w:val="fr-FR"/>
              </w:rPr>
              <w:t xml:space="preserve">Email: </w:t>
            </w:r>
            <w:hyperlink r:id="rId24" w:history="1">
              <w:r w:rsidRPr="00B337EE">
                <w:rPr>
                  <w:rStyle w:val="Hyperlink"/>
                  <w:rFonts w:ascii="Arial" w:hAnsi="Arial" w:cs="Arial"/>
                  <w:color w:val="000000" w:themeColor="text1"/>
                  <w:lang w:val="fr-FR"/>
                </w:rPr>
                <w:t>Jane.Daniels@nottingham.ac.uk</w:t>
              </w:r>
            </w:hyperlink>
            <w:r w:rsidRPr="00B337EE">
              <w:rPr>
                <w:rFonts w:ascii="Arial" w:hAnsi="Arial" w:cs="Arial"/>
                <w:color w:val="000000" w:themeColor="text1"/>
                <w:lang w:val="fr-FR"/>
              </w:rPr>
              <w:t xml:space="preserve"> </w:t>
            </w:r>
          </w:p>
        </w:tc>
        <w:tc>
          <w:tcPr>
            <w:tcW w:w="4119" w:type="dxa"/>
          </w:tcPr>
          <w:p w14:paraId="63C3BD81"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Professor James Wason</w:t>
            </w:r>
            <w:r w:rsidRPr="00B337EE">
              <w:rPr>
                <w:rFonts w:ascii="Arial" w:hAnsi="Arial" w:cs="Arial"/>
                <w:color w:val="000000" w:themeColor="text1"/>
              </w:rPr>
              <w:br/>
              <w:t>Professor of Biostatistics</w:t>
            </w:r>
          </w:p>
          <w:p w14:paraId="6749DF6B"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Baddiley-Clark Building, </w:t>
            </w:r>
          </w:p>
          <w:p w14:paraId="180CF8BF"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Newcastle University </w:t>
            </w:r>
          </w:p>
          <w:p w14:paraId="44AF67F1"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Richardson Road, </w:t>
            </w:r>
          </w:p>
          <w:p w14:paraId="18335701"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Newcastle upon Tyne</w:t>
            </w:r>
          </w:p>
          <w:p w14:paraId="049D7BA9"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Email: </w:t>
            </w:r>
            <w:hyperlink r:id="rId25" w:history="1">
              <w:r w:rsidRPr="00B337EE">
                <w:rPr>
                  <w:rStyle w:val="Hyperlink"/>
                  <w:rFonts w:ascii="Arial" w:hAnsi="Arial" w:cs="Arial"/>
                  <w:color w:val="000000" w:themeColor="text1"/>
                </w:rPr>
                <w:t>james.wason@ncl.ac.uk</w:t>
              </w:r>
            </w:hyperlink>
            <w:r w:rsidRPr="00B337EE">
              <w:rPr>
                <w:rFonts w:ascii="Arial" w:hAnsi="Arial" w:cs="Arial"/>
                <w:color w:val="000000" w:themeColor="text1"/>
              </w:rPr>
              <w:t xml:space="preserve"> </w:t>
            </w:r>
          </w:p>
          <w:p w14:paraId="289DC203" w14:textId="77777777" w:rsidR="00E74CBF" w:rsidRPr="00B337EE" w:rsidRDefault="00E74CBF" w:rsidP="00585CFA">
            <w:pPr>
              <w:pStyle w:val="NoSpacing"/>
              <w:rPr>
                <w:rFonts w:ascii="Arial" w:hAnsi="Arial" w:cs="Arial"/>
                <w:color w:val="000000" w:themeColor="text1"/>
              </w:rPr>
            </w:pPr>
          </w:p>
        </w:tc>
      </w:tr>
      <w:tr w:rsidR="00E74CBF" w:rsidRPr="00B27A3F" w14:paraId="3A40290E" w14:textId="77777777" w:rsidTr="00967F02">
        <w:tc>
          <w:tcPr>
            <w:tcW w:w="4187" w:type="dxa"/>
          </w:tcPr>
          <w:p w14:paraId="7DDDFE3F" w14:textId="77777777" w:rsidR="00E74CBF" w:rsidRPr="00B337EE" w:rsidRDefault="00E74CBF" w:rsidP="00585CFA">
            <w:pPr>
              <w:pStyle w:val="NoSpacing"/>
              <w:rPr>
                <w:rFonts w:ascii="Arial" w:hAnsi="Arial" w:cs="Arial"/>
                <w:color w:val="000000" w:themeColor="text1"/>
              </w:rPr>
            </w:pPr>
          </w:p>
          <w:p w14:paraId="486FC1CE"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Dr Raef Faris</w:t>
            </w:r>
          </w:p>
          <w:p w14:paraId="026ACCB0"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Gynaecology and Fertility Consultant</w:t>
            </w:r>
          </w:p>
          <w:p w14:paraId="563B2F0A"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The Lister Fertility Clinic </w:t>
            </w:r>
          </w:p>
          <w:p w14:paraId="378867D4"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The Lister Hospital </w:t>
            </w:r>
          </w:p>
          <w:p w14:paraId="07040EA7"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Chelsea Bridge Road </w:t>
            </w:r>
          </w:p>
          <w:p w14:paraId="41B2DFF4"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London </w:t>
            </w:r>
          </w:p>
          <w:p w14:paraId="064671D4"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SW1W 8RH</w:t>
            </w:r>
          </w:p>
          <w:p w14:paraId="578991DA" w14:textId="77777777" w:rsidR="00E74CBF" w:rsidRPr="00B337EE" w:rsidRDefault="00E74CBF" w:rsidP="00585CFA">
            <w:pPr>
              <w:pStyle w:val="NoSpacing"/>
              <w:rPr>
                <w:rFonts w:ascii="Arial" w:hAnsi="Arial" w:cs="Arial"/>
                <w:color w:val="000000" w:themeColor="text1"/>
              </w:rPr>
            </w:pPr>
            <w:r w:rsidRPr="00B337EE">
              <w:rPr>
                <w:rFonts w:ascii="Arial" w:hAnsi="Arial" w:cs="Arial"/>
                <w:color w:val="000000" w:themeColor="text1"/>
              </w:rPr>
              <w:t xml:space="preserve">Email: </w:t>
            </w:r>
            <w:hyperlink r:id="rId26" w:history="1">
              <w:r w:rsidRPr="00B337EE">
                <w:rPr>
                  <w:rStyle w:val="Hyperlink"/>
                  <w:rFonts w:ascii="Arial" w:hAnsi="Arial" w:cs="Arial"/>
                  <w:color w:val="000000" w:themeColor="text1"/>
                </w:rPr>
                <w:t>raef.faris@lfclinic.com</w:t>
              </w:r>
            </w:hyperlink>
            <w:r w:rsidRPr="00B337EE">
              <w:rPr>
                <w:rFonts w:ascii="Arial" w:hAnsi="Arial" w:cs="Arial"/>
                <w:color w:val="000000" w:themeColor="text1"/>
              </w:rPr>
              <w:t xml:space="preserve"> </w:t>
            </w:r>
          </w:p>
          <w:p w14:paraId="53AD4F1B" w14:textId="77777777" w:rsidR="00E74CBF" w:rsidRPr="00B337EE" w:rsidRDefault="00E74CBF" w:rsidP="00585CFA">
            <w:pPr>
              <w:pStyle w:val="NoSpacing"/>
              <w:rPr>
                <w:rFonts w:ascii="Arial" w:hAnsi="Arial" w:cs="Arial"/>
                <w:color w:val="000000" w:themeColor="text1"/>
              </w:rPr>
            </w:pPr>
          </w:p>
        </w:tc>
        <w:tc>
          <w:tcPr>
            <w:tcW w:w="4119" w:type="dxa"/>
          </w:tcPr>
          <w:p w14:paraId="3AC0A2C3" w14:textId="77777777" w:rsidR="00E74CBF" w:rsidRPr="00B337EE" w:rsidRDefault="00E74CBF" w:rsidP="00585CFA">
            <w:pPr>
              <w:jc w:val="both"/>
              <w:rPr>
                <w:rFonts w:cs="Arial"/>
                <w:color w:val="000000" w:themeColor="text1"/>
                <w:szCs w:val="22"/>
              </w:rPr>
            </w:pPr>
          </w:p>
          <w:p w14:paraId="0B30F885" w14:textId="77777777" w:rsidR="00E74CBF" w:rsidRPr="00B337EE" w:rsidRDefault="00C66B65" w:rsidP="00585CFA">
            <w:pPr>
              <w:jc w:val="both"/>
              <w:rPr>
                <w:rFonts w:cs="Arial"/>
                <w:color w:val="000000" w:themeColor="text1"/>
                <w:szCs w:val="22"/>
              </w:rPr>
            </w:pPr>
            <w:r w:rsidRPr="00B337EE">
              <w:rPr>
                <w:rFonts w:cs="Arial"/>
                <w:color w:val="000000" w:themeColor="text1"/>
                <w:szCs w:val="22"/>
              </w:rPr>
              <w:t>Dr Howard Thom</w:t>
            </w:r>
          </w:p>
          <w:p w14:paraId="70BACC72" w14:textId="77777777" w:rsidR="00C66B65" w:rsidRPr="00B337EE" w:rsidRDefault="00C66B65" w:rsidP="00585CFA">
            <w:pPr>
              <w:jc w:val="both"/>
              <w:rPr>
                <w:rFonts w:cs="Arial"/>
                <w:color w:val="000000" w:themeColor="text1"/>
                <w:szCs w:val="22"/>
              </w:rPr>
            </w:pPr>
            <w:r w:rsidRPr="00B337EE">
              <w:rPr>
                <w:rFonts w:cs="Arial"/>
                <w:color w:val="000000" w:themeColor="text1"/>
                <w:szCs w:val="22"/>
              </w:rPr>
              <w:t>Lecturer in Health Economics</w:t>
            </w:r>
          </w:p>
          <w:p w14:paraId="49423237" w14:textId="77777777" w:rsidR="00C66B65" w:rsidRPr="00B337EE" w:rsidRDefault="00D26052" w:rsidP="00585CFA">
            <w:pPr>
              <w:jc w:val="both"/>
              <w:rPr>
                <w:rFonts w:cs="Arial"/>
                <w:color w:val="000000" w:themeColor="text1"/>
                <w:szCs w:val="22"/>
              </w:rPr>
            </w:pPr>
            <w:r w:rsidRPr="00B337EE">
              <w:rPr>
                <w:rFonts w:cs="Arial"/>
                <w:color w:val="000000" w:themeColor="text1"/>
                <w:szCs w:val="22"/>
              </w:rPr>
              <w:t>Bristol Medical School Population Health Sciences</w:t>
            </w:r>
          </w:p>
          <w:p w14:paraId="0B8D4B1D" w14:textId="77777777" w:rsidR="00D26052" w:rsidRPr="00B337EE" w:rsidRDefault="00D26052" w:rsidP="00585CFA">
            <w:pPr>
              <w:jc w:val="both"/>
              <w:rPr>
                <w:rFonts w:cs="Arial"/>
                <w:color w:val="000000" w:themeColor="text1"/>
                <w:szCs w:val="22"/>
              </w:rPr>
            </w:pPr>
            <w:r w:rsidRPr="00B337EE">
              <w:rPr>
                <w:rFonts w:cs="Arial"/>
                <w:color w:val="000000" w:themeColor="text1"/>
                <w:szCs w:val="22"/>
              </w:rPr>
              <w:t>Canynge Hall</w:t>
            </w:r>
          </w:p>
          <w:p w14:paraId="468756ED" w14:textId="77777777" w:rsidR="00D26052" w:rsidRPr="00B337EE" w:rsidRDefault="00D26052" w:rsidP="00585CFA">
            <w:pPr>
              <w:jc w:val="both"/>
              <w:rPr>
                <w:rFonts w:cs="Arial"/>
                <w:color w:val="000000" w:themeColor="text1"/>
                <w:szCs w:val="22"/>
              </w:rPr>
            </w:pPr>
            <w:r w:rsidRPr="00B337EE">
              <w:rPr>
                <w:rFonts w:cs="Arial"/>
                <w:color w:val="000000" w:themeColor="text1"/>
                <w:szCs w:val="22"/>
              </w:rPr>
              <w:t>39 Whatley Road</w:t>
            </w:r>
          </w:p>
          <w:p w14:paraId="511E8F33" w14:textId="77777777" w:rsidR="00D26052" w:rsidRPr="00B337EE" w:rsidRDefault="00D26052" w:rsidP="00585CFA">
            <w:pPr>
              <w:jc w:val="both"/>
              <w:rPr>
                <w:rFonts w:cs="Arial"/>
                <w:color w:val="000000" w:themeColor="text1"/>
                <w:szCs w:val="22"/>
              </w:rPr>
            </w:pPr>
            <w:r w:rsidRPr="00B337EE">
              <w:rPr>
                <w:rFonts w:cs="Arial"/>
                <w:color w:val="000000" w:themeColor="text1"/>
                <w:szCs w:val="22"/>
              </w:rPr>
              <w:t>Bristol</w:t>
            </w:r>
          </w:p>
          <w:p w14:paraId="1C686DD9" w14:textId="77777777" w:rsidR="00D26052" w:rsidRPr="00B337EE" w:rsidRDefault="00D26052" w:rsidP="00585CFA">
            <w:pPr>
              <w:jc w:val="both"/>
              <w:rPr>
                <w:rFonts w:cs="Arial"/>
                <w:color w:val="000000" w:themeColor="text1"/>
                <w:szCs w:val="22"/>
              </w:rPr>
            </w:pPr>
            <w:r w:rsidRPr="00B337EE">
              <w:rPr>
                <w:rFonts w:cs="Arial"/>
                <w:color w:val="000000" w:themeColor="text1"/>
                <w:szCs w:val="22"/>
              </w:rPr>
              <w:t>BS8 2PS</w:t>
            </w:r>
          </w:p>
          <w:p w14:paraId="6D4ADAE5" w14:textId="77777777" w:rsidR="00C66B65" w:rsidRPr="00B337EE" w:rsidRDefault="00C66B65" w:rsidP="00585CFA">
            <w:pPr>
              <w:jc w:val="both"/>
              <w:rPr>
                <w:rStyle w:val="Hyperlink"/>
                <w:color w:val="000000" w:themeColor="text1"/>
                <w:lang w:val="fr-FR"/>
              </w:rPr>
            </w:pPr>
            <w:r w:rsidRPr="00B337EE">
              <w:rPr>
                <w:rFonts w:cs="Arial"/>
                <w:color w:val="000000" w:themeColor="text1"/>
                <w:szCs w:val="22"/>
                <w:lang w:val="fr-FR"/>
              </w:rPr>
              <w:t xml:space="preserve">Email: </w:t>
            </w:r>
            <w:hyperlink r:id="rId27" w:history="1">
              <w:r w:rsidRPr="00B337EE">
                <w:rPr>
                  <w:rStyle w:val="Hyperlink"/>
                  <w:rFonts w:cs="Arial"/>
                  <w:color w:val="000000" w:themeColor="text1"/>
                  <w:szCs w:val="22"/>
                  <w:lang w:val="fr-FR"/>
                </w:rPr>
                <w:t>howard.thom@bristol.ac.uk</w:t>
              </w:r>
            </w:hyperlink>
          </w:p>
          <w:p w14:paraId="6BBC84D1" w14:textId="77777777" w:rsidR="00C66B65" w:rsidRPr="00B337EE" w:rsidRDefault="00C66B65" w:rsidP="00585CFA">
            <w:pPr>
              <w:jc w:val="both"/>
              <w:rPr>
                <w:rFonts w:cs="Arial"/>
                <w:color w:val="000000" w:themeColor="text1"/>
                <w:szCs w:val="22"/>
                <w:lang w:val="fr-FR"/>
              </w:rPr>
            </w:pPr>
          </w:p>
        </w:tc>
      </w:tr>
    </w:tbl>
    <w:p w14:paraId="5AFB5C13" w14:textId="77777777" w:rsidR="00EA3B5D" w:rsidRPr="00B337EE" w:rsidRDefault="00EA3B5D" w:rsidP="00A15339">
      <w:pPr>
        <w:pStyle w:val="Heading2"/>
        <w:numPr>
          <w:ilvl w:val="1"/>
          <w:numId w:val="10"/>
        </w:numPr>
        <w:rPr>
          <w:color w:val="999999"/>
        </w:rPr>
      </w:pPr>
      <w:bookmarkStart w:id="8" w:name="_Toc87516533"/>
      <w:r w:rsidRPr="00B337EE">
        <w:t>Role of the Funder</w:t>
      </w:r>
      <w:bookmarkEnd w:id="8"/>
    </w:p>
    <w:p w14:paraId="78083D75" w14:textId="77777777" w:rsidR="00EA3B5D" w:rsidRPr="00B337EE" w:rsidRDefault="00EA3B5D" w:rsidP="00EA3B5D">
      <w:pPr>
        <w:rPr>
          <w:rFonts w:cs="Calibri"/>
          <w:szCs w:val="22"/>
        </w:rPr>
      </w:pPr>
    </w:p>
    <w:p w14:paraId="6F2ABBAB" w14:textId="77777777" w:rsidR="00EA3B5D" w:rsidRPr="00B337EE" w:rsidRDefault="00EA3B5D" w:rsidP="00EA3B5D">
      <w:pPr>
        <w:rPr>
          <w:rFonts w:cs="Calibri"/>
          <w:szCs w:val="22"/>
        </w:rPr>
      </w:pPr>
      <w:r w:rsidRPr="00B337EE">
        <w:rPr>
          <w:rFonts w:cs="Calibri"/>
          <w:szCs w:val="22"/>
        </w:rPr>
        <w:t>The NIHR Health Technology Assessment Programme</w:t>
      </w:r>
    </w:p>
    <w:p w14:paraId="556E8D39" w14:textId="77777777" w:rsidR="00EA3B5D" w:rsidRPr="00B337EE" w:rsidRDefault="00EA3B5D" w:rsidP="00EA3B5D">
      <w:pPr>
        <w:rPr>
          <w:rFonts w:cs="Calibri"/>
          <w:szCs w:val="22"/>
        </w:rPr>
      </w:pPr>
      <w:r w:rsidRPr="00B337EE">
        <w:rPr>
          <w:rFonts w:cs="Calibri"/>
          <w:szCs w:val="22"/>
        </w:rPr>
        <w:t>National Institute for Health Research</w:t>
      </w:r>
    </w:p>
    <w:p w14:paraId="0D2CB886" w14:textId="77777777" w:rsidR="00EA3B5D" w:rsidRPr="00B337EE" w:rsidRDefault="00EA3B5D" w:rsidP="00EA3B5D">
      <w:pPr>
        <w:rPr>
          <w:rFonts w:cs="Calibri"/>
          <w:szCs w:val="22"/>
        </w:rPr>
      </w:pPr>
      <w:r w:rsidRPr="00B337EE">
        <w:rPr>
          <w:rFonts w:cs="Calibri"/>
          <w:szCs w:val="22"/>
        </w:rPr>
        <w:t>Evaluation, Trials and Studies Coordinating Centre</w:t>
      </w:r>
    </w:p>
    <w:p w14:paraId="07AFA6FA" w14:textId="77777777" w:rsidR="00EA3B5D" w:rsidRPr="00B337EE" w:rsidRDefault="00EA3B5D" w:rsidP="00EA3B5D">
      <w:pPr>
        <w:rPr>
          <w:rFonts w:cs="Calibri"/>
          <w:szCs w:val="22"/>
        </w:rPr>
      </w:pPr>
      <w:r w:rsidRPr="00B337EE">
        <w:rPr>
          <w:rFonts w:cs="Calibri"/>
          <w:szCs w:val="22"/>
        </w:rPr>
        <w:t>University of Southampton</w:t>
      </w:r>
    </w:p>
    <w:p w14:paraId="78A5846E" w14:textId="77777777" w:rsidR="00EA3B5D" w:rsidRPr="00B337EE" w:rsidRDefault="00EA3B5D" w:rsidP="00EA3B5D">
      <w:pPr>
        <w:rPr>
          <w:rFonts w:cs="Calibri"/>
          <w:szCs w:val="22"/>
        </w:rPr>
      </w:pPr>
      <w:r w:rsidRPr="00B337EE">
        <w:rPr>
          <w:rFonts w:cs="Calibri"/>
          <w:szCs w:val="22"/>
        </w:rPr>
        <w:t>Alpha House, Enterprise Road</w:t>
      </w:r>
    </w:p>
    <w:p w14:paraId="00D67856" w14:textId="77777777" w:rsidR="00EA3B5D" w:rsidRPr="00B337EE" w:rsidRDefault="00EA3B5D" w:rsidP="00EA3B5D">
      <w:pPr>
        <w:jc w:val="both"/>
        <w:rPr>
          <w:rFonts w:cs="Calibri"/>
          <w:szCs w:val="22"/>
        </w:rPr>
      </w:pPr>
      <w:r w:rsidRPr="00B337EE">
        <w:rPr>
          <w:rFonts w:cs="Calibri"/>
          <w:szCs w:val="22"/>
        </w:rPr>
        <w:t>Southampton SO16 7NS</w:t>
      </w:r>
    </w:p>
    <w:p w14:paraId="3ED31ED5" w14:textId="77777777" w:rsidR="00EA3B5D" w:rsidRPr="00B337EE" w:rsidRDefault="00EA3B5D" w:rsidP="00EA3B5D">
      <w:pPr>
        <w:jc w:val="both"/>
        <w:rPr>
          <w:rFonts w:cs="Calibri"/>
          <w:szCs w:val="22"/>
        </w:rPr>
      </w:pPr>
    </w:p>
    <w:p w14:paraId="4452B5EF" w14:textId="77777777" w:rsidR="00EA3B5D" w:rsidRPr="00B337EE" w:rsidRDefault="00EA3B5D" w:rsidP="00EA3B5D">
      <w:pPr>
        <w:jc w:val="both"/>
        <w:rPr>
          <w:rFonts w:cs="Calibri"/>
          <w:szCs w:val="22"/>
        </w:rPr>
      </w:pPr>
      <w:r w:rsidRPr="00B337EE">
        <w:rPr>
          <w:rFonts w:cs="Calibri"/>
          <w:szCs w:val="22"/>
        </w:rPr>
        <w:t xml:space="preserve">Funder Representative: </w:t>
      </w:r>
    </w:p>
    <w:p w14:paraId="341A6DFD" w14:textId="77777777" w:rsidR="00EA3B5D" w:rsidRPr="00B337EE" w:rsidRDefault="00EA3B5D" w:rsidP="00EA3B5D">
      <w:pPr>
        <w:jc w:val="both"/>
        <w:rPr>
          <w:rFonts w:cs="Calibri"/>
          <w:szCs w:val="22"/>
        </w:rPr>
      </w:pPr>
      <w:r w:rsidRPr="00B337EE">
        <w:rPr>
          <w:rFonts w:cs="Calibri"/>
          <w:szCs w:val="22"/>
        </w:rPr>
        <w:t>Name: Helen Buxton</w:t>
      </w:r>
    </w:p>
    <w:p w14:paraId="74FA466B" w14:textId="77777777" w:rsidR="00EA3B5D" w:rsidRPr="00B337EE" w:rsidRDefault="00EA3B5D" w:rsidP="00EA3B5D">
      <w:pPr>
        <w:jc w:val="both"/>
        <w:rPr>
          <w:rFonts w:cs="Calibri"/>
          <w:szCs w:val="22"/>
        </w:rPr>
      </w:pPr>
      <w:r w:rsidRPr="00B337EE">
        <w:rPr>
          <w:rFonts w:cs="Calibri"/>
          <w:szCs w:val="22"/>
        </w:rPr>
        <w:t>Email: Helen.Buxton@nihr.ac.uk</w:t>
      </w:r>
    </w:p>
    <w:p w14:paraId="406C69F6" w14:textId="77777777" w:rsidR="00EA3B5D" w:rsidRPr="00B337EE" w:rsidRDefault="00EA3B5D" w:rsidP="00EA3B5D">
      <w:pPr>
        <w:jc w:val="both"/>
        <w:rPr>
          <w:rFonts w:cs="Calibri"/>
          <w:szCs w:val="22"/>
        </w:rPr>
      </w:pPr>
      <w:r w:rsidRPr="00B337EE">
        <w:rPr>
          <w:rFonts w:cs="Calibri"/>
          <w:szCs w:val="22"/>
        </w:rPr>
        <w:t>Tel: 02380 597366</w:t>
      </w:r>
    </w:p>
    <w:p w14:paraId="1A29DC35" w14:textId="77777777" w:rsidR="00EA3B5D" w:rsidRPr="00B337EE" w:rsidRDefault="00EA3B5D" w:rsidP="00EA3B5D">
      <w:pPr>
        <w:jc w:val="both"/>
      </w:pPr>
    </w:p>
    <w:p w14:paraId="52F1AEED" w14:textId="77777777" w:rsidR="00EA3B5D" w:rsidRPr="00B337EE" w:rsidRDefault="00EA3B5D" w:rsidP="00EA3B5D">
      <w:pPr>
        <w:jc w:val="both"/>
      </w:pPr>
      <w:r w:rsidRPr="00B337EE">
        <w:t>The funder has reviewed the research protocol but will have no role in data collection, analysis, data interpretation, report writing or in the decision to submit the report for publication. The funder has approved the selection of members for oversight committees.</w:t>
      </w:r>
    </w:p>
    <w:p w14:paraId="1CD0937D" w14:textId="77777777" w:rsidR="00EA3B5D" w:rsidRPr="00B337EE" w:rsidRDefault="00EA3B5D" w:rsidP="00A15339">
      <w:pPr>
        <w:pStyle w:val="Heading2"/>
        <w:numPr>
          <w:ilvl w:val="1"/>
          <w:numId w:val="10"/>
        </w:numPr>
      </w:pPr>
      <w:bookmarkStart w:id="9" w:name="_Toc87516534"/>
      <w:r w:rsidRPr="00B337EE">
        <w:t>Protocol amendments</w:t>
      </w:r>
      <w:bookmarkEnd w:id="9"/>
      <w:r w:rsidRPr="00B337EE">
        <w:t xml:space="preserve"> </w:t>
      </w:r>
    </w:p>
    <w:p w14:paraId="08B6F0A4" w14:textId="77777777" w:rsidR="00EA3B5D" w:rsidRPr="00B337EE" w:rsidRDefault="00EA3B5D" w:rsidP="00EA3B5D">
      <w:pPr>
        <w:jc w:val="both"/>
        <w:rPr>
          <w:color w:val="999999"/>
        </w:rPr>
      </w:pPr>
    </w:p>
    <w:tbl>
      <w:tblPr>
        <w:tblW w:w="0" w:type="auto"/>
        <w:tblLook w:val="04A0" w:firstRow="1" w:lastRow="0" w:firstColumn="1" w:lastColumn="0" w:noHBand="0" w:noVBand="1"/>
      </w:tblPr>
      <w:tblGrid>
        <w:gridCol w:w="4148"/>
        <w:gridCol w:w="4148"/>
      </w:tblGrid>
      <w:tr w:rsidR="00EA3B5D" w:rsidRPr="00B337EE" w14:paraId="605D9992" w14:textId="77777777" w:rsidTr="00EA3B5D">
        <w:tc>
          <w:tcPr>
            <w:tcW w:w="4148" w:type="dxa"/>
          </w:tcPr>
          <w:p w14:paraId="6D3A68F7" w14:textId="77777777" w:rsidR="00EA3B5D" w:rsidRPr="00B337EE" w:rsidRDefault="00EA3B5D" w:rsidP="00EA3B5D">
            <w:pPr>
              <w:jc w:val="both"/>
              <w:rPr>
                <w:b/>
                <w:bCs/>
              </w:rPr>
            </w:pPr>
            <w:r w:rsidRPr="00B337EE">
              <w:rPr>
                <w:b/>
                <w:bCs/>
              </w:rPr>
              <w:t>Protocol Version</w:t>
            </w:r>
          </w:p>
        </w:tc>
        <w:tc>
          <w:tcPr>
            <w:tcW w:w="4148" w:type="dxa"/>
          </w:tcPr>
          <w:p w14:paraId="74D9BE11" w14:textId="77777777" w:rsidR="00EA3B5D" w:rsidRPr="00B337EE" w:rsidRDefault="00EA3B5D" w:rsidP="00EA3B5D">
            <w:pPr>
              <w:jc w:val="both"/>
              <w:rPr>
                <w:b/>
                <w:bCs/>
              </w:rPr>
            </w:pPr>
            <w:r w:rsidRPr="00B337EE">
              <w:rPr>
                <w:b/>
                <w:bCs/>
              </w:rPr>
              <w:t>Changes made</w:t>
            </w:r>
          </w:p>
        </w:tc>
      </w:tr>
      <w:tr w:rsidR="00EA3B5D" w:rsidRPr="00B337EE" w14:paraId="06DB0183" w14:textId="77777777" w:rsidTr="00EA3B5D">
        <w:tc>
          <w:tcPr>
            <w:tcW w:w="4148" w:type="dxa"/>
          </w:tcPr>
          <w:p w14:paraId="01D95893" w14:textId="77777777" w:rsidR="00EA3B5D" w:rsidRPr="00B337EE" w:rsidRDefault="00EA3B5D" w:rsidP="00EA3B5D">
            <w:pPr>
              <w:jc w:val="both"/>
            </w:pPr>
            <w:r w:rsidRPr="00D838A5">
              <w:rPr>
                <w:color w:val="A6A6A6" w:themeColor="background1" w:themeShade="A6"/>
              </w:rPr>
              <w:t>VX</w:t>
            </w:r>
          </w:p>
        </w:tc>
        <w:tc>
          <w:tcPr>
            <w:tcW w:w="4148" w:type="dxa"/>
          </w:tcPr>
          <w:p w14:paraId="0A27AD69" w14:textId="0132D479" w:rsidR="00EA3B5D" w:rsidRPr="00B337EE" w:rsidRDefault="00D838A5" w:rsidP="0089296E">
            <w:pPr>
              <w:jc w:val="both"/>
              <w:rPr>
                <w:color w:val="999999"/>
              </w:rPr>
            </w:pPr>
            <w:r>
              <w:rPr>
                <w:color w:val="999999"/>
              </w:rPr>
              <w:t>None</w:t>
            </w:r>
          </w:p>
          <w:p w14:paraId="2F345CDB" w14:textId="77777777" w:rsidR="00EA3B5D" w:rsidRPr="00B337EE" w:rsidRDefault="00EA3B5D" w:rsidP="00EA3B5D">
            <w:pPr>
              <w:jc w:val="both"/>
            </w:pPr>
          </w:p>
        </w:tc>
      </w:tr>
      <w:tr w:rsidR="00EA3B5D" w:rsidRPr="00B337EE" w14:paraId="2E222899" w14:textId="77777777" w:rsidTr="00EA3B5D">
        <w:tc>
          <w:tcPr>
            <w:tcW w:w="4148" w:type="dxa"/>
          </w:tcPr>
          <w:p w14:paraId="1AD5BF85" w14:textId="77777777" w:rsidR="00EA3B5D" w:rsidRPr="00B337EE" w:rsidRDefault="00EA3B5D" w:rsidP="00EA3B5D">
            <w:pPr>
              <w:jc w:val="both"/>
            </w:pPr>
          </w:p>
        </w:tc>
        <w:tc>
          <w:tcPr>
            <w:tcW w:w="4148" w:type="dxa"/>
          </w:tcPr>
          <w:p w14:paraId="152100A3" w14:textId="77777777" w:rsidR="00EA3B5D" w:rsidRPr="00B337EE" w:rsidRDefault="00EA3B5D" w:rsidP="00EA3B5D">
            <w:pPr>
              <w:jc w:val="both"/>
            </w:pPr>
          </w:p>
        </w:tc>
      </w:tr>
      <w:tr w:rsidR="00EA3B5D" w:rsidRPr="00B337EE" w14:paraId="40383490" w14:textId="77777777" w:rsidTr="00EA3B5D">
        <w:tc>
          <w:tcPr>
            <w:tcW w:w="4148" w:type="dxa"/>
          </w:tcPr>
          <w:p w14:paraId="6F7C3A53" w14:textId="77777777" w:rsidR="00EA3B5D" w:rsidRPr="00B337EE" w:rsidRDefault="00EA3B5D" w:rsidP="00EA3B5D">
            <w:pPr>
              <w:jc w:val="both"/>
            </w:pPr>
          </w:p>
        </w:tc>
        <w:tc>
          <w:tcPr>
            <w:tcW w:w="4148" w:type="dxa"/>
          </w:tcPr>
          <w:p w14:paraId="0BD68851" w14:textId="77777777" w:rsidR="00EA3B5D" w:rsidRPr="00B337EE" w:rsidRDefault="00EA3B5D" w:rsidP="00EA3B5D">
            <w:pPr>
              <w:jc w:val="both"/>
            </w:pPr>
          </w:p>
        </w:tc>
      </w:tr>
      <w:tr w:rsidR="00EA3B5D" w:rsidRPr="00B337EE" w14:paraId="6DACB221" w14:textId="77777777" w:rsidTr="00EA3B5D">
        <w:tc>
          <w:tcPr>
            <w:tcW w:w="4148" w:type="dxa"/>
          </w:tcPr>
          <w:p w14:paraId="47454770" w14:textId="77777777" w:rsidR="00EA3B5D" w:rsidRPr="00B337EE" w:rsidRDefault="00EA3B5D" w:rsidP="00EA3B5D">
            <w:pPr>
              <w:jc w:val="both"/>
            </w:pPr>
          </w:p>
        </w:tc>
        <w:tc>
          <w:tcPr>
            <w:tcW w:w="4148" w:type="dxa"/>
          </w:tcPr>
          <w:p w14:paraId="47D26655" w14:textId="77777777" w:rsidR="00EA3B5D" w:rsidRPr="00B337EE" w:rsidRDefault="00EA3B5D" w:rsidP="00EA3B5D">
            <w:pPr>
              <w:jc w:val="both"/>
            </w:pPr>
          </w:p>
        </w:tc>
      </w:tr>
      <w:tr w:rsidR="00EA3B5D" w:rsidRPr="00B337EE" w14:paraId="0D43275D" w14:textId="77777777" w:rsidTr="00EA3B5D">
        <w:tc>
          <w:tcPr>
            <w:tcW w:w="4148" w:type="dxa"/>
          </w:tcPr>
          <w:p w14:paraId="153A815F" w14:textId="77777777" w:rsidR="00EA3B5D" w:rsidRPr="00B337EE" w:rsidRDefault="00EA3B5D" w:rsidP="00EA3B5D">
            <w:pPr>
              <w:jc w:val="both"/>
            </w:pPr>
          </w:p>
        </w:tc>
        <w:tc>
          <w:tcPr>
            <w:tcW w:w="4148" w:type="dxa"/>
          </w:tcPr>
          <w:p w14:paraId="0081C3DA" w14:textId="77777777" w:rsidR="00EA3B5D" w:rsidRPr="00B337EE" w:rsidRDefault="00EA3B5D" w:rsidP="00EA3B5D">
            <w:pPr>
              <w:jc w:val="both"/>
            </w:pPr>
          </w:p>
        </w:tc>
      </w:tr>
    </w:tbl>
    <w:p w14:paraId="6449D1DB" w14:textId="77777777" w:rsidR="00EA3B5D" w:rsidRPr="00B337EE" w:rsidRDefault="00EA3B5D" w:rsidP="00EA3B5D">
      <w:pPr>
        <w:jc w:val="both"/>
        <w:rPr>
          <w:color w:val="999999"/>
        </w:rPr>
      </w:pPr>
    </w:p>
    <w:p w14:paraId="7F04B74D" w14:textId="77777777" w:rsidR="00EA3B5D" w:rsidRPr="00B337EE" w:rsidRDefault="00EA3B5D">
      <w:r w:rsidRPr="00B337EE">
        <w:br w:type="page"/>
      </w:r>
    </w:p>
    <w:p w14:paraId="72F90D57" w14:textId="77777777" w:rsidR="00FD1427" w:rsidRPr="00B337EE" w:rsidRDefault="00FD1427" w:rsidP="00932EB9">
      <w:pPr>
        <w:jc w:val="both"/>
      </w:pPr>
    </w:p>
    <w:p w14:paraId="5781B2EC" w14:textId="77777777" w:rsidR="00FD1427" w:rsidRPr="00B337EE" w:rsidRDefault="00FD1427" w:rsidP="00836F19">
      <w:pPr>
        <w:pStyle w:val="Heading1"/>
      </w:pPr>
      <w:bookmarkStart w:id="10" w:name="_Toc87516535"/>
      <w:r w:rsidRPr="00B337EE">
        <w:t>Trial Summary</w:t>
      </w:r>
      <w:bookmarkEnd w:id="1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594"/>
      </w:tblGrid>
      <w:tr w:rsidR="00FD1427" w:rsidRPr="00B337EE" w14:paraId="6398C08C" w14:textId="77777777" w:rsidTr="00D21D15">
        <w:tc>
          <w:tcPr>
            <w:tcW w:w="4182" w:type="dxa"/>
            <w:shd w:val="clear" w:color="auto" w:fill="auto"/>
          </w:tcPr>
          <w:p w14:paraId="25B9EC5D" w14:textId="77777777" w:rsidR="00FD1427" w:rsidRPr="00B337EE" w:rsidRDefault="00FD1427" w:rsidP="00EE54DD">
            <w:pPr>
              <w:jc w:val="both"/>
              <w:rPr>
                <w:color w:val="000000" w:themeColor="text1"/>
              </w:rPr>
            </w:pPr>
            <w:r w:rsidRPr="00B337EE">
              <w:rPr>
                <w:color w:val="000000" w:themeColor="text1"/>
              </w:rPr>
              <w:t>Study title</w:t>
            </w:r>
          </w:p>
        </w:tc>
        <w:tc>
          <w:tcPr>
            <w:tcW w:w="5594" w:type="dxa"/>
            <w:shd w:val="clear" w:color="auto" w:fill="auto"/>
          </w:tcPr>
          <w:p w14:paraId="68AD8373" w14:textId="200C1020" w:rsidR="00FD1427" w:rsidRPr="00B337EE" w:rsidRDefault="009D0686" w:rsidP="00CB0C6B">
            <w:pPr>
              <w:jc w:val="both"/>
              <w:rPr>
                <w:color w:val="999999"/>
              </w:rPr>
            </w:pPr>
            <w:r w:rsidRPr="00B337EE">
              <w:rPr>
                <w:rFonts w:cs="Calibri"/>
                <w:szCs w:val="22"/>
              </w:rPr>
              <w:t>STOP-OHSS (Shaping and Trialling Outpatient Protocols for Ovarian HyperStimulation Syndrome): A randomised controlled trial to assess the clinical and cost-effectiveness of active management of Ovarian HyperStimulation Syndrome.</w:t>
            </w:r>
          </w:p>
        </w:tc>
      </w:tr>
      <w:tr w:rsidR="00FD1427" w:rsidRPr="00B337EE" w14:paraId="2A8960B3" w14:textId="77777777" w:rsidTr="00D21D15">
        <w:tc>
          <w:tcPr>
            <w:tcW w:w="4182" w:type="dxa"/>
            <w:shd w:val="clear" w:color="auto" w:fill="auto"/>
          </w:tcPr>
          <w:p w14:paraId="761F98AB" w14:textId="77777777" w:rsidR="00FD1427" w:rsidRPr="00B337EE" w:rsidRDefault="00FD1427" w:rsidP="00EE54DD">
            <w:pPr>
              <w:jc w:val="both"/>
            </w:pPr>
            <w:r w:rsidRPr="00B337EE">
              <w:t>Sponsor</w:t>
            </w:r>
          </w:p>
        </w:tc>
        <w:tc>
          <w:tcPr>
            <w:tcW w:w="5594" w:type="dxa"/>
            <w:shd w:val="clear" w:color="auto" w:fill="auto"/>
          </w:tcPr>
          <w:p w14:paraId="3530C1D9" w14:textId="77777777" w:rsidR="00FD1427" w:rsidRPr="00B337EE" w:rsidRDefault="00FD1427" w:rsidP="00EE54DD">
            <w:pPr>
              <w:jc w:val="both"/>
            </w:pPr>
            <w:r w:rsidRPr="00B337EE">
              <w:t>Sheffield Teaching Hospitals NHS Foundation Trust</w:t>
            </w:r>
          </w:p>
        </w:tc>
      </w:tr>
      <w:tr w:rsidR="00FD1427" w:rsidRPr="00B337EE" w14:paraId="6EEE3D09" w14:textId="77777777" w:rsidTr="00D21D15">
        <w:tc>
          <w:tcPr>
            <w:tcW w:w="4182" w:type="dxa"/>
            <w:shd w:val="clear" w:color="auto" w:fill="auto"/>
          </w:tcPr>
          <w:p w14:paraId="734F75B6" w14:textId="77777777" w:rsidR="00FD1427" w:rsidRPr="00B337EE" w:rsidRDefault="00FD1427" w:rsidP="00EE54DD">
            <w:pPr>
              <w:jc w:val="both"/>
              <w:rPr>
                <w:color w:val="000000" w:themeColor="text1"/>
              </w:rPr>
            </w:pPr>
            <w:r w:rsidRPr="00B337EE">
              <w:rPr>
                <w:color w:val="000000" w:themeColor="text1"/>
              </w:rPr>
              <w:t>Funder</w:t>
            </w:r>
          </w:p>
        </w:tc>
        <w:tc>
          <w:tcPr>
            <w:tcW w:w="5594" w:type="dxa"/>
            <w:shd w:val="clear" w:color="auto" w:fill="auto"/>
          </w:tcPr>
          <w:p w14:paraId="4A63BA48" w14:textId="77777777" w:rsidR="00FD1427" w:rsidRPr="00B337EE" w:rsidRDefault="00FD1427" w:rsidP="00EE54DD">
            <w:pPr>
              <w:rPr>
                <w:rFonts w:cs="Calibri"/>
                <w:szCs w:val="22"/>
              </w:rPr>
            </w:pPr>
            <w:r w:rsidRPr="00B337EE">
              <w:rPr>
                <w:rFonts w:cs="Calibri"/>
                <w:szCs w:val="22"/>
              </w:rPr>
              <w:t>The NIHR Health Technology Assessment Programme</w:t>
            </w:r>
          </w:p>
        </w:tc>
      </w:tr>
      <w:tr w:rsidR="00FD1427" w:rsidRPr="00B337EE" w14:paraId="4635F4A4" w14:textId="77777777" w:rsidTr="00D21D15">
        <w:tc>
          <w:tcPr>
            <w:tcW w:w="4182" w:type="dxa"/>
            <w:shd w:val="clear" w:color="auto" w:fill="auto"/>
          </w:tcPr>
          <w:p w14:paraId="44A87D27" w14:textId="77777777" w:rsidR="00FD1427" w:rsidRPr="00B337EE" w:rsidRDefault="00FD1427" w:rsidP="00EE54DD">
            <w:pPr>
              <w:jc w:val="both"/>
              <w:rPr>
                <w:color w:val="000000" w:themeColor="text1"/>
              </w:rPr>
            </w:pPr>
            <w:r w:rsidRPr="00B337EE">
              <w:rPr>
                <w:color w:val="000000" w:themeColor="text1"/>
              </w:rPr>
              <w:t xml:space="preserve">ISRCTN </w:t>
            </w:r>
          </w:p>
        </w:tc>
        <w:tc>
          <w:tcPr>
            <w:tcW w:w="5594" w:type="dxa"/>
            <w:shd w:val="clear" w:color="auto" w:fill="auto"/>
          </w:tcPr>
          <w:p w14:paraId="0ED616D0" w14:textId="245A71C2" w:rsidR="00FD1427" w:rsidRPr="00B337EE" w:rsidRDefault="00C27F4F" w:rsidP="00EE54DD">
            <w:pPr>
              <w:jc w:val="both"/>
              <w:rPr>
                <w:color w:val="999999"/>
              </w:rPr>
            </w:pPr>
            <w:r w:rsidRPr="00C27F4F">
              <w:t>71978064</w:t>
            </w:r>
            <w:r w:rsidR="00D838A5" w:rsidRPr="00C27F4F">
              <w:rPr>
                <w:b/>
              </w:rPr>
              <w:t xml:space="preserve">  </w:t>
            </w:r>
            <w:r w:rsidR="00D838A5" w:rsidRPr="00B337EE">
              <w:rPr>
                <w:b/>
              </w:rPr>
              <w:t xml:space="preserve">           </w:t>
            </w:r>
          </w:p>
        </w:tc>
      </w:tr>
      <w:tr w:rsidR="00FD1427" w:rsidRPr="00B337EE" w14:paraId="000F0CAC" w14:textId="77777777" w:rsidTr="00D21D15">
        <w:tc>
          <w:tcPr>
            <w:tcW w:w="4182" w:type="dxa"/>
            <w:shd w:val="clear" w:color="auto" w:fill="auto"/>
          </w:tcPr>
          <w:p w14:paraId="1EF71192" w14:textId="77777777" w:rsidR="00FD1427" w:rsidRPr="00B337EE" w:rsidRDefault="00FD1427" w:rsidP="00EE54DD">
            <w:pPr>
              <w:jc w:val="both"/>
              <w:rPr>
                <w:color w:val="000000" w:themeColor="text1"/>
              </w:rPr>
            </w:pPr>
            <w:r w:rsidRPr="00B337EE">
              <w:rPr>
                <w:color w:val="000000" w:themeColor="text1"/>
              </w:rPr>
              <w:t>Project start date</w:t>
            </w:r>
          </w:p>
        </w:tc>
        <w:tc>
          <w:tcPr>
            <w:tcW w:w="5594" w:type="dxa"/>
            <w:shd w:val="clear" w:color="auto" w:fill="auto"/>
          </w:tcPr>
          <w:p w14:paraId="0769C74A" w14:textId="77777777" w:rsidR="00FD1427" w:rsidRPr="00B337EE" w:rsidRDefault="00FD1427" w:rsidP="00EE54DD">
            <w:pPr>
              <w:jc w:val="both"/>
              <w:rPr>
                <w:color w:val="999999"/>
              </w:rPr>
            </w:pPr>
            <w:r w:rsidRPr="00B337EE">
              <w:t>01 December 2019</w:t>
            </w:r>
          </w:p>
        </w:tc>
      </w:tr>
      <w:tr w:rsidR="00FD1427" w:rsidRPr="00B337EE" w14:paraId="0B683C84" w14:textId="77777777" w:rsidTr="00D21D15">
        <w:tc>
          <w:tcPr>
            <w:tcW w:w="4182" w:type="dxa"/>
            <w:shd w:val="clear" w:color="auto" w:fill="auto"/>
          </w:tcPr>
          <w:p w14:paraId="5C65CB18" w14:textId="77777777" w:rsidR="00FD1427" w:rsidRPr="00B337EE" w:rsidRDefault="00FD1427" w:rsidP="00EE54DD">
            <w:pPr>
              <w:jc w:val="both"/>
              <w:rPr>
                <w:color w:val="000000" w:themeColor="text1"/>
              </w:rPr>
            </w:pPr>
            <w:r w:rsidRPr="00B337EE">
              <w:rPr>
                <w:color w:val="000000" w:themeColor="text1"/>
              </w:rPr>
              <w:t>Project end date</w:t>
            </w:r>
          </w:p>
        </w:tc>
        <w:tc>
          <w:tcPr>
            <w:tcW w:w="5594" w:type="dxa"/>
            <w:shd w:val="clear" w:color="auto" w:fill="auto"/>
          </w:tcPr>
          <w:p w14:paraId="482D42CB" w14:textId="77777777" w:rsidR="00FD1427" w:rsidRPr="00B337EE" w:rsidRDefault="00FD1427" w:rsidP="00EE54DD">
            <w:pPr>
              <w:jc w:val="both"/>
              <w:rPr>
                <w:color w:val="999999"/>
              </w:rPr>
            </w:pPr>
            <w:r w:rsidRPr="00B337EE">
              <w:t>01 December 2024</w:t>
            </w:r>
          </w:p>
        </w:tc>
      </w:tr>
      <w:tr w:rsidR="00FD1427" w:rsidRPr="00B337EE" w14:paraId="2DAC406A" w14:textId="77777777" w:rsidTr="00D21D15">
        <w:tc>
          <w:tcPr>
            <w:tcW w:w="4182" w:type="dxa"/>
            <w:shd w:val="clear" w:color="auto" w:fill="auto"/>
          </w:tcPr>
          <w:p w14:paraId="38E65478" w14:textId="77777777" w:rsidR="00FD1427" w:rsidRPr="00B337EE" w:rsidRDefault="00FD1427" w:rsidP="00EE54DD">
            <w:pPr>
              <w:jc w:val="both"/>
              <w:rPr>
                <w:color w:val="000000" w:themeColor="text1"/>
              </w:rPr>
            </w:pPr>
            <w:r w:rsidRPr="00B337EE">
              <w:rPr>
                <w:color w:val="000000" w:themeColor="text1"/>
              </w:rPr>
              <w:t>Hypothesis</w:t>
            </w:r>
            <w:r w:rsidRPr="00B337EE">
              <w:rPr>
                <w:szCs w:val="22"/>
              </w:rPr>
              <w:t>, aims and objectives</w:t>
            </w:r>
          </w:p>
        </w:tc>
        <w:tc>
          <w:tcPr>
            <w:tcW w:w="5594" w:type="dxa"/>
            <w:shd w:val="clear" w:color="auto" w:fill="auto"/>
          </w:tcPr>
          <w:p w14:paraId="77434221" w14:textId="06891752" w:rsidR="000F4EA1" w:rsidRPr="00B337EE" w:rsidRDefault="004D0428" w:rsidP="008D3271">
            <w:r w:rsidRPr="00B337EE">
              <w:t>Hypothesis:</w:t>
            </w:r>
            <w:r w:rsidR="000F4EA1" w:rsidRPr="00B337EE">
              <w:t xml:space="preserve"> </w:t>
            </w:r>
            <w:r w:rsidR="00076657" w:rsidRPr="00B337EE">
              <w:t>The</w:t>
            </w:r>
            <w:r w:rsidR="00076657" w:rsidRPr="00B337EE">
              <w:rPr>
                <w:rFonts w:cs="Arial"/>
                <w:color w:val="000000"/>
                <w:szCs w:val="22"/>
              </w:rPr>
              <w:t xml:space="preserve"> use of Outpatient Paracentesis (OP) in the management of moderate or severe OHSS will result in earlier resolution of symptoms and avoid the need for hospital admission, when compared with usual care.</w:t>
            </w:r>
          </w:p>
          <w:p w14:paraId="6A4CD137" w14:textId="77777777" w:rsidR="004D0428" w:rsidRPr="00B337EE" w:rsidRDefault="004D0428" w:rsidP="00335444">
            <w:pPr>
              <w:jc w:val="both"/>
            </w:pPr>
          </w:p>
          <w:p w14:paraId="5323AD85" w14:textId="321FBC57" w:rsidR="006C1068" w:rsidRPr="008D3271" w:rsidRDefault="004D0428" w:rsidP="008D3271">
            <w:pPr>
              <w:rPr>
                <w:rFonts w:cs="Arial"/>
                <w:szCs w:val="22"/>
              </w:rPr>
            </w:pPr>
            <w:r w:rsidRPr="00B337EE">
              <w:t>Aim:</w:t>
            </w:r>
            <w:r w:rsidR="000F4EA1" w:rsidRPr="00B337EE">
              <w:t xml:space="preserve"> </w:t>
            </w:r>
            <w:r w:rsidR="006C1068" w:rsidRPr="00B337EE">
              <w:rPr>
                <w:rFonts w:cs="Arial"/>
                <w:szCs w:val="22"/>
              </w:rPr>
              <w:t>The study aims to establish the clinical and cost-effectiveness, safety, and acceptability of OP as an active management for women with moderate or severe OHSS, in a multi-centre adaptive RCT with internal pilot to assess the feasibility of conducting the RCT.</w:t>
            </w:r>
          </w:p>
          <w:p w14:paraId="31272394" w14:textId="77777777" w:rsidR="004D0428" w:rsidRPr="00B337EE" w:rsidRDefault="004D0428" w:rsidP="00EE54DD">
            <w:pPr>
              <w:jc w:val="both"/>
            </w:pPr>
          </w:p>
          <w:p w14:paraId="458CC174" w14:textId="77777777" w:rsidR="004D0428" w:rsidRPr="00B337EE" w:rsidRDefault="004D0428" w:rsidP="00EE54DD">
            <w:pPr>
              <w:jc w:val="both"/>
            </w:pPr>
            <w:r w:rsidRPr="00B337EE">
              <w:t>Objectives:</w:t>
            </w:r>
          </w:p>
          <w:p w14:paraId="48AF8B75" w14:textId="6B6F8D56" w:rsidR="006C1068" w:rsidRPr="00B337EE" w:rsidRDefault="006C1068" w:rsidP="006C1068">
            <w:pPr>
              <w:rPr>
                <w:rFonts w:cs="Arial"/>
                <w:szCs w:val="22"/>
              </w:rPr>
            </w:pPr>
            <w:r w:rsidRPr="00B337EE">
              <w:rPr>
                <w:rFonts w:cs="Arial"/>
                <w:szCs w:val="22"/>
              </w:rPr>
              <w:t>Primary objective:</w:t>
            </w:r>
          </w:p>
          <w:p w14:paraId="1185DCDA" w14:textId="77777777" w:rsidR="006C1068" w:rsidRPr="00B337EE" w:rsidRDefault="006C1068" w:rsidP="006C1068">
            <w:pPr>
              <w:rPr>
                <w:rFonts w:cs="Arial"/>
                <w:szCs w:val="22"/>
              </w:rPr>
            </w:pPr>
          </w:p>
          <w:p w14:paraId="6F77A186" w14:textId="59CC31D6" w:rsidR="006C1068" w:rsidRPr="00B337EE" w:rsidRDefault="006C1068" w:rsidP="006C1068">
            <w:pPr>
              <w:spacing w:after="160" w:line="259" w:lineRule="auto"/>
            </w:pPr>
            <w:r w:rsidRPr="00B337EE">
              <w:t>Establish whether OP reduces the rate of OHSS related hospital admissions in those presenting with moderate or severe OHSS compared to usual care.</w:t>
            </w:r>
          </w:p>
          <w:p w14:paraId="5B7C9627" w14:textId="4C9506CD" w:rsidR="006C1068" w:rsidRPr="00B337EE" w:rsidRDefault="006C1068" w:rsidP="006C1068">
            <w:pPr>
              <w:spacing w:after="160" w:line="259" w:lineRule="auto"/>
            </w:pPr>
            <w:r w:rsidRPr="00B337EE">
              <w:t>Secondary objectives:</w:t>
            </w:r>
          </w:p>
          <w:p w14:paraId="55993567" w14:textId="5BDA0EDF" w:rsidR="006C1068" w:rsidRPr="00B337EE" w:rsidRDefault="006C1068" w:rsidP="006C1068">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Establish whether OP prevents the escalation of OHSS </w:t>
            </w:r>
            <w:r w:rsidR="008143EB" w:rsidRPr="00B337EE">
              <w:t>severity</w:t>
            </w:r>
            <w:r w:rsidRPr="00B337EE">
              <w:t xml:space="preserve"> compared to usual care</w:t>
            </w:r>
          </w:p>
          <w:p w14:paraId="71A28516" w14:textId="77777777" w:rsidR="006C1068" w:rsidRPr="00B337EE" w:rsidRDefault="006C1068" w:rsidP="006C1068">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Establish whether OP reduces the time taken for OHSS symptoms to resolve compared to usual care</w:t>
            </w:r>
          </w:p>
          <w:p w14:paraId="02D88093" w14:textId="77777777" w:rsidR="006C1068" w:rsidRPr="00B337EE" w:rsidRDefault="006C1068" w:rsidP="006C1068">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Establish the safety of OP as an active intervention for moderate or severe OHSS compared to usual care</w:t>
            </w:r>
          </w:p>
          <w:p w14:paraId="46C94A50" w14:textId="77777777" w:rsidR="006C1068" w:rsidRPr="00B337EE" w:rsidRDefault="006C1068" w:rsidP="006C1068">
            <w:pPr>
              <w:pStyle w:val="ListParagraph"/>
              <w:numPr>
                <w:ilvl w:val="0"/>
                <w:numId w:val="7"/>
              </w:numPr>
              <w:rPr>
                <w:rFonts w:cs="Arial"/>
                <w:szCs w:val="22"/>
              </w:rPr>
            </w:pPr>
            <w:r w:rsidRPr="00B337EE">
              <w:t>Explore whether OP would improve patient satisfaction and quality of life of participants compared to usual care</w:t>
            </w:r>
          </w:p>
          <w:p w14:paraId="3334C0C6" w14:textId="77777777" w:rsidR="006C1068" w:rsidRPr="00B337EE" w:rsidRDefault="006C1068" w:rsidP="006C1068">
            <w:pPr>
              <w:pStyle w:val="ListParagraph"/>
              <w:numPr>
                <w:ilvl w:val="0"/>
                <w:numId w:val="7"/>
              </w:numPr>
              <w:rPr>
                <w:rFonts w:cs="Arial"/>
                <w:szCs w:val="22"/>
              </w:rPr>
            </w:pPr>
            <w:r w:rsidRPr="00B337EE">
              <w:t xml:space="preserve">Establish whether OP is cost-effective compared with usual care by examining healthcare resource use and patient costs </w:t>
            </w:r>
          </w:p>
          <w:p w14:paraId="01EAF456" w14:textId="25D70CC4" w:rsidR="006C1068" w:rsidRPr="008D3271" w:rsidRDefault="006C1068" w:rsidP="008D3271">
            <w:pPr>
              <w:pStyle w:val="ListParagraph"/>
              <w:numPr>
                <w:ilvl w:val="0"/>
                <w:numId w:val="7"/>
              </w:numPr>
              <w:rPr>
                <w:rFonts w:cs="Arial"/>
                <w:szCs w:val="22"/>
              </w:rPr>
            </w:pPr>
            <w:r w:rsidRPr="00B337EE">
              <w:rPr>
                <w:rFonts w:cs="Arial"/>
                <w:szCs w:val="22"/>
              </w:rPr>
              <w:t>Facilitate the feasibility of conducting the RCT by identifying problems with the conduct of the RCT during the internal pilot, so that solutions can be instigated.</w:t>
            </w:r>
          </w:p>
        </w:tc>
      </w:tr>
      <w:tr w:rsidR="00FD1427" w:rsidRPr="00B337EE" w14:paraId="34E05C5C" w14:textId="77777777" w:rsidTr="00D21D15">
        <w:tc>
          <w:tcPr>
            <w:tcW w:w="4182" w:type="dxa"/>
            <w:shd w:val="clear" w:color="auto" w:fill="auto"/>
          </w:tcPr>
          <w:p w14:paraId="442FECB0" w14:textId="77777777" w:rsidR="00FD1427" w:rsidRPr="00B337EE" w:rsidRDefault="00FD1427" w:rsidP="00EE54DD">
            <w:pPr>
              <w:jc w:val="both"/>
              <w:rPr>
                <w:color w:val="000000" w:themeColor="text1"/>
              </w:rPr>
            </w:pPr>
            <w:r w:rsidRPr="00B337EE">
              <w:rPr>
                <w:color w:val="000000" w:themeColor="text1"/>
              </w:rPr>
              <w:t xml:space="preserve">Study design </w:t>
            </w:r>
          </w:p>
        </w:tc>
        <w:tc>
          <w:tcPr>
            <w:tcW w:w="5594" w:type="dxa"/>
            <w:shd w:val="clear" w:color="auto" w:fill="auto"/>
          </w:tcPr>
          <w:p w14:paraId="5EC13378" w14:textId="629473D9" w:rsidR="005D12A3" w:rsidRPr="00B337EE" w:rsidRDefault="005D12A3" w:rsidP="00EE54DD">
            <w:pPr>
              <w:jc w:val="both"/>
            </w:pPr>
            <w:r w:rsidRPr="00B337EE">
              <w:rPr>
                <w:rFonts w:cstheme="minorHAnsi"/>
              </w:rPr>
              <w:t xml:space="preserve">Pragmatic, two-arm, parallel-group, adaptive, open label, superiority, confirmatory, group sequential, individually RCT with one interim analysis for futility early stopping. Participants will </w:t>
            </w:r>
            <w:r w:rsidR="00CB0C6B" w:rsidRPr="00B337EE">
              <w:rPr>
                <w:rFonts w:cstheme="minorHAnsi"/>
              </w:rPr>
              <w:t>be randomised (1:1) to receive</w:t>
            </w:r>
            <w:r w:rsidRPr="00B337EE">
              <w:rPr>
                <w:rFonts w:cstheme="minorHAnsi"/>
              </w:rPr>
              <w:t xml:space="preserve"> outpatient paracentesis (OP)</w:t>
            </w:r>
            <w:r w:rsidR="00F844C5" w:rsidRPr="00B337EE">
              <w:rPr>
                <w:rFonts w:cstheme="minorHAnsi"/>
              </w:rPr>
              <w:t xml:space="preserve"> plus increased self-monitoring</w:t>
            </w:r>
            <w:r w:rsidRPr="00B337EE">
              <w:rPr>
                <w:rFonts w:cstheme="minorHAnsi"/>
              </w:rPr>
              <w:t xml:space="preserve"> or </w:t>
            </w:r>
            <w:r w:rsidR="00CA7472" w:rsidRPr="00B337EE">
              <w:rPr>
                <w:rFonts w:cstheme="minorHAnsi"/>
              </w:rPr>
              <w:t>conservative management</w:t>
            </w:r>
            <w:r w:rsidR="00F844C5" w:rsidRPr="00B337EE">
              <w:rPr>
                <w:rFonts w:cstheme="minorHAnsi"/>
              </w:rPr>
              <w:t xml:space="preserve"> (usual care)</w:t>
            </w:r>
            <w:r w:rsidRPr="00B337EE">
              <w:rPr>
                <w:rFonts w:cstheme="minorHAnsi"/>
              </w:rPr>
              <w:t xml:space="preserve">. </w:t>
            </w:r>
          </w:p>
        </w:tc>
      </w:tr>
      <w:tr w:rsidR="00FD1427" w:rsidRPr="00B337EE" w14:paraId="4EFEC8DC" w14:textId="77777777" w:rsidTr="00D21D15">
        <w:tc>
          <w:tcPr>
            <w:tcW w:w="4182" w:type="dxa"/>
            <w:shd w:val="clear" w:color="auto" w:fill="auto"/>
          </w:tcPr>
          <w:p w14:paraId="1E440021" w14:textId="77777777" w:rsidR="00FD1427" w:rsidRPr="00B337EE" w:rsidRDefault="00FD1427" w:rsidP="00EE54DD">
            <w:pPr>
              <w:jc w:val="both"/>
              <w:rPr>
                <w:color w:val="000000" w:themeColor="text1"/>
              </w:rPr>
            </w:pPr>
            <w:r w:rsidRPr="00B337EE">
              <w:t>Internal pilot</w:t>
            </w:r>
            <w:r w:rsidR="000662CB" w:rsidRPr="00B337EE">
              <w:t xml:space="preserve"> and interim analysis</w:t>
            </w:r>
            <w:r w:rsidRPr="00B337EE">
              <w:t xml:space="preserve"> </w:t>
            </w:r>
          </w:p>
        </w:tc>
        <w:tc>
          <w:tcPr>
            <w:tcW w:w="5594" w:type="dxa"/>
            <w:shd w:val="clear" w:color="auto" w:fill="auto"/>
          </w:tcPr>
          <w:p w14:paraId="31C5A923" w14:textId="03F98477" w:rsidR="00F67735" w:rsidRPr="00B337EE" w:rsidRDefault="00F67735" w:rsidP="00EE54DD">
            <w:pPr>
              <w:jc w:val="both"/>
            </w:pPr>
            <w:r w:rsidRPr="00B337EE">
              <w:t>There is a STOP-GO point on the trial as part of the internal pilot</w:t>
            </w:r>
            <w:r w:rsidR="000662CB" w:rsidRPr="00B337EE">
              <w:t xml:space="preserve"> following 1</w:t>
            </w:r>
            <w:r w:rsidR="001810A0" w:rsidRPr="00B337EE">
              <w:t>5</w:t>
            </w:r>
            <w:r w:rsidR="000662CB" w:rsidRPr="00B337EE">
              <w:t xml:space="preserve"> months of recruitment</w:t>
            </w:r>
            <w:r w:rsidR="00F844C5" w:rsidRPr="00B337EE">
              <w:t xml:space="preserve"> to assess feasibility aspects of conducting the trial</w:t>
            </w:r>
            <w:r w:rsidR="000662CB" w:rsidRPr="00B337EE">
              <w:t>. Targets cover participant recruitment, retention and intervention delivery.</w:t>
            </w:r>
          </w:p>
          <w:p w14:paraId="06F67192" w14:textId="77777777" w:rsidR="00F67735" w:rsidRPr="00B337EE" w:rsidRDefault="00F67735" w:rsidP="00EE54DD">
            <w:pPr>
              <w:jc w:val="both"/>
            </w:pPr>
          </w:p>
          <w:p w14:paraId="376F96F3" w14:textId="0036F900" w:rsidR="00F67735" w:rsidRPr="00B337EE" w:rsidRDefault="008905B1" w:rsidP="00F844C5">
            <w:pPr>
              <w:jc w:val="both"/>
              <w:rPr>
                <w:b/>
                <w:bCs/>
              </w:rPr>
            </w:pPr>
            <w:r>
              <w:t>A</w:t>
            </w:r>
            <w:r w:rsidR="005D12A3" w:rsidRPr="00B337EE">
              <w:t>n interim analysis will be performed for futility early stopping when 65% (73 per arm) of the maximum required pa</w:t>
            </w:r>
            <w:r w:rsidR="0075425A">
              <w:t>rticipants</w:t>
            </w:r>
            <w:r w:rsidR="005D12A3" w:rsidRPr="00B337EE">
              <w:t xml:space="preserve"> have accrued primary outcome data on hospitalisation. </w:t>
            </w:r>
            <w:r w:rsidR="00F844C5" w:rsidRPr="00B337EE">
              <w:t xml:space="preserve"> Early stopping for efficacy is not permitted.</w:t>
            </w:r>
          </w:p>
        </w:tc>
      </w:tr>
      <w:tr w:rsidR="00FD1427" w:rsidRPr="00B337EE" w14:paraId="785CA86F" w14:textId="77777777" w:rsidTr="00D21D15">
        <w:tc>
          <w:tcPr>
            <w:tcW w:w="4182" w:type="dxa"/>
            <w:shd w:val="clear" w:color="auto" w:fill="auto"/>
          </w:tcPr>
          <w:p w14:paraId="1F6C7EEF" w14:textId="77777777" w:rsidR="00FD1427" w:rsidRPr="00B337EE" w:rsidRDefault="00FD1427" w:rsidP="00EE54DD">
            <w:pPr>
              <w:jc w:val="both"/>
              <w:rPr>
                <w:color w:val="000000" w:themeColor="text1"/>
              </w:rPr>
            </w:pPr>
            <w:r w:rsidRPr="00B337EE">
              <w:rPr>
                <w:color w:val="000000" w:themeColor="text1"/>
              </w:rPr>
              <w:t>Setting</w:t>
            </w:r>
          </w:p>
        </w:tc>
        <w:tc>
          <w:tcPr>
            <w:tcW w:w="5594" w:type="dxa"/>
            <w:shd w:val="clear" w:color="auto" w:fill="auto"/>
          </w:tcPr>
          <w:p w14:paraId="204E5697" w14:textId="58EDE9F3" w:rsidR="00FD1427" w:rsidRPr="00B337EE" w:rsidRDefault="00636670" w:rsidP="00636670">
            <w:pPr>
              <w:jc w:val="both"/>
            </w:pPr>
            <w:r w:rsidRPr="00B337EE">
              <w:t>National Health Service (NHS) and private f</w:t>
            </w:r>
            <w:r w:rsidR="00A07A63" w:rsidRPr="00B337EE">
              <w:t>ertility centres across England and Scotland. Both private and NHS sites included.</w:t>
            </w:r>
          </w:p>
        </w:tc>
      </w:tr>
      <w:tr w:rsidR="00FD1427" w:rsidRPr="00B337EE" w14:paraId="72DA86B4" w14:textId="77777777" w:rsidTr="009955C0">
        <w:trPr>
          <w:trHeight w:val="983"/>
        </w:trPr>
        <w:tc>
          <w:tcPr>
            <w:tcW w:w="4182" w:type="dxa"/>
            <w:shd w:val="clear" w:color="auto" w:fill="auto"/>
          </w:tcPr>
          <w:p w14:paraId="15B69267" w14:textId="77777777" w:rsidR="00FD1427" w:rsidRPr="00B337EE" w:rsidRDefault="00FD1427" w:rsidP="00EE54DD">
            <w:pPr>
              <w:jc w:val="both"/>
              <w:rPr>
                <w:color w:val="000000" w:themeColor="text1"/>
              </w:rPr>
            </w:pPr>
            <w:r w:rsidRPr="00B337EE">
              <w:rPr>
                <w:color w:val="000000" w:themeColor="text1"/>
              </w:rPr>
              <w:t xml:space="preserve">Participants </w:t>
            </w:r>
          </w:p>
        </w:tc>
        <w:tc>
          <w:tcPr>
            <w:tcW w:w="5594" w:type="dxa"/>
            <w:shd w:val="clear" w:color="auto" w:fill="auto"/>
          </w:tcPr>
          <w:p w14:paraId="181B386F" w14:textId="1B38C596" w:rsidR="00FD1427" w:rsidRPr="00B337EE" w:rsidRDefault="00CF11AB" w:rsidP="00F844C5">
            <w:pPr>
              <w:jc w:val="both"/>
              <w:rPr>
                <w:szCs w:val="22"/>
              </w:rPr>
            </w:pPr>
            <w:r w:rsidRPr="00B337EE">
              <w:rPr>
                <w:szCs w:val="22"/>
              </w:rPr>
              <w:t xml:space="preserve">A total </w:t>
            </w:r>
            <w:r w:rsidR="00474BF6" w:rsidRPr="00B337EE">
              <w:rPr>
                <w:szCs w:val="22"/>
              </w:rPr>
              <w:t xml:space="preserve">of </w:t>
            </w:r>
            <w:r w:rsidR="00636670" w:rsidRPr="00B337EE">
              <w:rPr>
                <w:szCs w:val="22"/>
              </w:rPr>
              <w:t>224</w:t>
            </w:r>
            <w:r w:rsidRPr="00B337EE">
              <w:rPr>
                <w:szCs w:val="22"/>
              </w:rPr>
              <w:t xml:space="preserve"> w</w:t>
            </w:r>
            <w:r w:rsidR="00FD1427" w:rsidRPr="00B337EE">
              <w:rPr>
                <w:szCs w:val="22"/>
              </w:rPr>
              <w:t xml:space="preserve">omen with moderate </w:t>
            </w:r>
            <w:r w:rsidR="00F844C5" w:rsidRPr="00B337EE">
              <w:rPr>
                <w:szCs w:val="22"/>
              </w:rPr>
              <w:t>or</w:t>
            </w:r>
            <w:r w:rsidR="00FD1427" w:rsidRPr="00B337EE">
              <w:rPr>
                <w:szCs w:val="22"/>
              </w:rPr>
              <w:t xml:space="preserve"> severe </w:t>
            </w:r>
            <w:r w:rsidR="00636670" w:rsidRPr="00B337EE">
              <w:rPr>
                <w:szCs w:val="22"/>
              </w:rPr>
              <w:t xml:space="preserve">(early or late) </w:t>
            </w:r>
            <w:r w:rsidR="00FD1427" w:rsidRPr="00B337EE">
              <w:rPr>
                <w:szCs w:val="22"/>
              </w:rPr>
              <w:t>OHSS</w:t>
            </w:r>
            <w:r w:rsidR="00F2435B" w:rsidRPr="00B337EE">
              <w:rPr>
                <w:szCs w:val="22"/>
              </w:rPr>
              <w:t xml:space="preserve"> </w:t>
            </w:r>
            <w:r w:rsidR="00E0370E" w:rsidRPr="00B337EE">
              <w:rPr>
                <w:szCs w:val="22"/>
              </w:rPr>
              <w:t>will be randomised to the trial</w:t>
            </w:r>
            <w:r w:rsidR="00FD1427" w:rsidRPr="00B337EE">
              <w:rPr>
                <w:szCs w:val="22"/>
              </w:rPr>
              <w:t xml:space="preserve">. </w:t>
            </w:r>
            <w:r w:rsidR="002A0402" w:rsidRPr="00B337EE">
              <w:rPr>
                <w:szCs w:val="22"/>
              </w:rPr>
              <w:t xml:space="preserve">The women will be undergoing </w:t>
            </w:r>
            <w:r w:rsidR="00CA0BB8" w:rsidRPr="00B337EE">
              <w:rPr>
                <w:szCs w:val="22"/>
              </w:rPr>
              <w:t>I</w:t>
            </w:r>
            <w:r w:rsidR="00F844C5" w:rsidRPr="00B337EE">
              <w:rPr>
                <w:szCs w:val="22"/>
              </w:rPr>
              <w:t>n</w:t>
            </w:r>
            <w:r w:rsidR="00CA0BB8" w:rsidRPr="00B337EE">
              <w:rPr>
                <w:szCs w:val="22"/>
              </w:rPr>
              <w:t xml:space="preserve"> </w:t>
            </w:r>
            <w:r w:rsidR="00F844C5" w:rsidRPr="00B337EE">
              <w:rPr>
                <w:szCs w:val="22"/>
              </w:rPr>
              <w:t>v</w:t>
            </w:r>
            <w:r w:rsidR="00CA0BB8" w:rsidRPr="00B337EE">
              <w:rPr>
                <w:szCs w:val="22"/>
              </w:rPr>
              <w:t xml:space="preserve">itro </w:t>
            </w:r>
            <w:r w:rsidR="00F844C5" w:rsidRPr="00B337EE">
              <w:rPr>
                <w:szCs w:val="22"/>
              </w:rPr>
              <w:t>f</w:t>
            </w:r>
            <w:r w:rsidR="00CA0BB8" w:rsidRPr="00B337EE">
              <w:rPr>
                <w:szCs w:val="22"/>
              </w:rPr>
              <w:t>ertilisation (</w:t>
            </w:r>
            <w:r w:rsidR="002A0402" w:rsidRPr="00B337EE">
              <w:rPr>
                <w:szCs w:val="22"/>
              </w:rPr>
              <w:t>IVF</w:t>
            </w:r>
            <w:r w:rsidR="00CA0BB8" w:rsidRPr="00B337EE">
              <w:rPr>
                <w:szCs w:val="22"/>
              </w:rPr>
              <w:t>)</w:t>
            </w:r>
            <w:r w:rsidR="002A0402" w:rsidRPr="00B337EE">
              <w:rPr>
                <w:szCs w:val="22"/>
              </w:rPr>
              <w:t xml:space="preserve"> </w:t>
            </w:r>
            <w:r w:rsidR="00F831E2">
              <w:rPr>
                <w:szCs w:val="22"/>
              </w:rPr>
              <w:t>(</w:t>
            </w:r>
            <w:r w:rsidR="002A0402" w:rsidRPr="00B337EE">
              <w:rPr>
                <w:szCs w:val="22"/>
              </w:rPr>
              <w:t xml:space="preserve">including </w:t>
            </w:r>
            <w:r w:rsidR="00F844C5" w:rsidRPr="00B337EE">
              <w:rPr>
                <w:szCs w:val="22"/>
              </w:rPr>
              <w:t>i</w:t>
            </w:r>
            <w:r w:rsidR="00CA0BB8" w:rsidRPr="00B337EE">
              <w:rPr>
                <w:szCs w:val="22"/>
              </w:rPr>
              <w:t xml:space="preserve">ntracytoplasmic </w:t>
            </w:r>
            <w:r w:rsidR="00F844C5" w:rsidRPr="00B337EE">
              <w:rPr>
                <w:szCs w:val="22"/>
              </w:rPr>
              <w:t>s</w:t>
            </w:r>
            <w:r w:rsidR="00CA0BB8" w:rsidRPr="00B337EE">
              <w:rPr>
                <w:szCs w:val="22"/>
              </w:rPr>
              <w:t xml:space="preserve">perm </w:t>
            </w:r>
            <w:r w:rsidR="00F844C5" w:rsidRPr="00B337EE">
              <w:rPr>
                <w:szCs w:val="22"/>
              </w:rPr>
              <w:t>i</w:t>
            </w:r>
            <w:r w:rsidR="00CA0BB8" w:rsidRPr="00B337EE">
              <w:rPr>
                <w:szCs w:val="22"/>
              </w:rPr>
              <w:t>njection (</w:t>
            </w:r>
            <w:r w:rsidR="002A0402" w:rsidRPr="00B337EE">
              <w:rPr>
                <w:szCs w:val="22"/>
              </w:rPr>
              <w:t>ICSI</w:t>
            </w:r>
            <w:r w:rsidR="00CA0BB8" w:rsidRPr="00B337EE">
              <w:rPr>
                <w:szCs w:val="22"/>
              </w:rPr>
              <w:t>)</w:t>
            </w:r>
            <w:r w:rsidR="00F831E2">
              <w:rPr>
                <w:szCs w:val="22"/>
              </w:rPr>
              <w:t>)</w:t>
            </w:r>
            <w:r w:rsidR="002A0402" w:rsidRPr="00B337EE">
              <w:rPr>
                <w:szCs w:val="22"/>
              </w:rPr>
              <w:t xml:space="preserve"> </w:t>
            </w:r>
            <w:r w:rsidR="00F831E2">
              <w:rPr>
                <w:szCs w:val="22"/>
              </w:rPr>
              <w:t xml:space="preserve">or </w:t>
            </w:r>
            <w:r w:rsidR="00F844C5" w:rsidRPr="00B337EE">
              <w:rPr>
                <w:szCs w:val="22"/>
              </w:rPr>
              <w:t>i</w:t>
            </w:r>
            <w:r w:rsidR="00CA0BB8" w:rsidRPr="00B337EE">
              <w:rPr>
                <w:szCs w:val="22"/>
              </w:rPr>
              <w:t xml:space="preserve">ntrauterine </w:t>
            </w:r>
            <w:r w:rsidR="00F844C5" w:rsidRPr="00B337EE">
              <w:rPr>
                <w:szCs w:val="22"/>
              </w:rPr>
              <w:t>i</w:t>
            </w:r>
            <w:r w:rsidR="002A0402" w:rsidRPr="00B337EE">
              <w:rPr>
                <w:szCs w:val="22"/>
              </w:rPr>
              <w:t xml:space="preserve">nsemination </w:t>
            </w:r>
            <w:r w:rsidR="00CA0BB8" w:rsidRPr="00B337EE">
              <w:rPr>
                <w:szCs w:val="22"/>
              </w:rPr>
              <w:t>(</w:t>
            </w:r>
            <w:r w:rsidR="002A0402" w:rsidRPr="00B337EE">
              <w:rPr>
                <w:szCs w:val="22"/>
              </w:rPr>
              <w:t>IUI</w:t>
            </w:r>
            <w:r w:rsidR="00CA0BB8" w:rsidRPr="00B337EE">
              <w:rPr>
                <w:szCs w:val="22"/>
              </w:rPr>
              <w:t>)</w:t>
            </w:r>
            <w:r w:rsidR="002A0402" w:rsidRPr="00B337EE">
              <w:rPr>
                <w:szCs w:val="22"/>
              </w:rPr>
              <w:t>.</w:t>
            </w:r>
          </w:p>
          <w:p w14:paraId="6750CAF2" w14:textId="77777777" w:rsidR="00CF11AB" w:rsidRPr="00B337EE" w:rsidRDefault="00CF11AB" w:rsidP="00EE54DD">
            <w:pPr>
              <w:jc w:val="both"/>
              <w:rPr>
                <w:szCs w:val="22"/>
              </w:rPr>
            </w:pPr>
          </w:p>
          <w:p w14:paraId="426F434D" w14:textId="77777777" w:rsidR="00187BA9" w:rsidRPr="00B337EE" w:rsidRDefault="00187BA9" w:rsidP="00EE54DD">
            <w:pPr>
              <w:jc w:val="both"/>
              <w:rPr>
                <w:szCs w:val="22"/>
              </w:rPr>
            </w:pPr>
            <w:r w:rsidRPr="00B337EE">
              <w:rPr>
                <w:szCs w:val="22"/>
              </w:rPr>
              <w:t>Inclusion</w:t>
            </w:r>
            <w:r w:rsidR="00085314" w:rsidRPr="00B337EE">
              <w:rPr>
                <w:szCs w:val="22"/>
              </w:rPr>
              <w:t xml:space="preserve"> criteria</w:t>
            </w:r>
            <w:r w:rsidRPr="00B337EE">
              <w:rPr>
                <w:szCs w:val="22"/>
              </w:rPr>
              <w:t>:</w:t>
            </w:r>
          </w:p>
          <w:p w14:paraId="4175A77B" w14:textId="77777777" w:rsidR="00187BA9" w:rsidRPr="00B337EE" w:rsidRDefault="00187BA9" w:rsidP="00A1533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before="240" w:after="120"/>
              <w:jc w:val="left"/>
              <w:rPr>
                <w:rFonts w:eastAsia="Times New Roman" w:cstheme="minorHAnsi"/>
                <w:szCs w:val="22"/>
              </w:rPr>
            </w:pPr>
            <w:r w:rsidRPr="00B337EE">
              <w:rPr>
                <w:rFonts w:eastAsia="Times New Roman" w:cstheme="minorHAnsi"/>
                <w:szCs w:val="22"/>
              </w:rPr>
              <w:t>Women presenting with moderate or severe OHSS as defined by the trial.</w:t>
            </w:r>
          </w:p>
          <w:p w14:paraId="59A6F099" w14:textId="77777777" w:rsidR="00C91FA7" w:rsidRPr="00B337EE" w:rsidRDefault="00187BA9" w:rsidP="00A15339">
            <w:pPr>
              <w:pStyle w:val="ListParagraph"/>
              <w:numPr>
                <w:ilvl w:val="0"/>
                <w:numId w:val="11"/>
              </w:numPr>
              <w:rPr>
                <w:rFonts w:eastAsia="Times New Roman" w:cstheme="minorHAnsi"/>
                <w:szCs w:val="22"/>
              </w:rPr>
            </w:pPr>
            <w:r w:rsidRPr="00B337EE">
              <w:rPr>
                <w:rFonts w:eastAsia="Times New Roman" w:cstheme="minorHAnsi"/>
                <w:szCs w:val="22"/>
              </w:rPr>
              <w:t xml:space="preserve">Patients able </w:t>
            </w:r>
            <w:r w:rsidR="00C91FA7" w:rsidRPr="00B337EE">
              <w:rPr>
                <w:rFonts w:eastAsia="Times New Roman" w:cstheme="minorHAnsi"/>
                <w:szCs w:val="22"/>
              </w:rPr>
              <w:t>and willing to attend weekly follow-up appointments in person</w:t>
            </w:r>
            <w:r w:rsidR="00BA64EC" w:rsidRPr="00B337EE">
              <w:rPr>
                <w:rFonts w:eastAsia="Times New Roman" w:cstheme="minorHAnsi"/>
                <w:szCs w:val="22"/>
              </w:rPr>
              <w:t xml:space="preserve"> or remote</w:t>
            </w:r>
            <w:r w:rsidR="00AB7245" w:rsidRPr="00B337EE">
              <w:rPr>
                <w:rFonts w:eastAsia="Times New Roman" w:cstheme="minorHAnsi"/>
                <w:szCs w:val="22"/>
              </w:rPr>
              <w:t>ly</w:t>
            </w:r>
            <w:r w:rsidR="00C91FA7" w:rsidRPr="00B337EE">
              <w:rPr>
                <w:rFonts w:eastAsia="Times New Roman" w:cstheme="minorHAnsi"/>
                <w:szCs w:val="22"/>
              </w:rPr>
              <w:t xml:space="preserve">, </w:t>
            </w:r>
            <w:r w:rsidR="00A95D32" w:rsidRPr="00B337EE">
              <w:t>daily remote appointments/phone calls</w:t>
            </w:r>
            <w:r w:rsidR="00C91FA7" w:rsidRPr="00B337EE">
              <w:rPr>
                <w:rFonts w:eastAsia="Times New Roman" w:cstheme="minorHAnsi"/>
                <w:szCs w:val="22"/>
              </w:rPr>
              <w:t>, and able to undertake self-monitoring at home.</w:t>
            </w:r>
          </w:p>
          <w:p w14:paraId="74691264" w14:textId="77777777" w:rsidR="00214E53" w:rsidRPr="00B337EE" w:rsidRDefault="00214E53" w:rsidP="00EB2D68">
            <w:pPr>
              <w:jc w:val="both"/>
              <w:rPr>
                <w:szCs w:val="22"/>
              </w:rPr>
            </w:pPr>
          </w:p>
          <w:p w14:paraId="7DF38D58" w14:textId="77777777" w:rsidR="00EB2D68" w:rsidRPr="00B337EE" w:rsidRDefault="00EB2D68" w:rsidP="00EB2D68">
            <w:pPr>
              <w:jc w:val="both"/>
              <w:rPr>
                <w:szCs w:val="22"/>
              </w:rPr>
            </w:pPr>
            <w:r w:rsidRPr="00B337EE">
              <w:rPr>
                <w:szCs w:val="22"/>
              </w:rPr>
              <w:t>Exclusion</w:t>
            </w:r>
            <w:r w:rsidR="00085314" w:rsidRPr="00B337EE">
              <w:rPr>
                <w:szCs w:val="22"/>
              </w:rPr>
              <w:t xml:space="preserve"> criteria</w:t>
            </w:r>
            <w:r w:rsidRPr="00B337EE">
              <w:rPr>
                <w:szCs w:val="22"/>
              </w:rPr>
              <w:t>:</w:t>
            </w:r>
          </w:p>
          <w:p w14:paraId="03827577" w14:textId="77777777" w:rsidR="00187BA9" w:rsidRPr="00B337EE" w:rsidRDefault="00187BA9" w:rsidP="00A1533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spacing w:before="240" w:after="120"/>
              <w:jc w:val="left"/>
              <w:rPr>
                <w:rFonts w:eastAsia="Times New Roman" w:cstheme="minorHAnsi"/>
                <w:szCs w:val="22"/>
              </w:rPr>
            </w:pPr>
            <w:r w:rsidRPr="00B337EE">
              <w:rPr>
                <w:rFonts w:eastAsia="Times New Roman" w:cstheme="minorHAnsi"/>
                <w:szCs w:val="22"/>
              </w:rPr>
              <w:t>OHSS-related exclusion criteria:</w:t>
            </w:r>
          </w:p>
          <w:p w14:paraId="3EE0F986" w14:textId="77777777" w:rsidR="00187BA9" w:rsidRPr="00B337EE" w:rsidRDefault="00187BA9" w:rsidP="00A15339">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spacing w:before="240" w:after="120"/>
              <w:jc w:val="left"/>
              <w:rPr>
                <w:rFonts w:eastAsia="Times New Roman" w:cstheme="minorHAnsi"/>
                <w:szCs w:val="22"/>
              </w:rPr>
            </w:pPr>
            <w:r w:rsidRPr="00B337EE">
              <w:rPr>
                <w:rFonts w:eastAsia="Times New Roman" w:cstheme="minorHAnsi"/>
                <w:szCs w:val="22"/>
              </w:rPr>
              <w:t>Significant pain</w:t>
            </w:r>
            <w:r w:rsidR="009955C0" w:rsidRPr="00B337EE">
              <w:rPr>
                <w:rFonts w:eastAsia="Times New Roman" w:cstheme="minorHAnsi"/>
                <w:szCs w:val="22"/>
              </w:rPr>
              <w:t>*</w:t>
            </w:r>
            <w:r w:rsidRPr="00B337EE">
              <w:rPr>
                <w:rFonts w:eastAsia="Times New Roman" w:cstheme="minorHAnsi"/>
                <w:szCs w:val="22"/>
              </w:rPr>
              <w:t xml:space="preserve"> or vomiting requiring hospitalisation</w:t>
            </w:r>
          </w:p>
          <w:p w14:paraId="57D1525C" w14:textId="0244545D" w:rsidR="00187BA9" w:rsidRPr="00B337EE" w:rsidRDefault="006E222E" w:rsidP="00A15339">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spacing w:before="240" w:after="120"/>
              <w:jc w:val="left"/>
              <w:rPr>
                <w:rFonts w:eastAsia="Times New Roman" w:cstheme="minorHAnsi"/>
                <w:szCs w:val="22"/>
              </w:rPr>
            </w:pPr>
            <w:r>
              <w:rPr>
                <w:szCs w:val="22"/>
              </w:rPr>
              <w:t>P</w:t>
            </w:r>
            <w:r w:rsidR="00187BA9" w:rsidRPr="00B337EE">
              <w:rPr>
                <w:szCs w:val="22"/>
              </w:rPr>
              <w:t>ulmonary embolism</w:t>
            </w:r>
          </w:p>
          <w:p w14:paraId="1451749B" w14:textId="17828E56" w:rsidR="00187BA9" w:rsidRPr="00B337EE" w:rsidRDefault="00187BA9" w:rsidP="00A15339">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spacing w:before="240" w:after="120"/>
              <w:jc w:val="left"/>
              <w:rPr>
                <w:rFonts w:eastAsia="Times New Roman" w:cstheme="minorHAnsi"/>
                <w:szCs w:val="22"/>
              </w:rPr>
            </w:pPr>
            <w:r w:rsidRPr="00B337EE">
              <w:rPr>
                <w:szCs w:val="22"/>
              </w:rPr>
              <w:t xml:space="preserve">When in the judgment of the clinician, the patient’s condition is severe enough to warrant admission to a High Dependency Care Unit </w:t>
            </w:r>
            <w:r w:rsidR="00F831E2">
              <w:rPr>
                <w:szCs w:val="22"/>
              </w:rPr>
              <w:t>(</w:t>
            </w:r>
            <w:r w:rsidRPr="00B337EE">
              <w:rPr>
                <w:szCs w:val="22"/>
              </w:rPr>
              <w:t>such as Critical OHSS as defined in the</w:t>
            </w:r>
            <w:r w:rsidR="00FB1032" w:rsidRPr="00B337EE">
              <w:rPr>
                <w:rFonts w:cs="Arial"/>
                <w:szCs w:val="22"/>
              </w:rPr>
              <w:t xml:space="preserve"> Royal College of Obstetricians and Gynaecologists</w:t>
            </w:r>
            <w:r w:rsidRPr="00B337EE">
              <w:rPr>
                <w:szCs w:val="22"/>
              </w:rPr>
              <w:t xml:space="preserve"> </w:t>
            </w:r>
            <w:r w:rsidR="00FB1032">
              <w:rPr>
                <w:szCs w:val="22"/>
              </w:rPr>
              <w:t>(</w:t>
            </w:r>
            <w:r w:rsidR="00F831E2">
              <w:rPr>
                <w:szCs w:val="22"/>
              </w:rPr>
              <w:t>RCOG</w:t>
            </w:r>
            <w:r w:rsidR="00FB1032">
              <w:rPr>
                <w:szCs w:val="22"/>
              </w:rPr>
              <w:t>)</w:t>
            </w:r>
            <w:r w:rsidR="00F831E2">
              <w:rPr>
                <w:szCs w:val="22"/>
              </w:rPr>
              <w:t xml:space="preserve"> </w:t>
            </w:r>
            <w:r w:rsidRPr="00B337EE">
              <w:rPr>
                <w:szCs w:val="22"/>
              </w:rPr>
              <w:t>green-top guidelines</w:t>
            </w:r>
            <w:r w:rsidR="00F831E2">
              <w:rPr>
                <w:szCs w:val="22"/>
              </w:rPr>
              <w:t>)</w:t>
            </w:r>
            <w:r w:rsidRPr="00B337EE">
              <w:rPr>
                <w:szCs w:val="22"/>
              </w:rPr>
              <w:t xml:space="preserve"> and therefore not suitable for outpatient management</w:t>
            </w:r>
            <w:r w:rsidR="0048621A" w:rsidRPr="00B337EE">
              <w:rPr>
                <w:szCs w:val="22"/>
              </w:rPr>
              <w:t>.</w:t>
            </w:r>
          </w:p>
          <w:p w14:paraId="13F32857" w14:textId="77777777" w:rsidR="00187BA9" w:rsidRPr="00B337EE" w:rsidRDefault="00187BA9" w:rsidP="00A1533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jc w:val="left"/>
              <w:rPr>
                <w:rFonts w:eastAsia="Times New Roman" w:cstheme="minorHAnsi"/>
                <w:szCs w:val="22"/>
              </w:rPr>
            </w:pPr>
            <w:r w:rsidRPr="00B337EE">
              <w:rPr>
                <w:rFonts w:eastAsia="Times New Roman" w:cstheme="minorHAnsi"/>
                <w:szCs w:val="22"/>
              </w:rPr>
              <w:t>Non-OHSS related medical conditions: A concurrent medical condition requiring immediate inpatient management</w:t>
            </w:r>
          </w:p>
          <w:p w14:paraId="725F56C3" w14:textId="77777777" w:rsidR="00214E53" w:rsidRPr="00B337EE" w:rsidRDefault="00214E53" w:rsidP="00A15339">
            <w:pPr>
              <w:numPr>
                <w:ilvl w:val="0"/>
                <w:numId w:val="26"/>
              </w:numPr>
              <w:ind w:left="641" w:hanging="357"/>
              <w:rPr>
                <w:color w:val="000000"/>
              </w:rPr>
            </w:pPr>
            <w:r w:rsidRPr="00B337EE">
              <w:t>Patients who have been previously randomised but later present with moderate or severe OHSS symptoms in subsequent cycles after their initial trial involvement.</w:t>
            </w:r>
          </w:p>
          <w:p w14:paraId="4E9069C7" w14:textId="77777777" w:rsidR="009955C0" w:rsidRPr="00B337EE" w:rsidRDefault="00214E53" w:rsidP="00A15339">
            <w:pPr>
              <w:numPr>
                <w:ilvl w:val="0"/>
                <w:numId w:val="26"/>
              </w:numPr>
              <w:rPr>
                <w:color w:val="000000"/>
              </w:rPr>
            </w:pPr>
            <w:r w:rsidRPr="00B337EE">
              <w:t>Participation in other trials involving ovarian stimulation or ovarian response.</w:t>
            </w:r>
          </w:p>
          <w:p w14:paraId="1536E9B6" w14:textId="49020527" w:rsidR="009955C0" w:rsidRPr="00B337EE" w:rsidRDefault="009955C0" w:rsidP="009955C0">
            <w:pPr>
              <w:spacing w:before="240" w:after="120"/>
              <w:rPr>
                <w:rFonts w:cstheme="minorHAnsi"/>
                <w:szCs w:val="22"/>
              </w:rPr>
            </w:pPr>
            <w:r w:rsidRPr="00B337EE">
              <w:rPr>
                <w:rFonts w:cstheme="minorHAnsi"/>
                <w:szCs w:val="22"/>
              </w:rPr>
              <w:t xml:space="preserve">*Significant pain will require clinical judgement but may be guided by whether the patient is able to </w:t>
            </w:r>
            <w:r w:rsidR="00784B45">
              <w:rPr>
                <w:rFonts w:cstheme="minorHAnsi"/>
                <w:szCs w:val="22"/>
              </w:rPr>
              <w:t xml:space="preserve">manage the pain at </w:t>
            </w:r>
            <w:r w:rsidRPr="00B337EE">
              <w:rPr>
                <w:rFonts w:cstheme="minorHAnsi"/>
                <w:szCs w:val="22"/>
              </w:rPr>
              <w:t xml:space="preserve">home using ’over the counter’ analgesia or if there are any clinical concerns regarding other conditions potentially contributing to the pain (e.g. ectopic pregnancy)  </w:t>
            </w:r>
          </w:p>
          <w:p w14:paraId="76B0AC9A" w14:textId="77777777" w:rsidR="009955C0" w:rsidRPr="00B337EE" w:rsidRDefault="009955C0" w:rsidP="009955C0">
            <w:pPr>
              <w:tabs>
                <w:tab w:val="left" w:pos="1725"/>
              </w:tabs>
            </w:pPr>
          </w:p>
        </w:tc>
      </w:tr>
      <w:tr w:rsidR="00FD1427" w:rsidRPr="00B337EE" w14:paraId="2AEC0153" w14:textId="77777777" w:rsidTr="00D21D15">
        <w:tc>
          <w:tcPr>
            <w:tcW w:w="4182" w:type="dxa"/>
            <w:shd w:val="clear" w:color="auto" w:fill="auto"/>
          </w:tcPr>
          <w:p w14:paraId="446EA3D9" w14:textId="77777777" w:rsidR="00FD1427" w:rsidRPr="00B337EE" w:rsidRDefault="00FD1427" w:rsidP="00EE54DD">
            <w:pPr>
              <w:jc w:val="both"/>
              <w:rPr>
                <w:color w:val="000000" w:themeColor="text1"/>
              </w:rPr>
            </w:pPr>
            <w:r w:rsidRPr="00B337EE">
              <w:rPr>
                <w:color w:val="000000" w:themeColor="text1"/>
              </w:rPr>
              <w:t>Intervention and control groups</w:t>
            </w:r>
          </w:p>
        </w:tc>
        <w:tc>
          <w:tcPr>
            <w:tcW w:w="5594" w:type="dxa"/>
            <w:shd w:val="clear" w:color="auto" w:fill="auto"/>
          </w:tcPr>
          <w:p w14:paraId="63908A6E" w14:textId="50BF6986" w:rsidR="005B2CF3" w:rsidRPr="00B337EE" w:rsidRDefault="00836F19" w:rsidP="00544335">
            <w:r w:rsidRPr="00B337EE">
              <w:t>Control</w:t>
            </w:r>
            <w:r w:rsidR="0067536A" w:rsidRPr="00B337EE">
              <w:t xml:space="preserve"> (usual care)</w:t>
            </w:r>
            <w:r w:rsidRPr="00B337EE">
              <w:t xml:space="preserve">: </w:t>
            </w:r>
            <w:r w:rsidR="00544335" w:rsidRPr="00B337EE">
              <w:t>Conservative management</w:t>
            </w:r>
          </w:p>
          <w:p w14:paraId="3B1B8C8E" w14:textId="77777777" w:rsidR="002F17BF" w:rsidRPr="00B337EE" w:rsidRDefault="002F17BF" w:rsidP="00836F19">
            <w:r w:rsidRPr="00B337EE">
              <w:t>I</w:t>
            </w:r>
            <w:r w:rsidR="00C91FA7" w:rsidRPr="00B337EE">
              <w:t>ntervention</w:t>
            </w:r>
            <w:r w:rsidRPr="00B337EE">
              <w:t>:</w:t>
            </w:r>
            <w:r w:rsidR="00C91FA7" w:rsidRPr="00B337EE">
              <w:t xml:space="preserve"> O</w:t>
            </w:r>
            <w:r w:rsidRPr="00B337EE">
              <w:t>utpatient paracentesis (OP)</w:t>
            </w:r>
            <w:r w:rsidR="00F87BF9" w:rsidRPr="00B337EE">
              <w:t xml:space="preserve"> plus increased self-monitoring</w:t>
            </w:r>
          </w:p>
        </w:tc>
      </w:tr>
      <w:tr w:rsidR="00FD1427" w:rsidRPr="00B337EE" w14:paraId="331DA146" w14:textId="77777777" w:rsidTr="00D21D15">
        <w:tc>
          <w:tcPr>
            <w:tcW w:w="4182" w:type="dxa"/>
            <w:shd w:val="clear" w:color="auto" w:fill="auto"/>
          </w:tcPr>
          <w:p w14:paraId="3AFB898C" w14:textId="77777777" w:rsidR="00FD1427" w:rsidRPr="00B337EE" w:rsidRDefault="00FD1427" w:rsidP="00EE54DD">
            <w:pPr>
              <w:jc w:val="both"/>
              <w:rPr>
                <w:color w:val="000000" w:themeColor="text1"/>
              </w:rPr>
            </w:pPr>
            <w:r w:rsidRPr="00B337EE">
              <w:rPr>
                <w:color w:val="000000" w:themeColor="text1"/>
              </w:rPr>
              <w:t>Primary outcome</w:t>
            </w:r>
          </w:p>
        </w:tc>
        <w:tc>
          <w:tcPr>
            <w:tcW w:w="5594" w:type="dxa"/>
            <w:shd w:val="clear" w:color="auto" w:fill="auto"/>
          </w:tcPr>
          <w:p w14:paraId="5ED882C5" w14:textId="6D8C8C85" w:rsidR="00FD1427" w:rsidRPr="00B337EE" w:rsidRDefault="002F545F" w:rsidP="00630A44">
            <w:pPr>
              <w:jc w:val="both"/>
            </w:pPr>
            <w:r w:rsidRPr="00B337EE">
              <w:t>OHSS related h</w:t>
            </w:r>
            <w:r w:rsidR="00893DC1" w:rsidRPr="00B337EE">
              <w:t xml:space="preserve">ospitalisation </w:t>
            </w:r>
            <w:r w:rsidRPr="00B337EE">
              <w:t xml:space="preserve">for </w:t>
            </w:r>
            <w:r w:rsidR="00630A44" w:rsidRPr="00B337EE">
              <w:t>at least</w:t>
            </w:r>
            <w:r w:rsidRPr="00B337EE">
              <w:t xml:space="preserve"> 24 hours </w:t>
            </w:r>
            <w:r w:rsidR="00893DC1" w:rsidRPr="00B337EE">
              <w:t>within 28 days of randomisation.</w:t>
            </w:r>
          </w:p>
        </w:tc>
      </w:tr>
      <w:tr w:rsidR="00FD1427" w:rsidRPr="00B337EE" w14:paraId="6CC1B190" w14:textId="77777777" w:rsidTr="00D21D15">
        <w:tc>
          <w:tcPr>
            <w:tcW w:w="4182" w:type="dxa"/>
            <w:shd w:val="clear" w:color="auto" w:fill="auto"/>
          </w:tcPr>
          <w:p w14:paraId="12C0CEE1" w14:textId="77777777" w:rsidR="00FD1427" w:rsidRPr="00B337EE" w:rsidRDefault="00FD1427" w:rsidP="00EE54DD">
            <w:pPr>
              <w:jc w:val="both"/>
              <w:rPr>
                <w:color w:val="000000" w:themeColor="text1"/>
              </w:rPr>
            </w:pPr>
            <w:r w:rsidRPr="00B337EE">
              <w:rPr>
                <w:color w:val="000000" w:themeColor="text1"/>
              </w:rPr>
              <w:t>Secondary outcomes</w:t>
            </w:r>
          </w:p>
        </w:tc>
        <w:tc>
          <w:tcPr>
            <w:tcW w:w="5594" w:type="dxa"/>
            <w:shd w:val="clear" w:color="auto" w:fill="auto"/>
          </w:tcPr>
          <w:p w14:paraId="09CD360E" w14:textId="0132C19A" w:rsidR="00A641C5" w:rsidRPr="00B337EE" w:rsidRDefault="00A641C5" w:rsidP="00A15339">
            <w:pPr>
              <w:pStyle w:val="Heading3"/>
              <w:numPr>
                <w:ilvl w:val="2"/>
                <w:numId w:val="19"/>
              </w:numPr>
              <w:spacing w:before="0" w:after="0"/>
              <w:ind w:left="241" w:hanging="269"/>
              <w:rPr>
                <w:b w:val="0"/>
                <w:bCs w:val="0"/>
              </w:rPr>
            </w:pPr>
            <w:bookmarkStart w:id="11" w:name="_Toc87516536"/>
            <w:r w:rsidRPr="00B337EE">
              <w:rPr>
                <w:b w:val="0"/>
                <w:bCs w:val="0"/>
              </w:rPr>
              <w:t xml:space="preserve">Need for hospitalisation </w:t>
            </w:r>
            <w:r w:rsidR="00636670" w:rsidRPr="00B337EE">
              <w:rPr>
                <w:b w:val="0"/>
                <w:bCs w:val="0"/>
              </w:rPr>
              <w:t xml:space="preserve">(OHSS related) </w:t>
            </w:r>
            <w:r w:rsidRPr="00B337EE">
              <w:rPr>
                <w:b w:val="0"/>
                <w:bCs w:val="0"/>
              </w:rPr>
              <w:t>within 28 days</w:t>
            </w:r>
            <w:r w:rsidR="000F122E" w:rsidRPr="00B337EE">
              <w:rPr>
                <w:b w:val="0"/>
                <w:bCs w:val="0"/>
              </w:rPr>
              <w:t xml:space="preserve"> of randomisation</w:t>
            </w:r>
            <w:r w:rsidRPr="00B337EE">
              <w:rPr>
                <w:b w:val="0"/>
                <w:bCs w:val="0"/>
              </w:rPr>
              <w:t xml:space="preserve"> – independent blinded central assessment</w:t>
            </w:r>
            <w:bookmarkEnd w:id="11"/>
          </w:p>
          <w:p w14:paraId="209F5FED" w14:textId="0303E777" w:rsidR="00A641C5" w:rsidRPr="00B337EE" w:rsidRDefault="00AD19A6" w:rsidP="00A15339">
            <w:pPr>
              <w:pStyle w:val="Heading3"/>
              <w:numPr>
                <w:ilvl w:val="2"/>
                <w:numId w:val="19"/>
              </w:numPr>
              <w:spacing w:before="0" w:after="0"/>
              <w:ind w:left="241" w:hanging="269"/>
              <w:rPr>
                <w:b w:val="0"/>
                <w:bCs w:val="0"/>
              </w:rPr>
            </w:pPr>
            <w:bookmarkStart w:id="12" w:name="_Toc87516537"/>
            <w:r w:rsidRPr="00B337EE">
              <w:rPr>
                <w:b w:val="0"/>
                <w:bCs w:val="0"/>
              </w:rPr>
              <w:t>T</w:t>
            </w:r>
            <w:r w:rsidR="00A641C5" w:rsidRPr="00B337EE">
              <w:rPr>
                <w:b w:val="0"/>
                <w:bCs w:val="0"/>
              </w:rPr>
              <w:t>ime to resolution</w:t>
            </w:r>
            <w:r w:rsidRPr="00B337EE">
              <w:rPr>
                <w:b w:val="0"/>
                <w:bCs w:val="0"/>
              </w:rPr>
              <w:t xml:space="preserve"> of OHSS</w:t>
            </w:r>
            <w:r w:rsidR="00E93D68" w:rsidRPr="00B337EE">
              <w:rPr>
                <w:b w:val="0"/>
                <w:bCs w:val="0"/>
              </w:rPr>
              <w:t xml:space="preserve"> assessed within 28 days of randomisation</w:t>
            </w:r>
            <w:bookmarkEnd w:id="12"/>
          </w:p>
          <w:p w14:paraId="1D2FBA5A" w14:textId="2A85727B" w:rsidR="00A641C5" w:rsidRPr="00B337EE" w:rsidRDefault="00A641C5" w:rsidP="00A15339">
            <w:pPr>
              <w:pStyle w:val="Heading3"/>
              <w:numPr>
                <w:ilvl w:val="2"/>
                <w:numId w:val="19"/>
              </w:numPr>
              <w:spacing w:before="0" w:after="0"/>
              <w:ind w:left="241" w:hanging="269"/>
              <w:rPr>
                <w:b w:val="0"/>
                <w:bCs w:val="0"/>
              </w:rPr>
            </w:pPr>
            <w:bookmarkStart w:id="13" w:name="_Toc87516538"/>
            <w:r w:rsidRPr="00B337EE">
              <w:rPr>
                <w:b w:val="0"/>
                <w:bCs w:val="0"/>
              </w:rPr>
              <w:t xml:space="preserve">Progression </w:t>
            </w:r>
            <w:r w:rsidR="00F43418" w:rsidRPr="00B337EE">
              <w:rPr>
                <w:b w:val="0"/>
                <w:bCs w:val="0"/>
              </w:rPr>
              <w:t xml:space="preserve">of OHSS severity </w:t>
            </w:r>
            <w:r w:rsidR="000F122E" w:rsidRPr="00B337EE">
              <w:rPr>
                <w:b w:val="0"/>
                <w:bCs w:val="0"/>
              </w:rPr>
              <w:t>within 28 days of randomisation</w:t>
            </w:r>
            <w:bookmarkEnd w:id="13"/>
          </w:p>
          <w:p w14:paraId="4B0CCB76" w14:textId="295BDEEF" w:rsidR="00A641C5" w:rsidRPr="00B337EE" w:rsidRDefault="00A641C5" w:rsidP="00A15339">
            <w:pPr>
              <w:pStyle w:val="Heading3"/>
              <w:numPr>
                <w:ilvl w:val="2"/>
                <w:numId w:val="19"/>
              </w:numPr>
              <w:spacing w:before="0" w:after="0"/>
              <w:ind w:left="241" w:hanging="269"/>
              <w:rPr>
                <w:b w:val="0"/>
                <w:bCs w:val="0"/>
              </w:rPr>
            </w:pPr>
            <w:bookmarkStart w:id="14" w:name="_Toc87516539"/>
            <w:r w:rsidRPr="00B337EE">
              <w:rPr>
                <w:b w:val="0"/>
                <w:bCs w:val="0"/>
              </w:rPr>
              <w:t>Live birth,</w:t>
            </w:r>
            <w:r w:rsidR="00FD5775">
              <w:rPr>
                <w:b w:val="0"/>
                <w:bCs w:val="0"/>
              </w:rPr>
              <w:t xml:space="preserve"> pregnancy outcomes,</w:t>
            </w:r>
            <w:r w:rsidRPr="00B337EE">
              <w:rPr>
                <w:b w:val="0"/>
                <w:bCs w:val="0"/>
              </w:rPr>
              <w:t xml:space="preserve"> neonatal death and</w:t>
            </w:r>
            <w:r w:rsidR="00BB45B5" w:rsidRPr="00B337EE">
              <w:rPr>
                <w:b w:val="0"/>
                <w:bCs w:val="0"/>
              </w:rPr>
              <w:t xml:space="preserve"> serious adverse events including</w:t>
            </w:r>
            <w:r w:rsidRPr="00B337EE">
              <w:rPr>
                <w:b w:val="0"/>
                <w:bCs w:val="0"/>
              </w:rPr>
              <w:t xml:space="preserve"> congenital abnormalities in the new-born</w:t>
            </w:r>
            <w:r w:rsidR="00544335" w:rsidRPr="00B337EE">
              <w:rPr>
                <w:b w:val="0"/>
                <w:bCs w:val="0"/>
              </w:rPr>
              <w:t xml:space="preserve"> </w:t>
            </w:r>
            <w:r w:rsidR="000F122E" w:rsidRPr="00B337EE">
              <w:rPr>
                <w:b w:val="0"/>
                <w:bCs w:val="0"/>
              </w:rPr>
              <w:t xml:space="preserve">within </w:t>
            </w:r>
            <w:r w:rsidR="00544335" w:rsidRPr="00B337EE">
              <w:rPr>
                <w:b w:val="0"/>
                <w:bCs w:val="0"/>
              </w:rPr>
              <w:t>13.5 months</w:t>
            </w:r>
            <w:r w:rsidR="000F122E" w:rsidRPr="00B337EE">
              <w:rPr>
                <w:b w:val="0"/>
                <w:bCs w:val="0"/>
              </w:rPr>
              <w:t xml:space="preserve"> of randomisation</w:t>
            </w:r>
            <w:bookmarkEnd w:id="14"/>
          </w:p>
          <w:p w14:paraId="4664E672" w14:textId="601673F6" w:rsidR="00BB45B5" w:rsidRPr="00B337EE" w:rsidRDefault="00BB45B5" w:rsidP="00BB45B5">
            <w:pPr>
              <w:pStyle w:val="Heading3"/>
              <w:numPr>
                <w:ilvl w:val="2"/>
                <w:numId w:val="19"/>
              </w:numPr>
              <w:spacing w:before="0" w:after="0"/>
              <w:ind w:left="241" w:hanging="269"/>
              <w:rPr>
                <w:b w:val="0"/>
                <w:bCs w:val="0"/>
              </w:rPr>
            </w:pPr>
            <w:bookmarkStart w:id="15" w:name="_Toc87516540"/>
            <w:r w:rsidRPr="00B337EE">
              <w:rPr>
                <w:b w:val="0"/>
                <w:bCs w:val="0"/>
              </w:rPr>
              <w:t xml:space="preserve">The occurrence of </w:t>
            </w:r>
            <w:r w:rsidR="008D3271" w:rsidRPr="008D3271">
              <w:rPr>
                <w:b w:val="0"/>
                <w:bCs w:val="0"/>
              </w:rPr>
              <w:t>thrombosis or embolism</w:t>
            </w:r>
            <w:r w:rsidR="008D3271" w:rsidRPr="008D3271" w:rsidDel="008D3271">
              <w:rPr>
                <w:b w:val="0"/>
                <w:bCs w:val="0"/>
              </w:rPr>
              <w:t xml:space="preserve"> </w:t>
            </w:r>
            <w:r w:rsidRPr="00B337EE">
              <w:rPr>
                <w:b w:val="0"/>
                <w:bCs w:val="0"/>
              </w:rPr>
              <w:t>and significant infections requiring antibiotic treatment or hospitalisation within 90 days of randomisation</w:t>
            </w:r>
            <w:bookmarkEnd w:id="15"/>
          </w:p>
          <w:p w14:paraId="44E6539F" w14:textId="408B722D" w:rsidR="00061FC1" w:rsidRPr="00B337EE" w:rsidRDefault="00061FC1" w:rsidP="00A15339">
            <w:pPr>
              <w:pStyle w:val="Heading3"/>
              <w:numPr>
                <w:ilvl w:val="2"/>
                <w:numId w:val="19"/>
              </w:numPr>
              <w:spacing w:before="0" w:after="0"/>
              <w:ind w:left="241" w:hanging="269"/>
              <w:rPr>
                <w:b w:val="0"/>
                <w:bCs w:val="0"/>
              </w:rPr>
            </w:pPr>
            <w:bookmarkStart w:id="16" w:name="_Toc87516541"/>
            <w:r w:rsidRPr="00B337EE">
              <w:rPr>
                <w:b w:val="0"/>
                <w:bCs w:val="0"/>
              </w:rPr>
              <w:t>Adverse Events</w:t>
            </w:r>
            <w:r w:rsidR="000F122E" w:rsidRPr="00B337EE">
              <w:rPr>
                <w:b w:val="0"/>
                <w:bCs w:val="0"/>
              </w:rPr>
              <w:t xml:space="preserve"> within 28 days of randomisation</w:t>
            </w:r>
            <w:bookmarkEnd w:id="16"/>
          </w:p>
          <w:p w14:paraId="5322C7DD" w14:textId="02434D82" w:rsidR="00A641C5" w:rsidRPr="00B337EE" w:rsidRDefault="00A641C5" w:rsidP="00A15339">
            <w:pPr>
              <w:pStyle w:val="Heading3"/>
              <w:numPr>
                <w:ilvl w:val="2"/>
                <w:numId w:val="19"/>
              </w:numPr>
              <w:spacing w:before="0" w:after="0"/>
              <w:ind w:left="241" w:hanging="269"/>
              <w:rPr>
                <w:b w:val="0"/>
                <w:bCs w:val="0"/>
              </w:rPr>
            </w:pPr>
            <w:bookmarkStart w:id="17" w:name="_Toc87516542"/>
            <w:r w:rsidRPr="00B337EE">
              <w:rPr>
                <w:b w:val="0"/>
                <w:bCs w:val="0"/>
              </w:rPr>
              <w:t xml:space="preserve">Patient </w:t>
            </w:r>
            <w:r w:rsidR="00E65337" w:rsidRPr="00B337EE">
              <w:rPr>
                <w:b w:val="0"/>
                <w:bCs w:val="0"/>
              </w:rPr>
              <w:t>s</w:t>
            </w:r>
            <w:r w:rsidRPr="00B337EE">
              <w:rPr>
                <w:b w:val="0"/>
                <w:bCs w:val="0"/>
              </w:rPr>
              <w:t>atisfaction</w:t>
            </w:r>
            <w:r w:rsidR="00E65337" w:rsidRPr="00B337EE">
              <w:rPr>
                <w:b w:val="0"/>
                <w:bCs w:val="0"/>
              </w:rPr>
              <w:t xml:space="preserve"> assessed using the Client Satisfaction Questionnaire 8 (CSQ-8)</w:t>
            </w:r>
            <w:r w:rsidR="00E65337" w:rsidRPr="00B337EE">
              <w:t xml:space="preserve"> </w:t>
            </w:r>
            <w:r w:rsidR="00E65337" w:rsidRPr="00B337EE">
              <w:rPr>
                <w:b w:val="0"/>
                <w:bCs w:val="0"/>
              </w:rPr>
              <w:t>based on total scores</w:t>
            </w:r>
            <w:r w:rsidR="00544335" w:rsidRPr="00B337EE">
              <w:rPr>
                <w:b w:val="0"/>
                <w:bCs w:val="0"/>
              </w:rPr>
              <w:t xml:space="preserve"> at 28 days</w:t>
            </w:r>
            <w:r w:rsidR="000F122E" w:rsidRPr="00B337EE">
              <w:rPr>
                <w:b w:val="0"/>
                <w:bCs w:val="0"/>
              </w:rPr>
              <w:t xml:space="preserve"> post randomisation</w:t>
            </w:r>
            <w:bookmarkEnd w:id="17"/>
          </w:p>
          <w:p w14:paraId="785A3F99" w14:textId="2925234D" w:rsidR="00A641C5" w:rsidRPr="00B337EE" w:rsidRDefault="00A641C5" w:rsidP="00A15339">
            <w:pPr>
              <w:pStyle w:val="Heading3"/>
              <w:numPr>
                <w:ilvl w:val="2"/>
                <w:numId w:val="19"/>
              </w:numPr>
              <w:spacing w:before="0" w:after="0"/>
              <w:ind w:left="241" w:hanging="269"/>
              <w:rPr>
                <w:b w:val="0"/>
                <w:bCs w:val="0"/>
              </w:rPr>
            </w:pPr>
            <w:bookmarkStart w:id="18" w:name="_Toc87516543"/>
            <w:r w:rsidRPr="00B337EE">
              <w:rPr>
                <w:b w:val="0"/>
                <w:bCs w:val="0"/>
              </w:rPr>
              <w:t>EQ-5D-5L participant quality of life</w:t>
            </w:r>
            <w:r w:rsidR="00544335" w:rsidRPr="00B337EE">
              <w:rPr>
                <w:b w:val="0"/>
                <w:bCs w:val="0"/>
              </w:rPr>
              <w:t xml:space="preserve"> </w:t>
            </w:r>
            <w:r w:rsidR="000F122E" w:rsidRPr="00B337EE">
              <w:rPr>
                <w:b w:val="0"/>
                <w:bCs w:val="0"/>
              </w:rPr>
              <w:t>daily and at 28 days post randomisation</w:t>
            </w:r>
            <w:bookmarkEnd w:id="18"/>
          </w:p>
          <w:p w14:paraId="3946DA60" w14:textId="0821B7B7" w:rsidR="00FD1427" w:rsidRPr="00B337EE" w:rsidRDefault="00A641C5" w:rsidP="00A15339">
            <w:pPr>
              <w:pStyle w:val="Heading3"/>
              <w:numPr>
                <w:ilvl w:val="2"/>
                <w:numId w:val="19"/>
              </w:numPr>
              <w:spacing w:before="0" w:after="0"/>
              <w:ind w:left="241" w:hanging="269"/>
              <w:rPr>
                <w:b w:val="0"/>
                <w:bCs w:val="0"/>
              </w:rPr>
            </w:pPr>
            <w:bookmarkStart w:id="19" w:name="_Toc87516544"/>
            <w:r w:rsidRPr="00B337EE">
              <w:rPr>
                <w:b w:val="0"/>
                <w:bCs w:val="0"/>
              </w:rPr>
              <w:t>Health resource use and patient costs</w:t>
            </w:r>
            <w:r w:rsidR="00544335" w:rsidRPr="00B337EE">
              <w:rPr>
                <w:b w:val="0"/>
                <w:bCs w:val="0"/>
              </w:rPr>
              <w:t xml:space="preserve"> at 28 days</w:t>
            </w:r>
            <w:r w:rsidR="000F122E" w:rsidRPr="00B337EE">
              <w:rPr>
                <w:b w:val="0"/>
                <w:bCs w:val="0"/>
              </w:rPr>
              <w:t xml:space="preserve"> post randomisation</w:t>
            </w:r>
            <w:bookmarkEnd w:id="19"/>
          </w:p>
          <w:p w14:paraId="6E347036" w14:textId="77777777" w:rsidR="00061FC1" w:rsidRPr="00B337EE" w:rsidRDefault="00061FC1" w:rsidP="00061FC1">
            <w:pPr>
              <w:pStyle w:val="Heading3"/>
              <w:spacing w:before="0" w:after="0"/>
              <w:ind w:left="-28"/>
            </w:pPr>
          </w:p>
        </w:tc>
      </w:tr>
      <w:tr w:rsidR="00FD1427" w:rsidRPr="00B337EE" w14:paraId="39731CD9" w14:textId="77777777" w:rsidTr="00D21D15">
        <w:tc>
          <w:tcPr>
            <w:tcW w:w="4182" w:type="dxa"/>
            <w:shd w:val="clear" w:color="auto" w:fill="auto"/>
          </w:tcPr>
          <w:p w14:paraId="5DC5DB85" w14:textId="77777777" w:rsidR="00FD1427" w:rsidRPr="00B337EE" w:rsidRDefault="00FD1427" w:rsidP="00EE54DD">
            <w:pPr>
              <w:jc w:val="both"/>
              <w:rPr>
                <w:color w:val="000000" w:themeColor="text1"/>
              </w:rPr>
            </w:pPr>
            <w:r w:rsidRPr="00B337EE">
              <w:rPr>
                <w:color w:val="000000" w:themeColor="text1"/>
              </w:rPr>
              <w:t>Duration of recruitment period and first enrolment date</w:t>
            </w:r>
          </w:p>
        </w:tc>
        <w:tc>
          <w:tcPr>
            <w:tcW w:w="5594" w:type="dxa"/>
            <w:shd w:val="clear" w:color="auto" w:fill="auto"/>
          </w:tcPr>
          <w:p w14:paraId="0A83610D" w14:textId="185B370D" w:rsidR="00FD1427" w:rsidRPr="00B337EE" w:rsidRDefault="00E0370E" w:rsidP="00EE54DD">
            <w:pPr>
              <w:jc w:val="both"/>
            </w:pPr>
            <w:r w:rsidRPr="00B337EE">
              <w:t>3</w:t>
            </w:r>
            <w:r w:rsidR="000F122E" w:rsidRPr="00B337EE">
              <w:t>1</w:t>
            </w:r>
            <w:r w:rsidRPr="00B337EE">
              <w:t xml:space="preserve">-month recruitment period from </w:t>
            </w:r>
            <w:r w:rsidR="003D238F">
              <w:t>February</w:t>
            </w:r>
            <w:r w:rsidR="00344548" w:rsidRPr="008905B1">
              <w:t xml:space="preserve"> 202</w:t>
            </w:r>
            <w:r w:rsidR="003D238F">
              <w:t>2</w:t>
            </w:r>
            <w:r w:rsidRPr="00B337EE">
              <w:t xml:space="preserve"> to </w:t>
            </w:r>
            <w:r w:rsidR="003D238F">
              <w:t>August</w:t>
            </w:r>
            <w:r w:rsidR="00344548" w:rsidRPr="00B337EE">
              <w:t xml:space="preserve"> 2024</w:t>
            </w:r>
          </w:p>
          <w:p w14:paraId="6D2EDA21" w14:textId="2D6EA49D" w:rsidR="00E0370E" w:rsidRPr="00B337EE" w:rsidRDefault="00E0370E" w:rsidP="005A4DD1">
            <w:pPr>
              <w:jc w:val="both"/>
            </w:pPr>
            <w:r w:rsidRPr="00B337EE">
              <w:t xml:space="preserve">First enrolment date expected to be </w:t>
            </w:r>
            <w:r w:rsidR="003D238F">
              <w:t>February</w:t>
            </w:r>
            <w:r w:rsidR="00C60373" w:rsidRPr="008905B1">
              <w:t xml:space="preserve"> </w:t>
            </w:r>
            <w:r w:rsidR="00344548" w:rsidRPr="008905B1">
              <w:t>202</w:t>
            </w:r>
            <w:r w:rsidR="003D238F">
              <w:t>2</w:t>
            </w:r>
          </w:p>
        </w:tc>
      </w:tr>
      <w:tr w:rsidR="00FD1427" w:rsidRPr="00B337EE" w14:paraId="3525EE94" w14:textId="77777777" w:rsidTr="00D21D15">
        <w:trPr>
          <w:trHeight w:val="64"/>
        </w:trPr>
        <w:tc>
          <w:tcPr>
            <w:tcW w:w="4182" w:type="dxa"/>
            <w:shd w:val="clear" w:color="auto" w:fill="auto"/>
          </w:tcPr>
          <w:p w14:paraId="10268A3A" w14:textId="77777777" w:rsidR="00FD1427" w:rsidRPr="00B337EE" w:rsidRDefault="00FD1427" w:rsidP="00EE54DD">
            <w:pPr>
              <w:jc w:val="both"/>
              <w:rPr>
                <w:color w:val="000000" w:themeColor="text1"/>
              </w:rPr>
            </w:pPr>
            <w:r w:rsidRPr="00B337EE">
              <w:rPr>
                <w:color w:val="000000" w:themeColor="text1"/>
              </w:rPr>
              <w:t>Duration of follow-up</w:t>
            </w:r>
          </w:p>
        </w:tc>
        <w:tc>
          <w:tcPr>
            <w:tcW w:w="5594" w:type="dxa"/>
            <w:shd w:val="clear" w:color="auto" w:fill="auto"/>
          </w:tcPr>
          <w:p w14:paraId="31917AEF" w14:textId="3B1EC978" w:rsidR="00FD1427" w:rsidRPr="00B337EE" w:rsidRDefault="00E0370E" w:rsidP="000F122E">
            <w:pPr>
              <w:jc w:val="both"/>
            </w:pPr>
            <w:r w:rsidRPr="00B337EE">
              <w:t>3</w:t>
            </w:r>
            <w:r w:rsidR="000F122E" w:rsidRPr="00B337EE">
              <w:t>1</w:t>
            </w:r>
            <w:r w:rsidRPr="00B337EE">
              <w:t xml:space="preserve">-month follow-up period from </w:t>
            </w:r>
            <w:r w:rsidR="003D238F">
              <w:t>March</w:t>
            </w:r>
            <w:r w:rsidR="00C60373" w:rsidRPr="008905B1">
              <w:t xml:space="preserve"> </w:t>
            </w:r>
            <w:r w:rsidR="00660788" w:rsidRPr="008905B1">
              <w:t>202</w:t>
            </w:r>
            <w:r w:rsidR="00C60373" w:rsidRPr="008905B1">
              <w:t>2</w:t>
            </w:r>
            <w:r w:rsidRPr="00B337EE">
              <w:t xml:space="preserve"> to </w:t>
            </w:r>
            <w:r w:rsidR="003D238F">
              <w:t>September</w:t>
            </w:r>
            <w:r w:rsidR="00660788" w:rsidRPr="00B337EE">
              <w:t xml:space="preserve"> 2024</w:t>
            </w:r>
          </w:p>
        </w:tc>
      </w:tr>
      <w:tr w:rsidR="00FD1427" w:rsidRPr="00B337EE" w14:paraId="596314CD" w14:textId="77777777" w:rsidTr="00D21D15">
        <w:tc>
          <w:tcPr>
            <w:tcW w:w="4182" w:type="dxa"/>
            <w:shd w:val="clear" w:color="auto" w:fill="auto"/>
          </w:tcPr>
          <w:p w14:paraId="0B3E6FBF" w14:textId="77777777" w:rsidR="00FD1427" w:rsidRPr="00B337EE" w:rsidRDefault="00FD1427" w:rsidP="00EE54DD">
            <w:pPr>
              <w:jc w:val="both"/>
              <w:rPr>
                <w:color w:val="000000" w:themeColor="text1"/>
              </w:rPr>
            </w:pPr>
            <w:r w:rsidRPr="00B337EE">
              <w:rPr>
                <w:color w:val="000000" w:themeColor="text1"/>
              </w:rPr>
              <w:t>Target sample size</w:t>
            </w:r>
          </w:p>
        </w:tc>
        <w:tc>
          <w:tcPr>
            <w:tcW w:w="5594" w:type="dxa"/>
            <w:shd w:val="clear" w:color="auto" w:fill="auto"/>
          </w:tcPr>
          <w:p w14:paraId="70A54494" w14:textId="1B3A5EE5" w:rsidR="00FD1427" w:rsidRPr="00B337EE" w:rsidRDefault="00842478" w:rsidP="0067536A">
            <w:pPr>
              <w:jc w:val="both"/>
            </w:pPr>
            <w:r w:rsidRPr="00B337EE">
              <w:t>A total of 224 (112 per arm) assuming a 41% usual care hospitalisation rate, 20% targeted reduction in hospitalisation rate</w:t>
            </w:r>
            <w:r w:rsidR="0067536A" w:rsidRPr="00B337EE">
              <w:t xml:space="preserve"> attributed to the intervention</w:t>
            </w:r>
            <w:r w:rsidRPr="00B337EE">
              <w:t>, 0% dropout rate, a 90% power for a 2.5% one-sided test</w:t>
            </w:r>
            <w:r w:rsidR="0067536A" w:rsidRPr="00B337EE">
              <w:t>, and one interim analysis when 65% (73 per arm) have accrued primary outcome data for non-binding futility early stopping</w:t>
            </w:r>
            <w:r w:rsidRPr="00B337EE">
              <w:t xml:space="preserve">. </w:t>
            </w:r>
          </w:p>
          <w:p w14:paraId="7551ACE7" w14:textId="300DD8FD" w:rsidR="00842478" w:rsidRPr="00B337EE" w:rsidRDefault="00842478" w:rsidP="00842478">
            <w:pPr>
              <w:jc w:val="both"/>
            </w:pPr>
          </w:p>
        </w:tc>
      </w:tr>
      <w:tr w:rsidR="00FD1427" w:rsidRPr="00B337EE" w14:paraId="12E7B7D0" w14:textId="77777777" w:rsidTr="00D21D15">
        <w:tc>
          <w:tcPr>
            <w:tcW w:w="4182" w:type="dxa"/>
            <w:shd w:val="clear" w:color="auto" w:fill="auto"/>
          </w:tcPr>
          <w:p w14:paraId="4921D21E" w14:textId="77777777" w:rsidR="00FD1427" w:rsidRPr="00B337EE" w:rsidRDefault="00FD1427" w:rsidP="00EE54DD">
            <w:pPr>
              <w:jc w:val="both"/>
              <w:rPr>
                <w:color w:val="000000" w:themeColor="text1"/>
              </w:rPr>
            </w:pPr>
            <w:r w:rsidRPr="00B337EE">
              <w:rPr>
                <w:color w:val="000000" w:themeColor="text1"/>
              </w:rPr>
              <w:t>Definition of end of trial</w:t>
            </w:r>
          </w:p>
        </w:tc>
        <w:tc>
          <w:tcPr>
            <w:tcW w:w="5594" w:type="dxa"/>
            <w:shd w:val="clear" w:color="auto" w:fill="auto"/>
          </w:tcPr>
          <w:p w14:paraId="67127D45" w14:textId="77777777" w:rsidR="00FD1427" w:rsidRPr="00B337EE" w:rsidRDefault="005F4151" w:rsidP="00EE54DD">
            <w:pPr>
              <w:jc w:val="both"/>
            </w:pPr>
            <w:r w:rsidRPr="00B337EE">
              <w:t>After 28 day follow-up for the last patient enrolled on the trial (LPLV)</w:t>
            </w:r>
            <w:r w:rsidR="00B9743C" w:rsidRPr="00B337EE">
              <w:t>.</w:t>
            </w:r>
          </w:p>
          <w:p w14:paraId="318693FA" w14:textId="132F9F26" w:rsidR="00B9743C" w:rsidRPr="00B337EE" w:rsidRDefault="009F27CC" w:rsidP="00EE54DD">
            <w:pPr>
              <w:jc w:val="both"/>
            </w:pPr>
            <w:r w:rsidRPr="00B337EE">
              <w:t xml:space="preserve">Secondary outcomes measured after 28 days will involve data collected from medical notes only. </w:t>
            </w:r>
          </w:p>
        </w:tc>
      </w:tr>
    </w:tbl>
    <w:p w14:paraId="5E835FCE" w14:textId="77777777" w:rsidR="00FD1427" w:rsidRPr="00B337EE" w:rsidRDefault="00FD1427" w:rsidP="00932EB9">
      <w:pPr>
        <w:jc w:val="both"/>
        <w:sectPr w:rsidR="00FD1427" w:rsidRPr="00B337EE">
          <w:pgSz w:w="11906" w:h="16838"/>
          <w:pgMar w:top="1440" w:right="1800" w:bottom="1440" w:left="1800" w:header="708" w:footer="708" w:gutter="0"/>
          <w:cols w:space="708"/>
          <w:docGrid w:linePitch="360"/>
        </w:sectPr>
      </w:pPr>
    </w:p>
    <w:p w14:paraId="70FF5958" w14:textId="77777777" w:rsidR="00043F88" w:rsidRPr="00B337EE" w:rsidRDefault="00043F88" w:rsidP="00A15339">
      <w:pPr>
        <w:pStyle w:val="Heading1"/>
        <w:numPr>
          <w:ilvl w:val="0"/>
          <w:numId w:val="10"/>
        </w:numPr>
      </w:pPr>
      <w:bookmarkStart w:id="20" w:name="_Toc87516545"/>
      <w:r w:rsidRPr="00B337EE">
        <w:t>Introduction</w:t>
      </w:r>
      <w:bookmarkEnd w:id="20"/>
    </w:p>
    <w:p w14:paraId="6ADD1F43" w14:textId="77777777" w:rsidR="00043F88" w:rsidRPr="00B337EE" w:rsidRDefault="00043F88" w:rsidP="00043F88">
      <w:pPr>
        <w:jc w:val="both"/>
        <w:rPr>
          <w:iCs/>
          <w:color w:val="A6A6A6"/>
        </w:rPr>
      </w:pPr>
    </w:p>
    <w:p w14:paraId="40052BD3" w14:textId="069B35A3" w:rsidR="00043F88" w:rsidRPr="00B337EE" w:rsidRDefault="00043F88" w:rsidP="008E5A1F">
      <w:pPr>
        <w:jc w:val="both"/>
        <w:rPr>
          <w:rFonts w:cs="Arial"/>
          <w:color w:val="000000"/>
          <w:szCs w:val="22"/>
        </w:rPr>
      </w:pPr>
      <w:r w:rsidRPr="00B337EE">
        <w:rPr>
          <w:rFonts w:cs="Arial"/>
          <w:color w:val="000000"/>
          <w:szCs w:val="22"/>
        </w:rPr>
        <w:t>Ovarian hyperstimulation syndrome (OHSS) poses one of the greatest risks to women undergoing assisted reproductive treatments (ARTs</w:t>
      </w:r>
      <w:r w:rsidR="00842478" w:rsidRPr="00B337EE">
        <w:rPr>
          <w:rFonts w:cs="Arial"/>
          <w:color w:val="000000"/>
          <w:szCs w:val="22"/>
        </w:rPr>
        <w:t>)</w:t>
      </w:r>
      <w:r w:rsidRPr="00B337EE">
        <w:rPr>
          <w:rFonts w:cs="Arial"/>
          <w:color w:val="000000"/>
          <w:szCs w:val="22"/>
        </w:rPr>
        <w:t>, includ</w:t>
      </w:r>
      <w:r w:rsidR="00CA0BB8" w:rsidRPr="00B337EE">
        <w:rPr>
          <w:rFonts w:cs="Arial"/>
          <w:color w:val="000000"/>
          <w:szCs w:val="22"/>
        </w:rPr>
        <w:t>ing</w:t>
      </w:r>
      <w:r w:rsidR="00842478" w:rsidRPr="00B337EE">
        <w:rPr>
          <w:rFonts w:cs="Arial"/>
          <w:color w:val="000000"/>
          <w:szCs w:val="22"/>
        </w:rPr>
        <w:t xml:space="preserve"> in-vitro fertilisation</w:t>
      </w:r>
      <w:r w:rsidR="00CA0BB8" w:rsidRPr="00B337EE">
        <w:rPr>
          <w:rFonts w:cs="Arial"/>
          <w:color w:val="000000"/>
          <w:szCs w:val="22"/>
        </w:rPr>
        <w:t xml:space="preserve"> </w:t>
      </w:r>
      <w:r w:rsidR="00842478" w:rsidRPr="00B337EE">
        <w:rPr>
          <w:rFonts w:cs="Arial"/>
          <w:color w:val="000000"/>
          <w:szCs w:val="22"/>
        </w:rPr>
        <w:t>(</w:t>
      </w:r>
      <w:r w:rsidR="00CA0BB8" w:rsidRPr="00B337EE">
        <w:rPr>
          <w:rFonts w:cs="Arial"/>
          <w:color w:val="000000"/>
          <w:szCs w:val="22"/>
        </w:rPr>
        <w:t>IVF</w:t>
      </w:r>
      <w:r w:rsidR="00842478" w:rsidRPr="00B337EE">
        <w:rPr>
          <w:rFonts w:cs="Arial"/>
          <w:color w:val="000000"/>
          <w:szCs w:val="22"/>
        </w:rPr>
        <w:t>)</w:t>
      </w:r>
      <w:r w:rsidR="005E6405" w:rsidRPr="00B337EE">
        <w:rPr>
          <w:rFonts w:cs="Arial"/>
          <w:color w:val="000000"/>
          <w:szCs w:val="22"/>
        </w:rPr>
        <w:t xml:space="preserve">, </w:t>
      </w:r>
      <w:r w:rsidR="005E6405" w:rsidRPr="00B337EE">
        <w:rPr>
          <w:szCs w:val="22"/>
        </w:rPr>
        <w:t>intracytoplasmic sperm injection (ICSI)</w:t>
      </w:r>
      <w:r w:rsidRPr="00B337EE">
        <w:rPr>
          <w:rFonts w:cs="Arial"/>
          <w:color w:val="000000"/>
          <w:szCs w:val="22"/>
        </w:rPr>
        <w:t xml:space="preserve"> </w:t>
      </w:r>
      <w:r w:rsidR="00CA0BB8" w:rsidRPr="00B337EE">
        <w:rPr>
          <w:rFonts w:cs="Arial"/>
          <w:color w:val="000000"/>
          <w:szCs w:val="22"/>
        </w:rPr>
        <w:t>and</w:t>
      </w:r>
      <w:r w:rsidR="00842478" w:rsidRPr="00B337EE">
        <w:rPr>
          <w:rFonts w:cs="Arial"/>
          <w:color w:val="000000"/>
          <w:szCs w:val="22"/>
        </w:rPr>
        <w:t xml:space="preserve"> intrauterine insemination</w:t>
      </w:r>
      <w:r w:rsidR="00CA0BB8" w:rsidRPr="00B337EE">
        <w:rPr>
          <w:rFonts w:cs="Arial"/>
          <w:color w:val="000000"/>
          <w:szCs w:val="22"/>
        </w:rPr>
        <w:t xml:space="preserve"> </w:t>
      </w:r>
      <w:r w:rsidR="00842478" w:rsidRPr="00B337EE">
        <w:rPr>
          <w:rFonts w:cs="Arial"/>
          <w:color w:val="000000"/>
          <w:szCs w:val="22"/>
        </w:rPr>
        <w:t>(</w:t>
      </w:r>
      <w:r w:rsidR="00CA0BB8" w:rsidRPr="00B337EE">
        <w:rPr>
          <w:rFonts w:cs="Arial"/>
          <w:color w:val="000000"/>
          <w:szCs w:val="22"/>
        </w:rPr>
        <w:t>IUI</w:t>
      </w:r>
      <w:r w:rsidRPr="00B337EE">
        <w:rPr>
          <w:rFonts w:cs="Arial"/>
          <w:color w:val="000000"/>
          <w:szCs w:val="22"/>
        </w:rPr>
        <w:t xml:space="preserve">). OHSS usually occurs in women who have over responded to ovarian stimulation drugs and is triggered by the effect of </w:t>
      </w:r>
      <w:r w:rsidR="00842478" w:rsidRPr="00B337EE">
        <w:rPr>
          <w:rFonts w:cs="Arial"/>
          <w:color w:val="000000"/>
          <w:szCs w:val="22"/>
        </w:rPr>
        <w:t>h</w:t>
      </w:r>
      <w:r w:rsidRPr="00B337EE">
        <w:rPr>
          <w:rFonts w:cs="Arial"/>
          <w:color w:val="000000"/>
          <w:szCs w:val="22"/>
        </w:rPr>
        <w:t xml:space="preserve">uman </w:t>
      </w:r>
      <w:r w:rsidR="00842478" w:rsidRPr="00B337EE">
        <w:rPr>
          <w:rFonts w:cs="Arial"/>
          <w:color w:val="000000"/>
          <w:szCs w:val="22"/>
        </w:rPr>
        <w:t>chorionic g</w:t>
      </w:r>
      <w:r w:rsidRPr="00B337EE">
        <w:rPr>
          <w:rFonts w:cs="Arial"/>
          <w:color w:val="000000"/>
          <w:szCs w:val="22"/>
        </w:rPr>
        <w:t>onadotropin (hCG) either administered during the course of treatment to trigger maturation of the oocytes (the eggs) or produced naturally by a resulting pregnancy. The ovaries become enlarged and cystic and fluid leaks into various body cavities. Currently, treatment is only usually provided once the condition has progressed to a severe state and the patient requires inpatient treatment</w:t>
      </w:r>
      <w:r w:rsidR="00CC6CF1" w:rsidRPr="00B337EE">
        <w:rPr>
          <w:rFonts w:cs="Arial"/>
          <w:color w:val="000000"/>
          <w:szCs w:val="22"/>
        </w:rPr>
        <w:t xml:space="preserv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(1)</w:t>
      </w:r>
      <w:r w:rsidR="008E5A1F" w:rsidRPr="00B337EE">
        <w:rPr>
          <w:rStyle w:val="FootnoteReference"/>
          <w:rFonts w:cs="Arial"/>
          <w:color w:val="000000"/>
          <w:szCs w:val="22"/>
        </w:rPr>
        <w:fldChar w:fldCharType="end"/>
      </w:r>
      <w:r w:rsidR="005A10EE" w:rsidRPr="00B337EE">
        <w:rPr>
          <w:rFonts w:cs="Arial"/>
          <w:color w:val="000000"/>
          <w:szCs w:val="22"/>
        </w:rPr>
        <w:t>.</w:t>
      </w:r>
      <w:r w:rsidRPr="00B337EE">
        <w:rPr>
          <w:rFonts w:cs="Arial"/>
          <w:color w:val="000000"/>
          <w:szCs w:val="22"/>
        </w:rPr>
        <w:t xml:space="preserve"> OHSS can be classed as </w:t>
      </w:r>
      <w:r w:rsidR="002C48C5" w:rsidRPr="00B337EE">
        <w:rPr>
          <w:rFonts w:cs="Arial"/>
          <w:color w:val="000000"/>
          <w:szCs w:val="22"/>
        </w:rPr>
        <w:t xml:space="preserve">mild, </w:t>
      </w:r>
      <w:r w:rsidRPr="00B337EE">
        <w:rPr>
          <w:rFonts w:cs="Arial"/>
          <w:color w:val="000000"/>
          <w:szCs w:val="22"/>
        </w:rPr>
        <w:t xml:space="preserve">moderate, severe or critical. Moderate cases involve the build-up of fluid in the abdomen (called ascites), increased ovarian size, and abdominal pain. In severe cases, fluid retention and dehydration can lead to changes to the constitution of the blood (haemoconcentration and hypoalbuminemia); in critical cases further fluid retention can lead to respiratory distress, thrombosis, disturbed renal and liver functions, and </w:t>
      </w:r>
      <w:r w:rsidR="00F831E2">
        <w:rPr>
          <w:rFonts w:cs="Arial"/>
          <w:color w:val="000000"/>
          <w:szCs w:val="22"/>
        </w:rPr>
        <w:t xml:space="preserve">rarely </w:t>
      </w:r>
      <w:r w:rsidRPr="00B337EE">
        <w:rPr>
          <w:rFonts w:cs="Arial"/>
          <w:color w:val="000000"/>
          <w:szCs w:val="22"/>
        </w:rPr>
        <w:t xml:space="preserve">death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10.1111/ajo.12406","ISSN":"00048666","author":[{"dropping-particle":"","family":"Boothroyd","given":"Clare","non-dropping-particle":"","parse-names":false,"suffix":""},{"dropping-particle":"","family":"Karia","given":"Sonal","non-dropping-particle":"","parse-names":false,"suffix":""},{"dropping-particle":"","family":"Andreadis","given":"Natasha","non-dropping-particle":"","parse-names":false,"suffix":""},{"dropping-particle":"","family":"Rombauts","given":"Luk","non-dropping-particle":"","parse-names":false,"suffix":""},{"dropping-particle":"","family":"Johnson","given":"Neil","non-dropping-particle":"","parse-names":false,"suffix":""},{"dropping-particle":"","family":"Chapman","given":"Michael","non-dropping-particle":"","parse-names":false,"suffix":""}],"container-title":"Australian and New Zealand Journal of Obstetrics and Gynaecology","id":"ITEM-1","issue":"6","issued":{"date-parts":[["2015","12"]]},"page":"523-534","title":"Consensus statement on prevention and detection of ovarian hyperstimulation syndrome","type":"article-journal","volume":"55"},"uris":["http://www.mendeley.com/documents/?uuid=fab2ee53-a2a7-3f1c-acc5-f0e77d83dbf3"]}],"mendeley":{"formattedCitation":"(2)","plainTextFormattedCitation":"(2)","previouslyFormattedCitation":"(2)"},"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(2)</w:t>
      </w:r>
      <w:r w:rsidR="008E5A1F" w:rsidRPr="00B337EE">
        <w:rPr>
          <w:rStyle w:val="FootnoteReference"/>
          <w:rFonts w:cs="Arial"/>
          <w:color w:val="000000"/>
          <w:szCs w:val="22"/>
        </w:rPr>
        <w:fldChar w:fldCharType="end"/>
      </w:r>
      <w:r w:rsidRPr="00B337EE">
        <w:rPr>
          <w:rFonts w:cs="Arial"/>
          <w:color w:val="000000"/>
          <w:szCs w:val="22"/>
        </w:rPr>
        <w:t xml:space="preserve">. </w:t>
      </w:r>
    </w:p>
    <w:p w14:paraId="216F1971" w14:textId="77777777" w:rsidR="00043F88" w:rsidRPr="00B337EE" w:rsidRDefault="00043F88" w:rsidP="00043F88">
      <w:pPr>
        <w:jc w:val="both"/>
        <w:rPr>
          <w:rFonts w:cs="Arial"/>
          <w:color w:val="000000"/>
          <w:szCs w:val="22"/>
        </w:rPr>
      </w:pPr>
    </w:p>
    <w:p w14:paraId="3E2FCB15" w14:textId="448448B9" w:rsidR="00043F88" w:rsidRPr="00B337EE" w:rsidRDefault="00043F88" w:rsidP="0067536A">
      <w:pPr>
        <w:jc w:val="both"/>
        <w:rPr>
          <w:szCs w:val="22"/>
        </w:rPr>
      </w:pPr>
      <w:r w:rsidRPr="00B337EE">
        <w:rPr>
          <w:rFonts w:cs="Arial"/>
          <w:color w:val="000000"/>
          <w:szCs w:val="22"/>
        </w:rPr>
        <w:t>OHSS can be further clinically classified into early and late. Early OHSS is usually caused by the ovarian stimulation drugs given during treatment, and usually occurs within 7 days after the final drug</w:t>
      </w:r>
      <w:r w:rsidR="0067536A" w:rsidRPr="00B337EE">
        <w:rPr>
          <w:rFonts w:cs="Arial"/>
          <w:color w:val="000000"/>
          <w:szCs w:val="22"/>
        </w:rPr>
        <w:t xml:space="preserve"> (called hCG)</w:t>
      </w:r>
      <w:r w:rsidRPr="00B337EE">
        <w:rPr>
          <w:rFonts w:cs="Arial"/>
          <w:color w:val="000000"/>
          <w:szCs w:val="22"/>
        </w:rPr>
        <w:t xml:space="preserve"> is given. Late OHSS usually occurs 10 days or more after the administration of hCG and is caused by endogenous hCG of a resulting pregnancy. The late type is usually more difficult to control, runs a longer course and is more severe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URL":"https://digital.nhs.uk/data-and-information/publications/statistical/hospital-admitted-patient-care-activity/hospital-episode-statistics-admitted-patient-care-england-2010-11#resources","accessed":{"date-parts":[["2020","1","14"]]},"author":[{"dropping-particle":"","family":"NHS Digital","given":"","non-dropping-particle":"","parse-names":false,"suffix":""}],"id":"ITEM-1","issued":{"date-parts":[["2011"]]},"title":"Hospital Episode Statistics, Admitted Patient Care - England, 2010-11","type":"webpage"},"uris":["http://www.mendeley.com/documents/?uuid=805034d1-a837-330e-b08f-ad1d4c572368"]}],"mendeley":{"formattedCitation":"(3)","plainTextFormattedCitation":"(3)","previouslyFormattedCitation":"(3)"},"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(3)</w:t>
      </w:r>
      <w:r w:rsidR="008E5A1F" w:rsidRPr="00B337EE">
        <w:rPr>
          <w:rStyle w:val="FootnoteReference"/>
          <w:rFonts w:cs="Arial"/>
          <w:color w:val="000000"/>
          <w:szCs w:val="22"/>
        </w:rPr>
        <w:fldChar w:fldCharType="end"/>
      </w:r>
      <w:r w:rsidRPr="00B337EE">
        <w:rPr>
          <w:rFonts w:cs="Arial"/>
          <w:color w:val="000000"/>
          <w:szCs w:val="22"/>
        </w:rPr>
        <w:t xml:space="preserve">. Although mild forms of OHSS are fairly common </w:t>
      </w:r>
      <w:r w:rsidRPr="00B337EE">
        <w:rPr>
          <w:szCs w:val="22"/>
        </w:rPr>
        <w:t>(approximately 1</w:t>
      </w:r>
      <w:r w:rsidR="001810A0" w:rsidRPr="00B337EE">
        <w:rPr>
          <w:szCs w:val="22"/>
        </w:rPr>
        <w:t xml:space="preserve"> in 3 </w:t>
      </w:r>
      <w:r w:rsidRPr="00B337EE">
        <w:rPr>
          <w:szCs w:val="22"/>
        </w:rPr>
        <w:t xml:space="preserve">women undergoing IVF treatment), more severe OHSS, although less common (up to 8% for combined moderate and severe OHSS) </w:t>
      </w:r>
      <w:r w:rsidR="008E5A1F" w:rsidRPr="00B337EE">
        <w:rPr>
          <w:rStyle w:val="FootnoteReference"/>
          <w:szCs w:val="22"/>
        </w:rPr>
        <w:fldChar w:fldCharType="begin" w:fldLock="1"/>
      </w:r>
      <w:r w:rsidR="00E13F07" w:rsidRPr="00B337EE">
        <w:rPr>
          <w:szCs w:val="22"/>
        </w:rPr>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szCs w:val="22"/>
        </w:rPr>
        <w:fldChar w:fldCharType="separate"/>
      </w:r>
      <w:r w:rsidR="008E5A1F" w:rsidRPr="00B337EE">
        <w:rPr>
          <w:noProof/>
          <w:szCs w:val="22"/>
        </w:rPr>
        <w:t>(1)</w:t>
      </w:r>
      <w:r w:rsidR="008E5A1F" w:rsidRPr="00B337EE">
        <w:rPr>
          <w:rStyle w:val="FootnoteReference"/>
          <w:szCs w:val="22"/>
        </w:rPr>
        <w:fldChar w:fldCharType="end"/>
      </w:r>
      <w:r w:rsidRPr="00B337EE">
        <w:rPr>
          <w:szCs w:val="22"/>
        </w:rPr>
        <w:t xml:space="preserve"> can have a significant impact on a woman’s health resulting in prolonged hospitalisation and posing a significant economic burden on both patient and N</w:t>
      </w:r>
      <w:r w:rsidR="00842478" w:rsidRPr="00B337EE">
        <w:rPr>
          <w:szCs w:val="22"/>
        </w:rPr>
        <w:t>ational Health Service (N</w:t>
      </w:r>
      <w:r w:rsidRPr="00B337EE">
        <w:rPr>
          <w:szCs w:val="22"/>
        </w:rPr>
        <w:t>HS</w:t>
      </w:r>
      <w:r w:rsidR="00842478" w:rsidRPr="00B337EE">
        <w:rPr>
          <w:szCs w:val="22"/>
        </w:rPr>
        <w:t>)</w:t>
      </w:r>
      <w:r w:rsidRPr="00B337EE">
        <w:rPr>
          <w:szCs w:val="22"/>
        </w:rPr>
        <w:t xml:space="preserve"> resources.</w:t>
      </w:r>
    </w:p>
    <w:p w14:paraId="4A8EC5F6" w14:textId="77777777" w:rsidR="00043F88" w:rsidRPr="00B337EE" w:rsidRDefault="00043F88" w:rsidP="00043F88">
      <w:pPr>
        <w:jc w:val="both"/>
        <w:rPr>
          <w:szCs w:val="22"/>
        </w:rPr>
      </w:pPr>
    </w:p>
    <w:p w14:paraId="624D4655" w14:textId="28F38BF1" w:rsidR="00043F88" w:rsidRPr="00B337EE" w:rsidRDefault="00043F88" w:rsidP="008E5A1F">
      <w:pPr>
        <w:autoSpaceDE w:val="0"/>
        <w:autoSpaceDN w:val="0"/>
        <w:adjustRightInd w:val="0"/>
        <w:jc w:val="both"/>
        <w:rPr>
          <w:rFonts w:cs="Arial"/>
          <w:color w:val="000000"/>
          <w:szCs w:val="22"/>
        </w:rPr>
      </w:pPr>
      <w:r w:rsidRPr="00B337EE">
        <w:rPr>
          <w:rFonts w:cs="Arial"/>
          <w:color w:val="000000"/>
          <w:szCs w:val="22"/>
        </w:rPr>
        <w:t xml:space="preserve">With over 68,000 IVF cycles performed in the UK in 2016 alone, resulting in potentially over 5000 women suffering from severe OHSS, the burden of the problem becomes evident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w:t>
      </w:r>
      <w:r w:rsidR="008E5A1F" w:rsidRPr="00B337EE">
        <w:rPr>
          <w:rStyle w:val="FootnoteReference"/>
          <w:rFonts w:cs="Arial"/>
          <w:color w:val="000000"/>
          <w:szCs w:val="22"/>
        </w:rPr>
        <w:fldChar w:fldCharType="end"/>
      </w:r>
      <w:r w:rsidRPr="00B337EE">
        <w:rPr>
          <w:rFonts w:cs="Arial"/>
          <w:color w:val="000000"/>
          <w:szCs w:val="22"/>
        </w:rPr>
        <w:t xml:space="preserve">. Although the mean hospital stay is approximately 3 days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URL":"https://digital.nhs.uk/data-and-information/publications/statistical/hospital-admitted-patient-care-activity/hospital-episode-statistics-admitted-patient-care-england-2010-11#resources","accessed":{"date-parts":[["2020","1","14"]]},"author":[{"dropping-particle":"","family":"NHS Digital","given":"","non-dropping-particle":"","parse-names":false,"suffix":""}],"id":"ITEM-1","issued":{"date-parts":[["2011"]]},"title":"Hospital Episode Statistics, Admitted Patient Care - England, 2010-11","type":"webpage"},"uris":["http://www.mendeley.com/documents/?uuid=805034d1-a837-330e-b08f-ad1d4c572368"]}],"mendeley":{"formattedCitation":"(3)","plainTextFormattedCitation":"(3)","previouslyFormattedCitation":"(3)"},"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(3)</w:t>
      </w:r>
      <w:r w:rsidR="008E5A1F" w:rsidRPr="00B337EE">
        <w:rPr>
          <w:rStyle w:val="FootnoteReference"/>
          <w:rFonts w:cs="Arial"/>
          <w:color w:val="000000"/>
          <w:szCs w:val="22"/>
        </w:rPr>
        <w:fldChar w:fldCharType="end"/>
      </w:r>
      <w:r w:rsidRPr="00B337EE">
        <w:rPr>
          <w:rFonts w:cs="Arial"/>
          <w:color w:val="000000"/>
          <w:szCs w:val="22"/>
        </w:rPr>
        <w:t xml:space="preserve">, the duration of stay can be much longer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{"citationItems":[{"id":"ITEM-1","itemData":{"DOI":"10.1016/j.fertnstert.2008.09.054","ISSN":"00150282","abstract":"Objective: To compare the cost of two treatment regimens for moderate to severe ovarian hyperstimulation syndrome (OHSS): conservative inpatient versus outpatient management with paracentesis. Design: A decision-tree mathematical model comparing conservative inpatient versus outpatient management of moderate to severe OHSS was created. The common final pathway of either management was resolution of OHSS. Sensitivity analyses were performed over the range of variables. Main Outcome Measure(s): Total management cost of OHSS. Result(s): The cost of conservative therapy including first-tier complications was $10,099 (range $9,655-$15,044). The cost of outpatient management with paracentesis was $1954 (range $788-$12,041). This resulted in an estimated cost savings of $8145 with outpatient management with paracentesis. One-way sensitivity analyses were performed. Varying the probability of admission after outpatient treatment still indicated that outpatient treatment was the most cost-effective (probability = 1.0, cost = $6110). Varying the duration of hospitalization with primary inpatient treatment was equal to outpatient treatment costs only at a stay of 0.71 days or shorter. Conclusion(s): Our model suggests early outpatient paracentesis for moderate to severe OHSS is the most cost-effective management plan when compared with traditional conservative inpatient therapy. The cost savings for outpatient management persisted throughout a variety of outcome probabilities.","author":[{"dropping-particle":"","family":"Csokmay","given":"John M.","non-dropping-particle":"","parse-names":false,"suffix":""},{"dropping-particle":"","family":"Yauger","given":"Belinda J.","non-dropping-particle":"","parse-names":false,"suffix":""},{"dropping-particle":"","family":"Henne","given":"Melinda B.","non-dropping-particle":"","parse-names":false,"suffix":""},{"dropping-particle":"","family":"Armstrong","given":"Alicia Y.","non-dropping-particle":"","parse-names":false,"suffix":""},{"dropping-particle":"","family":"Queenan","given":"John T.","non-dropping-particle":"","parse-names":false,"suffix":""},{"dropping-particle":"","family":"Segars","given":"James H.","non-dropping-particle":"","parse-names":false,"suffix":""}],"container-title":"Fertility and Sterility","id":"ITEM-1","issue":"1","issued":{"date-parts":[["2010","1","1"]]},"page":"167-173","title":"Cost analysis model of outpatient management of ovarian hyperstimulation syndrome with paracentesis: \"Tap early and often\" versus hospitalization","type":"article-journal","volume":"93"},"uris":["http://www.mendeley.com/documents/?uuid=e31de0de-9df4-3e5f-9a53-fd498a927572"]}],"mendeley":{"formattedCitation":"(4)","plainTextFormattedCitation":"(4)","previouslyFormattedCitation":"(4)"},"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(4)</w:t>
      </w:r>
      <w:r w:rsidR="008E5A1F" w:rsidRPr="00B337EE">
        <w:rPr>
          <w:rStyle w:val="FootnoteReference"/>
          <w:rFonts w:cs="Arial"/>
          <w:color w:val="000000"/>
          <w:szCs w:val="22"/>
        </w:rPr>
        <w:fldChar w:fldCharType="end"/>
      </w:r>
      <w:r w:rsidRPr="00B337EE">
        <w:rPr>
          <w:rFonts w:cs="Arial"/>
          <w:color w:val="000000"/>
          <w:szCs w:val="22"/>
        </w:rPr>
        <w:t>. Admission often results in a significant number of laboratory investigations and blood tests being performed on a daily basis. Care often involves multi-disciplinary input and occasionally high dependency or intensive care therapy in women with critical OHSS. Furthermore, complications such as venous thromboembolism can have long term health effects that last well beyond the length of the pregnancy. Therefore, the burden on women of being admitted with OHSS for</w:t>
      </w:r>
      <w:r w:rsidR="00842478" w:rsidRPr="00B337EE">
        <w:rPr>
          <w:rFonts w:cs="Arial"/>
          <w:color w:val="000000"/>
          <w:szCs w:val="22"/>
        </w:rPr>
        <w:t xml:space="preserve"> an undetermined period </w:t>
      </w:r>
      <w:r w:rsidRPr="00B337EE">
        <w:rPr>
          <w:rFonts w:cs="Arial"/>
          <w:color w:val="000000"/>
          <w:szCs w:val="22"/>
        </w:rPr>
        <w:t xml:space="preserve">cannot be overstated and neither can the burden of investigations and </w:t>
      </w:r>
      <w:r w:rsidR="00806177" w:rsidRPr="00B337EE">
        <w:rPr>
          <w:rFonts w:cs="Arial"/>
          <w:color w:val="000000"/>
          <w:szCs w:val="22"/>
        </w:rPr>
        <w:t xml:space="preserve">inpatient medical </w:t>
      </w:r>
      <w:r w:rsidRPr="00B337EE">
        <w:rPr>
          <w:rFonts w:cs="Arial"/>
          <w:color w:val="000000"/>
          <w:szCs w:val="22"/>
        </w:rPr>
        <w:t xml:space="preserve">interventions on the NHS. </w:t>
      </w:r>
    </w:p>
    <w:p w14:paraId="49900E29" w14:textId="77777777" w:rsidR="00043F88" w:rsidRPr="00B337EE" w:rsidRDefault="00043F88" w:rsidP="00043F88">
      <w:pPr>
        <w:autoSpaceDE w:val="0"/>
        <w:autoSpaceDN w:val="0"/>
        <w:adjustRightInd w:val="0"/>
        <w:jc w:val="both"/>
        <w:rPr>
          <w:rFonts w:cs="Arial"/>
          <w:color w:val="000000"/>
          <w:szCs w:val="22"/>
        </w:rPr>
      </w:pPr>
    </w:p>
    <w:p w14:paraId="367C0839" w14:textId="6893A174" w:rsidR="00043F88" w:rsidRPr="00B337EE" w:rsidRDefault="00043F88" w:rsidP="008E5A1F">
      <w:pPr>
        <w:autoSpaceDE w:val="0"/>
        <w:autoSpaceDN w:val="0"/>
        <w:adjustRightInd w:val="0"/>
        <w:jc w:val="both"/>
        <w:rPr>
          <w:rFonts w:cs="Arial"/>
          <w:color w:val="000000"/>
          <w:szCs w:val="22"/>
        </w:rPr>
      </w:pPr>
      <w:r w:rsidRPr="00B337EE">
        <w:rPr>
          <w:rFonts w:cs="Arial"/>
          <w:color w:val="000000"/>
          <w:szCs w:val="22"/>
        </w:rPr>
        <w:t>Currently, clinical practice usually involves monitoring the patient until the condition becomes severe, at which point the patient is admitted to hospital, as recommended by the Royal College of Obstetricians and Gynaecologists (RC</w:t>
      </w:r>
      <w:r w:rsidR="00A80BC5" w:rsidRPr="00B337EE">
        <w:rPr>
          <w:rFonts w:cs="Arial"/>
          <w:color w:val="000000"/>
          <w:szCs w:val="22"/>
        </w:rPr>
        <w:t>OG) green-</w:t>
      </w:r>
      <w:r w:rsidRPr="00B337EE">
        <w:rPr>
          <w:rFonts w:cs="Arial"/>
          <w:color w:val="000000"/>
          <w:szCs w:val="22"/>
        </w:rPr>
        <w:t xml:space="preserve">top guideline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w:t>
      </w:r>
      <w:r w:rsidR="008E5A1F" w:rsidRPr="00B337EE">
        <w:rPr>
          <w:rStyle w:val="FootnoteReference"/>
          <w:rFonts w:cs="Arial"/>
          <w:color w:val="000000"/>
          <w:szCs w:val="22"/>
        </w:rPr>
        <w:fldChar w:fldCharType="end"/>
      </w:r>
      <w:r w:rsidRPr="00B337EE">
        <w:rPr>
          <w:rFonts w:cs="Arial"/>
          <w:color w:val="000000"/>
          <w:szCs w:val="22"/>
        </w:rPr>
        <w:t xml:space="preserve">. This in-patient management often includes drainage of ascitic fluid (paracentesis) which can result in a significant improvement of the condition and an improvement in renal blood fluid, urine output and reversal of the haematological abnormalities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{"citationItems":[{"id":"ITEM-1","itemData":{"DOI":"10.1016/S0015-0282(02)02973-4","ISSN":"00150282","PMID":"12009355","abstract":"Objective: To determine the isolated effect of abdominal paracentesis of ascitic fluid in women with severe OHSS on urine production and blood indices. Design: Retrospective interventional study. Setting: Gynecology department at the Lis Maternity Hospital, affiliated to Tel Aviv University. Patient(s): Thirty women with severe OHSS. Intervention(s): Abdominal paracentesis according to clinical indications. Main Outcome Measure(s): Urinary output, blood urea nitrogen, as well as a complete blood count were measured before and following the procedure. Result(s): Urinary output increased from 1890 ± 128 mL per 24 hours on the day before paracentesis to 2,660 ± 226 mL per 24 hours after the procedure. Blood urea nitrogen values were 8.9 ± 0.56 mg/dL and 7.8 ± 0.53 mg/dL on the days before and after paracentesis, respectively. White blood cell count decreased from 15.4 ± 1.1 (× 103 cells/mm3) on the days before the paracentesis to 13.3 ± 0.9 (× 103 cells/mm3) after the procedure. Hematocrit was reduced significantly from 35.2 ± 1.0% before the paracentesis to 33.4 ± 0.8% after paracentesis. Conclusion(s): Paracentesis of ascitic fluids in women with severe OHSS has an isolated effect in improving renal function, as is evident by the increased urinary output and reduced blood urea nitrogen. © 2002 American Society for Reproductive Medicine.","author":[{"dropping-particle":"","family":"Levin","given":"Ishai","non-dropping-particle":"","parse-names":false,"suffix":""},{"dropping-particle":"","family":"Almog","given":"Benny","non-dropping-particle":"","parse-names":false,"suffix":""},{"dropping-particle":"","family":"Avni","given":"Amiram","non-dropping-particle":"","parse-names":false,"suffix":""},{"dropping-particle":"","family":"Baram","given":"Amiram","non-dropping-particle":"","parse-names":false,"suffix":""},{"dropping-particle":"","family":"Lessing","given":"Joseph B.","non-dropping-particle":"","parse-names":false,"suffix":""},{"dropping-particle":"","family":"Gamzu","given":"Ronni","non-dropping-particle":"","parse-names":false,"suffix":""}],"container-title":"Fertility and Sterility","id":"ITEM-1","issue":"5","issued":{"date-parts":[["2002"]]},"page":"986-988","title":"Effect of paracentesis of ascitic fluids on urinary output and blood indices in patients with severe ovarian hyperstimulation syndrome","type":"article-journal","volume":"77"},"uris":["http://www.mendeley.com/documents/?uuid=de06c109-3d90-37f5-b6d4-34dbeb9c1a40"]},{"id":"ITEM-2","itemData":{"DOI":"10.3109/01443615.2012.663422","ISSN":"0144-3615","author":[{"dropping-particle":"","family":"Qublan","given":"H. S.","non-dropping-particle":"","parse-names":false,"suffix":""},{"dropping-particle":"","family":"Al-Taani","given":"M. I.","non-dropping-particle":"","parse-names":false,"suffix":""},{"dropping-particle":"","family":"Megdadi","given":"M. F.","non-dropping-particle":"","parse-names":false,"suffix":""},{"dropping-particle":"","family":"Metri","given":"R. M.","non-dropping-particle":"","parse-names":false,"suffix":""},{"dropping-particle":"","family":"Al-Ahmad","given":"N.","non-dropping-particle":"","parse-names":false,"suffix":""}],"container-title":"Journal of Obstetrics and Gynaecology","id":"ITEM-2","issue":"4","issued":{"date-parts":[["2012","5","20"]]},"page":"379-382","title":"Multiple transvaginal ascitic fluid aspirations improves the clinical and reproductive outcome in patients undergoing in vitro fertilisation treatment complicated by severe early ovarian hyperstimulation syndrome","type":"article-journal","volume":"32"},"uris":["http://www.mendeley.com/documents/?uuid=ff92cbac-9e88-31bd-b1ca-9b90b3cf484f"]},{"id":"ITEM-3","itemData":{"DOI":"10.1093/humrep/13.8.2077","ISSN":"0268-1161","author":[{"dropping-particle":"","family":"Chen","given":"C. D.","non-dropping-particle":"","parse-names":false,"suffix":""},{"dropping-particle":"","family":"Yang","given":"J. H.","non-dropping-particle":"","parse-names":false,"suffix":""},{"dropping-particle":"","family":"Chao","given":"K. H.","non-dropping-particle":"","parse-names":false,"suffix":""},{"dropping-particle":"","family":"Chen","given":"S. U.","non-dropping-particle":"","parse-names":false,"suffix":""},{"dropping-particle":"","family":"Ho","given":"H. N.","non-dropping-particle":"","parse-names":false,"suffix":""},{"dropping-particle":"","family":"Yang","given":"Y. S.","non-dropping-particle":"","parse-names":false,"suffix":""}],"container-title":"Human Reproduction","id":"ITEM-3","issue":"8","issued":{"date-parts":[["1998","8","1"]]},"page":"2077-2081","title":"Effects of repeated abdominal paracentesis on uterine and intraovarian haemodynamics and pregnancy outcome in severe ovarian hyperstimulation syndrome","type":"article-journal","volume":"13"},"uris":["http://www.mendeley.com/documents/?uuid=bd2a6377-9caf-3c66-b04e-8bff9fc69cf3"]}],"mendeley":{"formattedCitation":"(5–7)","plainTextFormattedCitation":"(5–7)","previouslyFormattedCitation":"(5–7)"},"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(5–7)</w:t>
      </w:r>
      <w:r w:rsidR="008E5A1F" w:rsidRPr="00B337EE">
        <w:rPr>
          <w:rStyle w:val="FootnoteReference"/>
          <w:rFonts w:cs="Arial"/>
          <w:color w:val="000000"/>
          <w:szCs w:val="22"/>
        </w:rPr>
        <w:fldChar w:fldCharType="end"/>
      </w:r>
      <w:r w:rsidRPr="00B337EE">
        <w:rPr>
          <w:rFonts w:cs="Arial"/>
          <w:color w:val="000000"/>
          <w:szCs w:val="22"/>
        </w:rPr>
        <w:t xml:space="preserve"> which </w:t>
      </w:r>
      <w:r w:rsidR="00842478" w:rsidRPr="00B337EE">
        <w:rPr>
          <w:rFonts w:cs="Arial"/>
          <w:color w:val="000000"/>
          <w:szCs w:val="22"/>
        </w:rPr>
        <w:t>improves symptoms and</w:t>
      </w:r>
      <w:r w:rsidRPr="00B337EE">
        <w:rPr>
          <w:rFonts w:cs="Arial"/>
          <w:color w:val="000000"/>
          <w:szCs w:val="22"/>
        </w:rPr>
        <w:t xml:space="preserve"> the overall condition. </w:t>
      </w:r>
    </w:p>
    <w:p w14:paraId="4F543791" w14:textId="77777777" w:rsidR="007E7FDF" w:rsidRPr="00B337EE" w:rsidRDefault="007E7FDF" w:rsidP="00043F88">
      <w:pPr>
        <w:autoSpaceDE w:val="0"/>
        <w:autoSpaceDN w:val="0"/>
        <w:adjustRightInd w:val="0"/>
        <w:jc w:val="both"/>
        <w:rPr>
          <w:rFonts w:cs="Arial"/>
          <w:color w:val="000000"/>
          <w:szCs w:val="22"/>
        </w:rPr>
      </w:pPr>
    </w:p>
    <w:p w14:paraId="6CE48CBD" w14:textId="30ABB4D9" w:rsidR="007E7FDF" w:rsidRPr="00B337EE" w:rsidRDefault="007E7FDF" w:rsidP="008E5A1F">
      <w:r w:rsidRPr="00B337EE">
        <w:t>OHSS is the most serious and potentially fatal complication of assisted conception treatment with a significant effect on women</w:t>
      </w:r>
      <w:r w:rsidR="00842478" w:rsidRPr="00B337EE">
        <w:t xml:space="preserve"> and</w:t>
      </w:r>
      <w:r w:rsidRPr="00B337EE">
        <w:t xml:space="preserve"> their families and poses a significant challenge to current and future NHS resources. </w:t>
      </w:r>
      <w:r w:rsidR="00842478" w:rsidRPr="00B337EE">
        <w:t>The burden of OHSS is expected to potentially increase in the future g</w:t>
      </w:r>
      <w:r w:rsidRPr="00B337EE">
        <w:t>iven current fertility trends, as evidenced by Human Fertilisation and Embryology Authority (HFEA) data, there has been a consistent increase in the number of IVF cycles</w:t>
      </w:r>
      <w:r w:rsidR="00842478" w:rsidRPr="00B337EE">
        <w:t xml:space="preserve"> provided in the UK since 1991 with a </w:t>
      </w:r>
      <w:r w:rsidRPr="00B337EE">
        <w:t xml:space="preserve">4% increase in 2016 compared to 2015 </w:t>
      </w:r>
      <w:r w:rsidR="008E5A1F" w:rsidRPr="00B337EE">
        <w:rPr>
          <w:rStyle w:val="FootnoteReference"/>
        </w:rPr>
        <w:fldChar w:fldCharType="begin" w:fldLock="1"/>
      </w:r>
      <w:r w:rsidR="00E13F07" w:rsidRPr="00B337EE">
        <w:instrText>ADDIN CSL_CITATION {"citationItems":[{"id":"ITEM-1","itemData":{"author":[{"dropping-particle":"","family":"Fertilisation","given":"Human","non-dropping-particle":"","parse-names":false,"suffix":""},{"dropping-particle":"","family":"Authority","given":"Embryology","non-dropping-particle":"","parse-names":false,"suffix":""}],"id":"ITEM-1","issued":{"date-parts":[["2014"]]},"title":"HFEA Fertility treatment 2014 Trends and figures","type":"report"},"uris":["http://www.mendeley.com/documents/?uuid=8412a588-61ae-35d1-ad2d-00d880753abc"]}],"mendeley":{"formattedCitation":"(8)","plainTextFormattedCitation":"(8)","previouslyFormattedCitation":"(8)"},"properties":{"noteIndex":0},"schema":"https://github.com/citation-style-language/schema/raw/master/csl-citation.json"}</w:instrText>
      </w:r>
      <w:r w:rsidR="008E5A1F" w:rsidRPr="00B337EE">
        <w:rPr>
          <w:rStyle w:val="FootnoteReference"/>
        </w:rPr>
        <w:fldChar w:fldCharType="separate"/>
      </w:r>
      <w:r w:rsidR="008E5A1F" w:rsidRPr="00B337EE">
        <w:rPr>
          <w:noProof/>
        </w:rPr>
        <w:t>(8)</w:t>
      </w:r>
      <w:r w:rsidR="008E5A1F" w:rsidRPr="00B337EE">
        <w:rPr>
          <w:rStyle w:val="FootnoteReference"/>
        </w:rPr>
        <w:fldChar w:fldCharType="end"/>
      </w:r>
      <w:r w:rsidR="00842478" w:rsidRPr="00B337EE">
        <w:t>.</w:t>
      </w:r>
      <w:r w:rsidRPr="00B337EE">
        <w:t xml:space="preserve"> Given NHS England’s mandate to reduce emergency admissions and the current significant economic burden on the NHS, it is important to look into novel approaches to improve outcomes and the management of complications associated with IVF </w:t>
      </w:r>
      <w:r w:rsidR="008E5A1F" w:rsidRPr="00B337EE">
        <w:rPr>
          <w:rStyle w:val="FootnoteReference"/>
        </w:rPr>
        <w:fldChar w:fldCharType="begin" w:fldLock="1"/>
      </w:r>
      <w:r w:rsidR="00E13F07" w:rsidRPr="00B337EE">
        <w:instrText>ADDIN CSL_CITATION {"citationItems":[{"id":"ITEM-1","itemData":{"ISSN":"2017-2019","author":[{"dropping-particle":"","family":"Audit Office","given":"National","non-dropping-particle":"","parse-names":false,"suffix":""}],"id":"ITEM-1","issued":{"date-parts":[["0"]]},"title":"Reducing emergency admissions A picture of the National Audit Office logo","type":"article-journal"},"uris":["http://www.mendeley.com/documents/?uuid=2e297421-9fb5-376f-ae0f-c1f78582a771"]}],"mendeley":{"formattedCitation":"(9)","plainTextFormattedCitation":"(9)","previouslyFormattedCitation":"(9)"},"properties":{"noteIndex":0},"schema":"https://github.com/citation-style-language/schema/raw/master/csl-citation.json"}</w:instrText>
      </w:r>
      <w:r w:rsidR="008E5A1F" w:rsidRPr="00B337EE">
        <w:rPr>
          <w:rStyle w:val="FootnoteReference"/>
        </w:rPr>
        <w:fldChar w:fldCharType="separate"/>
      </w:r>
      <w:r w:rsidR="008E5A1F" w:rsidRPr="00B337EE">
        <w:rPr>
          <w:noProof/>
        </w:rPr>
        <w:t>(9)</w:t>
      </w:r>
      <w:r w:rsidR="008E5A1F" w:rsidRPr="00B337EE">
        <w:rPr>
          <w:rStyle w:val="FootnoteReference"/>
        </w:rPr>
        <w:fldChar w:fldCharType="end"/>
      </w:r>
      <w:r w:rsidRPr="00B337EE">
        <w:t>.</w:t>
      </w:r>
    </w:p>
    <w:p w14:paraId="16F8316A" w14:textId="77777777" w:rsidR="00E55324" w:rsidRPr="00B337EE" w:rsidRDefault="00E55324" w:rsidP="007E7FDF"/>
    <w:p w14:paraId="4A8C61A2" w14:textId="77777777" w:rsidR="00E55324" w:rsidRPr="00B337EE" w:rsidRDefault="00E55324" w:rsidP="00A15339">
      <w:pPr>
        <w:pStyle w:val="Heading2"/>
        <w:numPr>
          <w:ilvl w:val="1"/>
          <w:numId w:val="10"/>
        </w:numPr>
      </w:pPr>
      <w:bookmarkStart w:id="21" w:name="_Toc87516546"/>
      <w:r w:rsidRPr="00B337EE">
        <w:t xml:space="preserve">Trial definitions of the </w:t>
      </w:r>
      <w:r w:rsidR="00046673" w:rsidRPr="00B337EE">
        <w:t xml:space="preserve">categorisation </w:t>
      </w:r>
      <w:r w:rsidR="007B6892" w:rsidRPr="00B337EE">
        <w:t xml:space="preserve">and </w:t>
      </w:r>
      <w:r w:rsidRPr="00B337EE">
        <w:t>severity of OHSS</w:t>
      </w:r>
      <w:bookmarkEnd w:id="21"/>
    </w:p>
    <w:p w14:paraId="068A718D" w14:textId="77777777" w:rsidR="00E55324" w:rsidRPr="00B337EE" w:rsidRDefault="00E55324" w:rsidP="007E7FDF"/>
    <w:p w14:paraId="0832DEB4" w14:textId="55150AA4" w:rsidR="002F3FDD" w:rsidRPr="00B337EE" w:rsidRDefault="005F320F" w:rsidP="00CB1EBB">
      <w:pPr>
        <w:pStyle w:val="Heading3"/>
      </w:pPr>
      <w:bookmarkStart w:id="22" w:name="_Toc87516547"/>
      <w:r w:rsidRPr="00B337EE">
        <w:t>Categorisation</w:t>
      </w:r>
      <w:r w:rsidR="00CB1EBB" w:rsidRPr="00B337EE">
        <w:t xml:space="preserve"> of OHSS</w:t>
      </w:r>
      <w:r w:rsidR="0067536A" w:rsidRPr="00B337EE">
        <w:t xml:space="preserve"> – this is classed as early or late as follows:</w:t>
      </w:r>
      <w:bookmarkEnd w:id="22"/>
    </w:p>
    <w:p w14:paraId="229666E0" w14:textId="7A7253B9" w:rsidR="00DF07FE" w:rsidRPr="00B337EE" w:rsidRDefault="007B6892" w:rsidP="00AC26AA">
      <w:r w:rsidRPr="00B337EE">
        <w:rPr>
          <w:b/>
          <w:bCs/>
        </w:rPr>
        <w:t>Early OHSS</w:t>
      </w:r>
      <w:r w:rsidRPr="00B337EE">
        <w:t xml:space="preserve"> is caused by the ovarian stimulation drugs given during ARTs and occurs usually up to </w:t>
      </w:r>
      <w:r w:rsidR="00544335" w:rsidRPr="00B337EE">
        <w:t>7</w:t>
      </w:r>
      <w:r w:rsidRPr="00B337EE">
        <w:t xml:space="preserve"> days of the final trigger drug (hCG) being given.</w:t>
      </w:r>
      <w:bookmarkStart w:id="23" w:name="_Hlk60652785"/>
      <w:r w:rsidR="005F320F" w:rsidRPr="00B337EE">
        <w:t xml:space="preserve"> </w:t>
      </w:r>
    </w:p>
    <w:bookmarkEnd w:id="23"/>
    <w:p w14:paraId="7EF55DC9" w14:textId="77777777" w:rsidR="00DF07FE" w:rsidRPr="00B337EE" w:rsidRDefault="00DF07FE" w:rsidP="00DF07FE">
      <w:pPr>
        <w:ind w:left="720" w:hanging="360"/>
      </w:pPr>
    </w:p>
    <w:p w14:paraId="261BF3FD" w14:textId="100DBC75" w:rsidR="007B6892" w:rsidRPr="00B337EE" w:rsidRDefault="007B6892" w:rsidP="00AC26AA">
      <w:bookmarkStart w:id="24" w:name="_Hlk43465284"/>
      <w:r w:rsidRPr="00B337EE">
        <w:rPr>
          <w:b/>
          <w:bCs/>
        </w:rPr>
        <w:t>Late OHSS</w:t>
      </w:r>
      <w:r w:rsidRPr="00B337EE">
        <w:t xml:space="preserve"> usually occurs </w:t>
      </w:r>
      <w:r w:rsidR="00544335" w:rsidRPr="00B337EE">
        <w:t>10</w:t>
      </w:r>
      <w:r w:rsidRPr="00B337EE">
        <w:t xml:space="preserve"> or more days after the trigger drug is given</w:t>
      </w:r>
      <w:r w:rsidR="005F320F" w:rsidRPr="00B337EE">
        <w:t xml:space="preserve">. </w:t>
      </w:r>
    </w:p>
    <w:p w14:paraId="77493131" w14:textId="77777777" w:rsidR="000057DF" w:rsidRPr="00B337EE" w:rsidRDefault="000057DF" w:rsidP="00AC26AA"/>
    <w:bookmarkEnd w:id="24"/>
    <w:p w14:paraId="196BF014" w14:textId="7BA95C6F" w:rsidR="007E7FDF" w:rsidRPr="00B337EE" w:rsidRDefault="000057DF" w:rsidP="000057DF">
      <w:pPr>
        <w:autoSpaceDE w:val="0"/>
        <w:autoSpaceDN w:val="0"/>
        <w:adjustRightInd w:val="0"/>
        <w:jc w:val="both"/>
        <w:rPr>
          <w:rFonts w:cs="Arial"/>
          <w:color w:val="000000"/>
          <w:szCs w:val="22"/>
        </w:rPr>
      </w:pPr>
      <w:r w:rsidRPr="00B337EE">
        <w:rPr>
          <w:rFonts w:cs="Arial"/>
          <w:color w:val="000000"/>
          <w:szCs w:val="22"/>
        </w:rPr>
        <w:t xml:space="preserve">Where a patient presents at 8 or 9 days clinical judgement will be used to classify the early or late OHSS. </w:t>
      </w:r>
    </w:p>
    <w:p w14:paraId="22A1CD85" w14:textId="77777777" w:rsidR="00F831E2" w:rsidRPr="00B337EE" w:rsidRDefault="002F3FDD" w:rsidP="00F831E2">
      <w:pPr>
        <w:pStyle w:val="Heading3"/>
      </w:pPr>
      <w:bookmarkStart w:id="25" w:name="_Toc87516548"/>
      <w:r w:rsidRPr="00B337EE">
        <w:t>Severity</w:t>
      </w:r>
      <w:r w:rsidR="00CB1EBB" w:rsidRPr="00B337EE">
        <w:t xml:space="preserve"> of OHSS</w:t>
      </w:r>
      <w:r w:rsidR="0067536A" w:rsidRPr="00B337EE">
        <w:t xml:space="preserve"> – this is classed as mild, moderate, severe, or critical as follows</w:t>
      </w:r>
      <w:r w:rsidR="00F831E2">
        <w:t>, based on the classification recommended by the RCOG</w:t>
      </w:r>
      <w:r w:rsidR="00F831E2" w:rsidRPr="00B337EE">
        <w:t>:</w:t>
      </w:r>
      <w:bookmarkEnd w:id="25"/>
    </w:p>
    <w:p w14:paraId="7AED7C8B" w14:textId="77777777" w:rsidR="005714A3" w:rsidRPr="00B337EE" w:rsidRDefault="005714A3" w:rsidP="00043F88">
      <w:pPr>
        <w:jc w:val="both"/>
        <w:rPr>
          <w:b/>
          <w:bCs/>
          <w:i/>
        </w:rPr>
      </w:pPr>
    </w:p>
    <w:p w14:paraId="03CFE92B" w14:textId="77777777" w:rsidR="002F3FDD" w:rsidRPr="00B337EE" w:rsidRDefault="002F3FDD" w:rsidP="002F3FDD">
      <w:pPr>
        <w:rPr>
          <w:b/>
          <w:bCs/>
        </w:rPr>
      </w:pPr>
      <w:r w:rsidRPr="00B337EE">
        <w:rPr>
          <w:b/>
          <w:bCs/>
        </w:rPr>
        <w:t xml:space="preserve">Mild OHSS: </w:t>
      </w:r>
    </w:p>
    <w:p w14:paraId="5A30D616" w14:textId="77777777" w:rsidR="002F3FDD" w:rsidRPr="00B337EE" w:rsidRDefault="002F3FDD" w:rsidP="00A1533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bookmarkStart w:id="26" w:name="_Hlk43465506"/>
      <w:r w:rsidRPr="00B337EE">
        <w:t xml:space="preserve">abdominal bloating </w:t>
      </w:r>
    </w:p>
    <w:p w14:paraId="1E91DE10" w14:textId="77777777" w:rsidR="002F3FDD" w:rsidRPr="00B337EE" w:rsidRDefault="002F3FDD" w:rsidP="00A1533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mild abdominal pain </w:t>
      </w:r>
    </w:p>
    <w:p w14:paraId="5D00DE02" w14:textId="77777777" w:rsidR="002F3FDD" w:rsidRPr="00B337EE" w:rsidRDefault="002F3FDD" w:rsidP="00A1533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ovarian size is usually below 8cm.</w:t>
      </w:r>
    </w:p>
    <w:p w14:paraId="0551D689" w14:textId="77777777" w:rsidR="002F3FDD" w:rsidRPr="00B337EE" w:rsidRDefault="002F3FDD" w:rsidP="002F3FDD">
      <w:pPr>
        <w:rPr>
          <w:b/>
          <w:bCs/>
        </w:rPr>
      </w:pPr>
      <w:bookmarkStart w:id="27" w:name="_Hlk59099865"/>
      <w:bookmarkEnd w:id="26"/>
      <w:r w:rsidRPr="00B337EE">
        <w:rPr>
          <w:b/>
          <w:bCs/>
        </w:rPr>
        <w:t>Moderate OHSS:</w:t>
      </w:r>
    </w:p>
    <w:p w14:paraId="2F9FF726" w14:textId="68A5F88E" w:rsidR="00180841" w:rsidRPr="00B337EE" w:rsidRDefault="00180841" w:rsidP="00180841">
      <w:r w:rsidRPr="00B337EE">
        <w:t>Patients do not meet the criteria of severe</w:t>
      </w:r>
      <w:r w:rsidR="00CB1EBB" w:rsidRPr="00B337EE">
        <w:t xml:space="preserve"> (described below)</w:t>
      </w:r>
      <w:r w:rsidRPr="00B337EE">
        <w:t xml:space="preserve"> and have fluid accumulation in abdomen (ascites), confirmed by ultrasound scan. The following symptoms may also be present:</w:t>
      </w:r>
    </w:p>
    <w:p w14:paraId="26D93B2E" w14:textId="77777777" w:rsidR="002F3FDD" w:rsidRPr="00B337EE" w:rsidRDefault="002F3FDD" w:rsidP="00A1533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Moderate abdominal pain </w:t>
      </w:r>
    </w:p>
    <w:p w14:paraId="76C02D66" w14:textId="5BC93930" w:rsidR="00C11AAA" w:rsidRPr="00B337EE" w:rsidRDefault="002F3FDD" w:rsidP="00A1533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increased ovarian size </w:t>
      </w:r>
      <w:r w:rsidR="00753F0A" w:rsidRPr="00B337EE">
        <w:t xml:space="preserve">of </w:t>
      </w:r>
      <w:r w:rsidR="00C11AAA" w:rsidRPr="00B337EE">
        <w:t xml:space="preserve">usually </w:t>
      </w:r>
      <w:r w:rsidRPr="00B337EE">
        <w:t xml:space="preserve">8-12cm </w:t>
      </w:r>
    </w:p>
    <w:p w14:paraId="459A8C27" w14:textId="77777777" w:rsidR="00C11AAA" w:rsidRPr="00B337EE" w:rsidRDefault="00C11AAA" w:rsidP="00A1533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nausea with or without vomiting</w:t>
      </w:r>
    </w:p>
    <w:bookmarkEnd w:id="27"/>
    <w:p w14:paraId="52D42A84" w14:textId="30720F82" w:rsidR="000F122E" w:rsidRPr="00B337EE" w:rsidRDefault="000F122E" w:rsidP="000F122E">
      <w:pPr>
        <w:pStyle w:val="CommentText"/>
        <w:rPr>
          <w:sz w:val="21"/>
          <w:szCs w:val="21"/>
        </w:rPr>
      </w:pPr>
      <w:r w:rsidRPr="00B337EE">
        <w:rPr>
          <w:sz w:val="21"/>
          <w:szCs w:val="21"/>
        </w:rPr>
        <w:t>Some degree of clinical judgement may be needed to confirm the diagnosis of moderate OHSS.</w:t>
      </w:r>
    </w:p>
    <w:p w14:paraId="6C22A6F2" w14:textId="77777777" w:rsidR="002F3FDD" w:rsidRPr="00B337EE" w:rsidRDefault="002F3FDD" w:rsidP="00180841">
      <w:pPr>
        <w:jc w:val="both"/>
      </w:pPr>
    </w:p>
    <w:p w14:paraId="086B8B14" w14:textId="77777777" w:rsidR="00F92D9C" w:rsidRPr="00B337EE" w:rsidRDefault="00F92D9C" w:rsidP="00F92D9C">
      <w:pPr>
        <w:rPr>
          <w:b/>
          <w:bCs/>
        </w:rPr>
      </w:pPr>
      <w:r w:rsidRPr="00B337EE">
        <w:rPr>
          <w:b/>
          <w:bCs/>
        </w:rPr>
        <w:t>Severe OHSS:</w:t>
      </w:r>
    </w:p>
    <w:p w14:paraId="20C326CE" w14:textId="769A6AAD" w:rsidR="00F92D9C" w:rsidRPr="00B337EE" w:rsidRDefault="00F92D9C" w:rsidP="00A153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Patients have fluid accumulation in abdomen (clinical ascites/clinically detectable fluids)</w:t>
      </w:r>
      <w:r w:rsidR="007B29EC">
        <w:t>, confirmed by ultrasound,</w:t>
      </w:r>
      <w:r w:rsidRPr="00B337EE">
        <w:t xml:space="preserve"> with or without hydrothorax</w:t>
      </w:r>
    </w:p>
    <w:p w14:paraId="79B46A93" w14:textId="77777777" w:rsidR="00F92D9C" w:rsidRPr="00B337EE" w:rsidRDefault="00F92D9C" w:rsidP="00A153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The main distinguishing features are any of the following:</w:t>
      </w:r>
    </w:p>
    <w:p w14:paraId="19697D05" w14:textId="77777777" w:rsidR="00F92D9C" w:rsidRPr="00B337EE" w:rsidRDefault="00F92D9C" w:rsidP="00A15339">
      <w:pPr>
        <w:pStyle w:val="ListParagraph"/>
        <w:numPr>
          <w:ilvl w:val="1"/>
          <w:numId w:val="1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low urine output (oliguria)(&lt; 300 ml/day or &lt; 30 ml/hour)</w:t>
      </w:r>
    </w:p>
    <w:p w14:paraId="7EEDE6C7" w14:textId="318FAD92" w:rsidR="00F92D9C" w:rsidRPr="00B337EE" w:rsidRDefault="00F92D9C" w:rsidP="00A15339">
      <w:pPr>
        <w:pStyle w:val="ListParagraph"/>
        <w:numPr>
          <w:ilvl w:val="1"/>
          <w:numId w:val="1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haematocrit &gt;0.45, (confirmed via </w:t>
      </w:r>
      <w:r w:rsidR="00CB1EBB" w:rsidRPr="00B337EE">
        <w:t>full bl</w:t>
      </w:r>
      <w:r w:rsidRPr="00B337EE">
        <w:t xml:space="preserve">ood count – FBC test) </w:t>
      </w:r>
    </w:p>
    <w:p w14:paraId="07BB68D1" w14:textId="77777777" w:rsidR="00F92D9C" w:rsidRPr="00B337EE" w:rsidRDefault="00F92D9C" w:rsidP="00A15339">
      <w:pPr>
        <w:pStyle w:val="ListParagraph"/>
        <w:numPr>
          <w:ilvl w:val="1"/>
          <w:numId w:val="17"/>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ovarian size &gt;12cm.</w:t>
      </w:r>
    </w:p>
    <w:p w14:paraId="3BB0CB9B" w14:textId="77777777" w:rsidR="00F92D9C" w:rsidRPr="00B337EE" w:rsidRDefault="00F92D9C" w:rsidP="00F92D9C">
      <w:pPr>
        <w:rPr>
          <w:b/>
          <w:bCs/>
        </w:rPr>
      </w:pPr>
      <w:r w:rsidRPr="00B337EE">
        <w:rPr>
          <w:b/>
          <w:bCs/>
        </w:rPr>
        <w:t>Critical OHSS:</w:t>
      </w:r>
    </w:p>
    <w:p w14:paraId="087FBD33" w14:textId="77777777" w:rsidR="00F92D9C" w:rsidRPr="00B337EE" w:rsidRDefault="00F92D9C" w:rsidP="00A1533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Clinically obvious ascites, with one of the following features:</w:t>
      </w:r>
    </w:p>
    <w:p w14:paraId="2789F05F" w14:textId="4327DFD1"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the patient has</w:t>
      </w:r>
      <w:r w:rsidR="00882D69">
        <w:t xml:space="preserve"> a tense ascites or</w:t>
      </w:r>
      <w:r w:rsidRPr="00B337EE">
        <w:t xml:space="preserve"> a large hydrothorax</w:t>
      </w:r>
    </w:p>
    <w:p w14:paraId="71D731BE" w14:textId="55B88E7E"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haematocrit level &gt;0.55 (</w:t>
      </w:r>
      <w:r w:rsidR="00CB1EBB" w:rsidRPr="00B337EE">
        <w:t>confirmed via</w:t>
      </w:r>
      <w:r w:rsidRPr="00B337EE">
        <w:t xml:space="preserve"> FBC test)**</w:t>
      </w:r>
    </w:p>
    <w:p w14:paraId="679C3FEE" w14:textId="0457292E"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a white </w:t>
      </w:r>
      <w:bookmarkStart w:id="28" w:name="_Hlk43466521"/>
      <w:r w:rsidRPr="00B337EE">
        <w:t>cell count of over 25000</w:t>
      </w:r>
      <w:bookmarkEnd w:id="28"/>
      <w:r w:rsidRPr="00B337EE">
        <w:t xml:space="preserve">/ml (confirmed via </w:t>
      </w:r>
      <w:r w:rsidR="00CB1EBB" w:rsidRPr="00B337EE">
        <w:t>F</w:t>
      </w:r>
      <w:r w:rsidRPr="00B337EE">
        <w:t>BC test)</w:t>
      </w:r>
    </w:p>
    <w:p w14:paraId="704D7BAE" w14:textId="77777777"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anuria (very little/no urine) (&lt; 100 ml/day)</w:t>
      </w:r>
    </w:p>
    <w:p w14:paraId="678EA377" w14:textId="77777777"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thromboembolism </w:t>
      </w:r>
    </w:p>
    <w:p w14:paraId="662203BD" w14:textId="77777777" w:rsidR="00F92D9C" w:rsidRPr="00B337EE" w:rsidRDefault="00F92D9C" w:rsidP="00A15339">
      <w:pPr>
        <w:pStyle w:val="ListParagraph"/>
        <w:numPr>
          <w:ilvl w:val="1"/>
          <w:numId w:val="18"/>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bookmarkStart w:id="29" w:name="_Hlk43466548"/>
      <w:r w:rsidRPr="00B337EE">
        <w:t>acute respiratory distress syndrome</w:t>
      </w:r>
    </w:p>
    <w:bookmarkEnd w:id="29"/>
    <w:p w14:paraId="41F65F00" w14:textId="77777777" w:rsidR="00F92D9C" w:rsidRPr="00B337EE" w:rsidRDefault="00F92D9C" w:rsidP="00F92D9C">
      <w:r w:rsidRPr="00B337EE">
        <w:t>** haematocrit level is the most important measurement</w:t>
      </w:r>
    </w:p>
    <w:p w14:paraId="23A747B6" w14:textId="77777777" w:rsidR="002F3FDD" w:rsidRPr="00B337EE" w:rsidRDefault="002F3FDD" w:rsidP="002F3FDD">
      <w:pPr>
        <w:jc w:val="both"/>
        <w:rPr>
          <w:b/>
          <w:bCs/>
          <w:iCs/>
        </w:rPr>
      </w:pPr>
    </w:p>
    <w:p w14:paraId="6376DA3F" w14:textId="419A0B63" w:rsidR="000E786C" w:rsidRPr="00B337EE" w:rsidRDefault="00043F88" w:rsidP="00A15339">
      <w:pPr>
        <w:pStyle w:val="Heading2"/>
        <w:numPr>
          <w:ilvl w:val="1"/>
          <w:numId w:val="10"/>
        </w:numPr>
      </w:pPr>
      <w:bookmarkStart w:id="30" w:name="_Toc87516549"/>
      <w:r w:rsidRPr="00B337EE">
        <w:t>Rationale for current study</w:t>
      </w:r>
      <w:bookmarkEnd w:id="30"/>
    </w:p>
    <w:p w14:paraId="619F8784" w14:textId="224C696E" w:rsidR="000E786C" w:rsidRPr="00B337EE" w:rsidRDefault="0067536A" w:rsidP="0067536A">
      <w:pPr>
        <w:pStyle w:val="Heading3"/>
        <w:numPr>
          <w:ilvl w:val="2"/>
          <w:numId w:val="10"/>
        </w:numPr>
      </w:pPr>
      <w:bookmarkStart w:id="31" w:name="_Toc87516550"/>
      <w:r w:rsidRPr="00B337EE">
        <w:t>Evidence from r</w:t>
      </w:r>
      <w:r w:rsidR="009F1BB1" w:rsidRPr="00B337EE">
        <w:t>elevant p</w:t>
      </w:r>
      <w:r w:rsidR="000E786C" w:rsidRPr="00B337EE">
        <w:t>revious studies</w:t>
      </w:r>
      <w:bookmarkEnd w:id="31"/>
    </w:p>
    <w:p w14:paraId="5FA5D259" w14:textId="0A575722" w:rsidR="00FD5775" w:rsidRPr="00B337EE" w:rsidRDefault="00061FC1" w:rsidP="00BF2D2E">
      <w:r w:rsidRPr="00B337EE">
        <w:t>A key</w:t>
      </w:r>
      <w:r w:rsidR="0067536A" w:rsidRPr="00B337EE">
        <w:t xml:space="preserve"> 2018</w:t>
      </w:r>
      <w:r w:rsidRPr="00B337EE">
        <w:t xml:space="preserve"> systematic review</w:t>
      </w:r>
      <w:r w:rsidR="0067536A" w:rsidRPr="00B337EE">
        <w:t xml:space="preserve"> by Gebril, </w:t>
      </w:r>
      <w:r w:rsidR="0067536A" w:rsidRPr="00B337EE">
        <w:rPr>
          <w:i/>
          <w:iCs/>
        </w:rPr>
        <w:t>et al</w:t>
      </w:r>
      <w:r w:rsidR="0067536A" w:rsidRPr="00B337EE">
        <w:t>.</w:t>
      </w:r>
      <w:r w:rsidR="0067536A" w:rsidRPr="00B337EE">
        <w:rPr>
          <w:rStyle w:val="FootnoteReference"/>
        </w:rPr>
        <w:t xml:space="preserve"> </w:t>
      </w:r>
      <w:r w:rsidR="0067536A" w:rsidRPr="00B337EE">
        <w:rPr>
          <w:rStyle w:val="FootnoteReference"/>
        </w:rPr>
        <w:fldChar w:fldCharType="begin" w:fldLock="1"/>
      </w:r>
      <w:r w:rsidR="00E13F07" w:rsidRPr="00B337EE">
        <w:instrText>ADDIN CSL_CITATION {"citationItems":[{"id":"ITEM-1","itemData":{"DOI":"https://dx.doi.org/10.1080/14647273.2017.1331048","ISSN":"1742-8149","abstract":"Ovarian hyperstimulation syndrome (OHSS) is a potentially serious complication of assisted reproductive treatment. Management of women with severe OHSS has traditionally included hospitalisation for close monitoring and supportive treatment. The aim of this review is to assess the evidence for safety and efficacy of outpatient management of severe OHSS. A systematic review of studies describing outpatient management options was performed. Current guidance from advisory bodies was also reviewed. Outpatient management has been found in observational studies to be safe and cost-effective compared to inpatient management. Paracentesis of ascitic fluid seems to be effective treatment for severe OHSS along with supportive management including maintenance of fluid balance and preventative measures against thrombo-embolism. GnRH antagonist was shown in few studies to be effective in treatment of early severe OHSS although further research is required to assess its role in this context. Appropriate outpatient set up and protocols are essential to provide safe outpatient management for women with severe OHSS.","author":[{"dropping-particle":"","family":"Gebril","given":"Amr","non-dropping-particle":"","parse-names":false,"suffix":""},{"dropping-particle":"","family":"Hamoda","given":"Haitham","non-dropping-particle":"","parse-names":false,"suffix":""},{"dropping-particle":"","family":"Mathur","given":"Raj","non-dropping-particle":"","parse-names":false,"suffix":""}],"container-title":"Human fertility (Cambridge, England)","id":"ITEM-1","issue":"2","issued":{"date-parts":[["2018","4","3"]]},"page":"98-105","publisher-place":"England","title":"Outpatient management of severe ovarian hyperstimulation syndrome: a systematic review and a review of existing guidelines.","type":"article-journal","volume":"21"},"uris":["http://www.mendeley.com/documents/?uuid=9990ae0f-22e9-4b53-b5a4-ec3b7c9fc1c9"]}],"mendeley":{"formattedCitation":"(10)","plainTextFormattedCitation":"(10)","previouslyFormattedCitation":"(10)"},"properties":{"noteIndex":0},"schema":"https://github.com/citation-style-language/schema/raw/master/csl-citation.json"}</w:instrText>
      </w:r>
      <w:r w:rsidR="0067536A" w:rsidRPr="00B337EE">
        <w:rPr>
          <w:rStyle w:val="FootnoteReference"/>
        </w:rPr>
        <w:fldChar w:fldCharType="separate"/>
      </w:r>
      <w:r w:rsidR="0067536A" w:rsidRPr="00B337EE">
        <w:rPr>
          <w:bCs/>
          <w:noProof/>
          <w:lang w:val="en-US"/>
        </w:rPr>
        <w:t>(10)</w:t>
      </w:r>
      <w:r w:rsidR="0067536A" w:rsidRPr="00B337EE">
        <w:rPr>
          <w:rStyle w:val="FootnoteReference"/>
        </w:rPr>
        <w:fldChar w:fldCharType="end"/>
      </w:r>
      <w:r w:rsidR="0067536A" w:rsidRPr="00B337EE">
        <w:t xml:space="preserve"> </w:t>
      </w:r>
      <w:r w:rsidRPr="00B337EE">
        <w:t>has</w:t>
      </w:r>
      <w:r w:rsidR="0067536A" w:rsidRPr="00B337EE">
        <w:t xml:space="preserve"> identified relevant studies and</w:t>
      </w:r>
      <w:r w:rsidR="00A25044" w:rsidRPr="00B337EE">
        <w:t xml:space="preserve"> </w:t>
      </w:r>
      <w:r w:rsidR="00B941E3" w:rsidRPr="00B337EE">
        <w:t>informed</w:t>
      </w:r>
      <w:r w:rsidR="00A25044" w:rsidRPr="00B337EE">
        <w:t xml:space="preserve"> th</w:t>
      </w:r>
      <w:r w:rsidR="0067536A" w:rsidRPr="00B337EE">
        <w:t>is research.</w:t>
      </w:r>
      <w:r w:rsidR="00BF2D2E" w:rsidRPr="00B337EE">
        <w:rPr>
          <w:rFonts w:cs="Arial"/>
          <w:color w:val="000000"/>
          <w:szCs w:val="22"/>
        </w:rPr>
        <w:t xml:space="preserve"> </w:t>
      </w:r>
    </w:p>
    <w:p w14:paraId="1D711DB0" w14:textId="53B66FAB" w:rsidR="00734B90" w:rsidRPr="00B337EE" w:rsidRDefault="00734B90" w:rsidP="00C60373">
      <w:pPr>
        <w:rPr>
          <w:rFonts w:cs="Arial"/>
          <w:color w:val="000000"/>
          <w:szCs w:val="22"/>
        </w:rPr>
      </w:pPr>
      <w:r w:rsidRPr="00B337EE">
        <w:rPr>
          <w:rFonts w:cs="Arial"/>
          <w:color w:val="000000"/>
          <w:szCs w:val="22"/>
        </w:rPr>
        <w:t xml:space="preserve">Several studies have </w:t>
      </w:r>
      <w:r w:rsidR="00CB1EBB" w:rsidRPr="00B337EE">
        <w:rPr>
          <w:rFonts w:cs="Arial"/>
          <w:color w:val="000000"/>
          <w:szCs w:val="22"/>
        </w:rPr>
        <w:t>suggested</w:t>
      </w:r>
      <w:r w:rsidRPr="00B337EE">
        <w:rPr>
          <w:rFonts w:cs="Arial"/>
          <w:color w:val="000000"/>
          <w:szCs w:val="22"/>
        </w:rPr>
        <w:t xml:space="preserve"> that outpatient paracentesis can reduce progression of OHSS and prevent the need for hospitalisation if undertaken prior to the condition requiring intensive in-patient treatment. Small retrospective </w:t>
      </w:r>
      <w:r w:rsidR="00AC62C9" w:rsidRPr="00B337EE">
        <w:rPr>
          <w:rFonts w:cs="Arial"/>
          <w:color w:val="000000"/>
          <w:szCs w:val="22"/>
        </w:rPr>
        <w:t xml:space="preserve">case series </w:t>
      </w:r>
      <w:r w:rsidRPr="00B337EE">
        <w:rPr>
          <w:rFonts w:cs="Arial"/>
          <w:color w:val="000000"/>
          <w:szCs w:val="22"/>
        </w:rPr>
        <w:t>studies</w:t>
      </w:r>
      <w:r w:rsidR="007C3ACB" w:rsidRPr="00B337EE">
        <w:rPr>
          <w:rFonts w:cs="Arial"/>
          <w:color w:val="000000"/>
          <w:szCs w:val="22"/>
        </w:rPr>
        <w:t xml:space="preserv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{"citationItems":[{"id":"ITEM-1","itemData":{"DOI":"10.1016/j.fertnstert.2008.09.011","ISSN":"00150282","abstract":"Objective: To describe our experience with aggressive outpatient transvaginal paracentesis to manage ovarian hyperstimulation syndrome (OHSS). Design: Retrospective case series. Setting: Private, academically affiliated IVF center. Patient(s): Women undergoing assisted reproductive technologies (ART) and having a diagnosis of OHSS. Intervention(s): Management of OHSS with hospitalization or outpatient transvaginal paracentesis between 1999 and 2007. Main Outcome Measure(s): Grade and stage of OHSS, need for hospitalization, and adverse events. Result(s): From 1999 to 2007, we identified 183 patients with OHSS. We began performing outpatient transvaginal paracentesis to treat OHSS in 2002. We have performed 146 outpatient transvaginal paracenteses in 96 patients with no procedure-related complications. With the implementation of early, aggressive, outpatient paracentesis, the number of patients requiring hospitalization for OHSS decreased. From 2006 to 2007, 29 patients were diagnosed with severe OHSS and 25 (86%) were managed as outpatients with transvaginal paracentesis with no complications. Conclusion(s): This report represents one of the largest series of patients with OHSS managed with outpatient transvaginal paracentesis. Although there continues to be a small percentage of patients with OHSS who require hospitalization, the vast majority of patients with severe OHSS at our center in the past 2 years had their condition successfully managed as outpatients with use of aggressive transvaginal paracentesis. © 2009 American Society for Reproductive Medicine.","author":[{"dropping-particle":"","family":"Smith","given":"Laura P.","non-dropping-particle":"","parse-names":false,"suffix":""},{"dropping-particle":"","family":"Hacker","given":"Michele R.","non-dropping-particle":"","parse-names":false,"suffix":""},{"dropping-particle":"","family":"Alper","given":"Michael M.","non-dropping-particle":"","parse-names":false,"suffix":""}],"container-title":"Fertility and Sterility","id":"ITEM-1","issue":"6","issued":{"date-parts":[["2009","12"]]},"page":"1953-1959","title":"Patients with severe ovarian hyperstimulation syndrome can be managed safely with aggressive outpatient transvaginal paracentesis","type":"article-journal","volume":"92"},"uris":["http://www.mendeley.com/documents/?uuid=82eb1a3f-dba5-35a2-9c2b-04adda826976"]},{"id":"ITEM-2","itemData":{"DOI":"10.1023/A:1014828027282","ISSN":"10580468","abstract":"Purpose: To assess the effectiveness of outpatient treatment of Ovarian Hyperstimulation Syndrome associated with ascites. Methods: Forty-eight patients diagnosed with ovarian hyperstimulation and ascites from 2246 consecutive in vitro fertilization cycles were retrospectively studied. Patients were treated with outpatient transvaginal culdocentesis and rehydration with intravenous crystalloids and albumin every 1-3 days until resolution of symptoms or hospitalization was required. Outcomes measured included incidences of hospitalization, pregnancy outcomes, cycle characteristics, and oocyte donors versus nondonors comparisons. Results: No complications occurred from outpatient treatments, and 91.6% of patients avoided hospitalization. The pregnancy rate in patients undergoing transfer was 84.7%, and the spontaneous loss rate was 16%. Overall, the estradiol on day of hCG was 4331 pg/mL (range 2211-8167), ascites removed was 1910 cm3 (122-4000), and number of outpatient treatments was 3.4 (1-14). Nondonors averaged more outpatient treatments than donors (3.97 vs. 1.85), but similar rates of hospitalization (3/35 vs. 1/13). Conclusions: Outpatient treatment consisting of culdocentesis, intravenous rehydration, and albumin minimized the need for hospitalization in hyperstimulated patients.","author":[{"dropping-particle":"","family":"Lincoln","given":"Stephen R.","non-dropping-particle":"","parse-names":false,"suffix":""},{"dropping-particle":"","family":"Opsahl","given":"Michael S.","non-dropping-particle":"","parse-names":false,"suffix":""},{"dropping-particle":"","family":"Blauer","given":"Keith L.","non-dropping-particle":"","parse-names":false,"suffix":""},{"dropping-particle":"","family":"Black","given":"Susan H.","non-dropping-particle":"","parse-names":false,"suffix":""},{"dropping-particle":"","family":"Schulman","given":"Joseph D.","non-dropping-particle":"","parse-names":false,"suffix":""}],"container-title":"Journal of Assisted Reproduction and Genetics","id":"ITEM-2","issue":"4","issued":{"date-parts":[["2002"]]},"page":"159-163","title":"Aggressive outpatient treatment of Ovarian Hyperstimulation Syndrome with ascites using transvaginal culdocentesis and intravenous albumin minimizes hospitalization","type":"article-journal","volume":"19"},"uris":["http://www.mendeley.com/documents/?uuid=479083b8-53a2-31ed-a359-f3a87eb14711"]}],"mendeley":{"formattedCitation":"(11,12)","plainTextFormattedCitation":"(11,12)","previouslyFormattedCitation":"(11,12)"},"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(11,12)</w:t>
      </w:r>
      <w:r w:rsidR="008E5A1F" w:rsidRPr="00B337EE">
        <w:rPr>
          <w:rStyle w:val="FootnoteReference"/>
          <w:rFonts w:cs="Arial"/>
          <w:color w:val="000000"/>
          <w:szCs w:val="22"/>
        </w:rPr>
        <w:fldChar w:fldCharType="end"/>
      </w:r>
      <w:r w:rsidRPr="00B337EE">
        <w:rPr>
          <w:rFonts w:cs="Arial"/>
          <w:color w:val="000000"/>
          <w:szCs w:val="22"/>
        </w:rPr>
        <w:t xml:space="preserve"> and</w:t>
      </w:r>
      <w:r w:rsidR="007C3ACB" w:rsidRPr="00B337EE">
        <w:rPr>
          <w:rFonts w:cs="Arial"/>
          <w:color w:val="000000"/>
          <w:szCs w:val="22"/>
        </w:rPr>
        <w:t xml:space="preserve"> a larger uncontrolled study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j.fertnstert.2005.07.229","ISSN":"00150282","author":[{"dropping-particle":"","family":"Gustofson","given":"R.L.","non-dropping-particle":"","parse-names":false,"suffix":""},{"dropping-particle":"","family":"Browne","given":"P.","non-dropping-particle":"","parse-names":false,"suffix":""},{"dropping-particle":"","family":"Nest","given":"R.L.","non-dropping-particle":"Van","parse-names":false,"suffix":""},{"dropping-particle":"","family":"Richter","given":"K.S.","non-dropping-particle":"","parse-names":false,"suffix":""},{"dropping-particle":"","family":"Larsen","given":"F.W.","non-dropping-particle":"","parse-names":false,"suffix":""}],"container-title":"Fertility and Sterility","id":"ITEM-1","issued":{"date-parts":[["2005","9"]]},"page":"S95","publisher":"Elsevier BV","title":"Aggressive Outpatient Management of Severe Ovarian Hyperstimulation Syndrome Avoids Complications and Prolonged Disease Course","type":"article-journal","volume":"84"},"uris":["http://www.mendeley.com/documents/?uuid=d0cde5d1-1504-3291-8ebd-e02c36886dd3"]}],"mendeley":{"formattedCitation":"(13)","plainTextFormattedCitation":"(13)","previouslyFormattedCitation":"(13)"},"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(13)</w:t>
      </w:r>
      <w:r w:rsidR="008E5A1F" w:rsidRPr="00B337EE">
        <w:rPr>
          <w:rStyle w:val="FootnoteReference"/>
          <w:rFonts w:cs="Arial"/>
          <w:color w:val="000000"/>
          <w:szCs w:val="22"/>
        </w:rPr>
        <w:fldChar w:fldCharType="end"/>
      </w:r>
      <w:r w:rsidRPr="00B337EE">
        <w:rPr>
          <w:rFonts w:cs="Arial"/>
          <w:color w:val="000000"/>
          <w:szCs w:val="22"/>
        </w:rPr>
        <w:t xml:space="preserve"> have </w:t>
      </w:r>
      <w:r w:rsidR="00CB1EBB" w:rsidRPr="00B337EE">
        <w:rPr>
          <w:rFonts w:cs="Arial"/>
          <w:color w:val="000000"/>
          <w:szCs w:val="22"/>
        </w:rPr>
        <w:t>suggested</w:t>
      </w:r>
      <w:r w:rsidRPr="00B337EE">
        <w:rPr>
          <w:rFonts w:cs="Arial"/>
          <w:color w:val="000000"/>
          <w:szCs w:val="22"/>
        </w:rPr>
        <w:t xml:space="preserve"> that frequent trans-vaginal paracentesis can reduce the need </w:t>
      </w:r>
      <w:r w:rsidR="00A036BB" w:rsidRPr="00B337EE">
        <w:rPr>
          <w:rFonts w:cs="Arial"/>
          <w:color w:val="000000"/>
          <w:szCs w:val="22"/>
        </w:rPr>
        <w:t>for</w:t>
      </w:r>
      <w:r w:rsidRPr="00B337EE">
        <w:rPr>
          <w:rFonts w:cs="Arial"/>
          <w:color w:val="000000"/>
          <w:szCs w:val="22"/>
        </w:rPr>
        <w:t xml:space="preserve"> hospitalisation to </w:t>
      </w:r>
      <w:r w:rsidR="009F27CC" w:rsidRPr="00B337EE">
        <w:rPr>
          <w:rFonts w:cs="Arial"/>
          <w:color w:val="000000"/>
          <w:szCs w:val="22"/>
        </w:rPr>
        <w:t xml:space="preserve">between </w:t>
      </w:r>
      <w:r w:rsidRPr="00B337EE">
        <w:rPr>
          <w:rFonts w:cs="Arial"/>
          <w:color w:val="000000"/>
          <w:szCs w:val="22"/>
        </w:rPr>
        <w:t xml:space="preserve">2.9% </w:t>
      </w:r>
      <w:r w:rsidR="009F27CC" w:rsidRPr="00B337EE">
        <w:rPr>
          <w:rFonts w:cs="Arial"/>
          <w:color w:val="000000"/>
          <w:szCs w:val="22"/>
        </w:rPr>
        <w:t>and</w:t>
      </w:r>
      <w:r w:rsidRPr="00B337EE">
        <w:rPr>
          <w:rFonts w:cs="Arial"/>
          <w:color w:val="000000"/>
          <w:szCs w:val="22"/>
        </w:rPr>
        <w:t xml:space="preserve"> 14% of patients. Another small prospective cohort study identified patients with moderate OHSS who were at risk of this progressi</w:t>
      </w:r>
      <w:r w:rsidR="00CB1EBB" w:rsidRPr="00B337EE">
        <w:rPr>
          <w:rFonts w:cs="Arial"/>
          <w:color w:val="000000"/>
          <w:szCs w:val="22"/>
        </w:rPr>
        <w:t xml:space="preserve">ng to severe OHSS, </w:t>
      </w:r>
      <w:r w:rsidR="00EA767C" w:rsidRPr="00B337EE">
        <w:rPr>
          <w:rFonts w:cs="Arial"/>
          <w:color w:val="000000"/>
          <w:szCs w:val="22"/>
        </w:rPr>
        <w:t>and</w:t>
      </w:r>
      <w:r w:rsidR="00CB1EBB" w:rsidRPr="00B337EE">
        <w:rPr>
          <w:rFonts w:cs="Arial"/>
          <w:color w:val="000000"/>
          <w:szCs w:val="22"/>
        </w:rPr>
        <w:t xml:space="preserve"> reduced this progression with only 1 to </w:t>
      </w:r>
      <w:r w:rsidRPr="00B337EE">
        <w:rPr>
          <w:rFonts w:cs="Arial"/>
          <w:color w:val="000000"/>
          <w:szCs w:val="22"/>
        </w:rPr>
        <w:t>3 paracentesis procedures</w:t>
      </w:r>
      <w:r w:rsidR="007C3ACB" w:rsidRPr="00B337EE">
        <w:rPr>
          <w:rFonts w:cs="Arial"/>
          <w:color w:val="000000"/>
          <w:szCs w:val="22"/>
        </w:rPr>
        <w:t xml:space="preserv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{"citationItems":[{"id":"ITEM-1","itemData":{"DOI":"10.1016/S0015-0282(99)00606-8","ISSN":"00150282","abstract":"Objective: To evaluate a protocol of active outpatient management, including outpatient paracentesis and albumin administration, in women at risk for severe ovarian hyperstimulation syndrome (OHSS). Design: Prospective cohort.Setting: Freestanding IVF program. Patient(s): Thirteen women progressing from moderate to severe OHSS. Intervention(s): Bed rest and home monitoring with intermittent outpatient paracentesis and albumin administration. Main Outcome Measure(s): Procedural outcomes and time to resolution of OHSS symptoms. Result(s): The initial paracentesis occurred 14.1 ± 3.3 days after oocyte retrieval, removing 1,735 ± 506 mL of ascitic fluid. Eleven women required a second paracentesis and five women required a third paracentesis over the next 8 days. Six women received albumin on seven occasions because of hypoalbuminemia. The onset of diuresis occurred 2.8 ± 1.9 days and recovery occurred 7.4 ± 3.0 days after the first paracentesis. There were no hospitalizations for OHSS symptoms and no complications. All 13 women had viable intrauterine pregnancies. Conclusion(s): Active outpatient intervention in the early stages of OHSS, including paracentesis and albumin administration, can avoid hospitalization while minimizing the progression and complications of OHSS. Copyright (C) 2000 American Society for Reproductive Medicine.","author":[{"dropping-particle":"","family":"Fluker","given":"Margo R.","non-dropping-particle":"","parse-names":false,"suffix":""},{"dropping-particle":"","family":"Copeland","given":"Janice E.","non-dropping-particle":"","parse-names":false,"suffix":""},{"dropping-particle":"","family":"Yuzpe","given":"A. Albert","non-dropping-particle":"","parse-names":false,"suffix":""}],"container-title":"Fertility and Sterility","id":"ITEM-1","issue":"4","issued":{"date-parts":[["2000","4"]]},"page":"821-824","title":"An ounce of prevention: Outpatient management of the ovarian hyperstimulation syndrome","type":"article-journal","volume":"73"},"uris":["http://www.mendeley.com/documents/?uuid=e23cfc00-53bd-3426-aecc-0d7e3dba4dfe"]}],"mendeley":{"formattedCitation":"(14)","plainTextFormattedCitation":"(14)","previouslyFormattedCitation":"(14)"},"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(14)</w:t>
      </w:r>
      <w:r w:rsidR="008E5A1F" w:rsidRPr="00B337EE">
        <w:rPr>
          <w:rStyle w:val="FootnoteReference"/>
          <w:rFonts w:cs="Arial"/>
          <w:color w:val="000000"/>
          <w:szCs w:val="22"/>
        </w:rPr>
        <w:fldChar w:fldCharType="end"/>
      </w:r>
      <w:r w:rsidRPr="00B337EE">
        <w:rPr>
          <w:rFonts w:cs="Arial"/>
          <w:color w:val="000000"/>
          <w:szCs w:val="22"/>
        </w:rPr>
        <w:t xml:space="preserve">. There is also </w:t>
      </w:r>
      <w:r w:rsidR="00706DB5" w:rsidRPr="00B337EE">
        <w:rPr>
          <w:rFonts w:cs="Arial"/>
          <w:color w:val="000000"/>
          <w:szCs w:val="22"/>
        </w:rPr>
        <w:t xml:space="preserve">some </w:t>
      </w:r>
      <w:r w:rsidRPr="00B337EE">
        <w:rPr>
          <w:rFonts w:cs="Arial"/>
          <w:color w:val="000000"/>
          <w:szCs w:val="22"/>
        </w:rPr>
        <w:t xml:space="preserve">evidence </w:t>
      </w:r>
      <w:r w:rsidR="00706DB5" w:rsidRPr="00B337EE">
        <w:rPr>
          <w:rFonts w:cs="Arial"/>
          <w:color w:val="000000"/>
          <w:szCs w:val="22"/>
        </w:rPr>
        <w:t xml:space="preserve">suggesting </w:t>
      </w:r>
      <w:r w:rsidRPr="00B337EE">
        <w:rPr>
          <w:rFonts w:cs="Arial"/>
          <w:color w:val="000000"/>
          <w:szCs w:val="22"/>
        </w:rPr>
        <w:t xml:space="preserve">that trans-abdominal administration of paracentesis can prevent inpatient hospitalisation compared to those managed supportively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{"citationItems":[{"id":"ITEM-1","itemData":{"DOI":"10.1093/oxfordjournals.humrep.a138601","ISBN":"0268-1161","ISSN":"1460-2350","abstract":"Severe ovarian hyperstimulation syndrome (OHSS) is a dreaded complication of ovulation induction for assisted reproduction treatment. In the past, conservative management has been recommended and this leads to prolonged hospitalization. A total of 18 patients who developed severe OHSS were managed according to two protocols. The first group (n = 8) was managed conservatively with hospitalization, i.v. hydration and supportive therapy. The average duration of hospitalization was 11 days and the patients were uncomfortable throughout. A second group (n = 10) was managed on an out-patient basis with early, ultrasound-guided trans-abdominal paracentesis. While the patient was hydrated intravenously, 1-3 l of fluid were removed over 2-3 h. The duration of hospitalization was between 6 and 7 h and no in-patient stay was required. Prompt relief of symptoms was reported and none of the patients required re-tapping. Pregnancy was achieved in 68% of all patients. Day care management with easy abdominal paracentesis was found to be simple, safe and effective; patients found it more acceptable as it avoided in-patient hospitalization.","author":[{"dropping-particle":"","family":"Shrivastav","given":"Pankaj","non-dropping-particle":"","parse-names":false,"suffix":""},{"dropping-particle":"","family":"Nadkarni","given":"Prashant","non-dropping-particle":"","parse-names":false,"suffix":""},{"dropping-particle":"","family":"Craft","given":"Ian","non-dropping-particle":"","parse-names":false,"suffix":""}],"container-title":"Human Reproduction","id":"ITEM-1","issue":"5","issued":{"date-parts":[["1994","5"]]},"page":"812-814","title":"Day care management of severe ovarian hyperstimulation syndrome avoids hospitalization and morbidity","type":"article-journal","volume":"9"},"uris":["http://www.mendeley.com/documents/?uuid=11dfecf5-74f6-4424-a169-fff38689ef3e"]}],"mendeley":{"formattedCitation":"(15)","plainTextFormattedCitation":"(15)","previouslyFormattedCitation":"(15)"},"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(15)</w:t>
      </w:r>
      <w:r w:rsidR="008E5A1F" w:rsidRPr="00B337EE">
        <w:rPr>
          <w:rStyle w:val="FootnoteReference"/>
          <w:rFonts w:cs="Arial"/>
          <w:color w:val="000000"/>
          <w:szCs w:val="22"/>
        </w:rPr>
        <w:fldChar w:fldCharType="end"/>
      </w:r>
      <w:r w:rsidRPr="00B337EE">
        <w:rPr>
          <w:rFonts w:cs="Arial"/>
          <w:color w:val="000000"/>
          <w:szCs w:val="22"/>
        </w:rPr>
        <w:t>. Furthermore, prelim</w:t>
      </w:r>
      <w:r w:rsidR="00A83A51" w:rsidRPr="00B337EE">
        <w:rPr>
          <w:rFonts w:cs="Arial"/>
          <w:color w:val="000000"/>
          <w:szCs w:val="22"/>
        </w:rPr>
        <w:t>inary studies have safely and effectively managed</w:t>
      </w:r>
      <w:r w:rsidRPr="00B337EE">
        <w:rPr>
          <w:rFonts w:cs="Arial"/>
          <w:color w:val="000000"/>
          <w:szCs w:val="22"/>
        </w:rPr>
        <w:t xml:space="preserve"> patients in the outpatient setting by using a pigtail catheter to drain ascetic fluid</w:t>
      </w:r>
      <w:r w:rsidR="007C3ACB" w:rsidRPr="00B337EE">
        <w:rPr>
          <w:rFonts w:cs="Arial"/>
          <w:color w:val="000000"/>
          <w:szCs w:val="22"/>
        </w:rPr>
        <w:t xml:space="preserv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{"citationItems":[{"id":"ITEM-1","itemData":{"DOI":"10.1093/humrep/deg074","ISSN":"02681161","PMID":"12571176","abstract":"Background: Severe ovarian hyperstimulation syndrome (OHSS) is potentially dangerous. The study aim was to evaluate the efficacy and safety of percutaneous pigtail catheter drainage for the management of ascites complicating severe OHSS. Methods: This was a prospective trial conducted at a private IVF centre and a tertiary teaching medical centre. A total of 26 patients with severe OHSS was recruited. Patients were divided into two groups. Patients in group 1 (n = 13) were hospitalized, while patients in group 2 (n = 13) were managed on an outpatient basis. A pigtail catheter was inserted under transabdominal ultrasound guidance and kept in place until drainage ceased. The main outcome measures were resolution of OHSS as determined by symptomatology and laboratory values, time to removal of catheter, patient tolerance of the procedure and complication rate. Results: The catheter was successfully placed in all patients following one attempt and was kept in place for a mean ± SD of 12.9 ± 4.3 days (range 7-24). Average amount of fluid drained was 11.2 ± 4.3 I (range: 3.35-18.5). An improvement of symptoms and signs was noted 24-48 h after catheter placement in all patients in both groups. Procedure was well tolerated and no complications reported. Conclusions: Percutaneous placement of a pigtail catheter is a safe and effective treatment modality for severe OHSS. It may represent an attractive alternative to multiple vaginal or abdominal paracentesis.","author":[{"dropping-particle":"","family":"Abuzeid","given":"M. I.","non-dropping-particle":"","parse-names":false,"suffix":""},{"dropping-particle":"","family":"Nassar","given":"Z.","non-dropping-particle":"","parse-names":false,"suffix":""},{"dropping-particle":"","family":"Massaad","given":"Z.","non-dropping-particle":"","parse-names":false,"suffix":""},{"dropping-particle":"","family":"Weiss","given":"M.","non-dropping-particle":"","parse-names":false,"suffix":""},{"dropping-particle":"","family":"Ashraf","given":"M.","non-dropping-particle":"","parse-names":false,"suffix":""},{"dropping-particle":"","family":"Fakih","given":"M.","non-dropping-particle":"","parse-names":false,"suffix":""}],"container-title":"Human Reproduction","id":"ITEM-1","issue":"2","issued":{"date-parts":[["2003","2","1"]]},"page":"370-373","publisher":"Oxford University Press","title":"Pigtail catheter for the treatment of ascites associated with ovarian hyperstimulation syndrome","type":"article-journal","volume":"18"},"uris":["http://www.mendeley.com/documents/?uuid=589b7966-6578-3dff-bebc-aeaecb9b04ad"]},{"id":"ITEM-2","itemData":{"PMID":"25009723","author":[{"dropping-particle":"","family":"Abuzeid","given":"M.","non-dropping-particle":"","parse-names":false,"suffix":""},{"dropping-particle":"","family":"Warda","given":"H.","non-dropping-particle":"","parse-names":false,"suffix":""},{"dropping-particle":"","family":"Joseph","given":"S.","non-dropping-particle":"","parse-names":false,"suffix":""},{"dropping-particle":"","family":"Corrado","given":"M.G.","non-dropping-particle":"","parse-names":false,"suffix":""},{"dropping-particle":"","family":"Abuzeid","given":"Y.","non-dropping-particle":"","parse-names":false,"suffix":""},{"dropping-particle":"","family":"Ashraf","given":"M.","non-dropping-particle":"","parse-names":false,"suffix":""},{"dropping-particle":"","family":"Rizk","given":"B.","non-dropping-particle":"","parse-names":false,"suffix":""}],"container-title":"Facts, Views &amp; Vision in ObGyn","id":"ITEM-2","issue":"1","issued":{"date-parts":[["2014"]]},"page":"31","publisher":"Vlaamse Vereniging voor Obstetrie en Gynaecologie","title":"Outpatient Management of Severe Ovarian Hyperstimulation Syndrome (OHSS) with Placement of Pigtail Catheter","type":"article-journal","volume":"6"},"uris":["http://www.mendeley.com/documents/?uuid=4db6c880-44eb-386d-af34-5bc6218f3f97"]}],"mendeley":{"formattedCitation":"(16,17)","plainTextFormattedCitation":"(16,17)","previouslyFormattedCitation":"(16,17)"},"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bCs/>
          <w:noProof/>
          <w:color w:val="000000"/>
          <w:szCs w:val="22"/>
          <w:lang w:val="en-US"/>
        </w:rPr>
        <w:t>(16,17)</w:t>
      </w:r>
      <w:r w:rsidR="008E5A1F" w:rsidRPr="00B337EE">
        <w:rPr>
          <w:rStyle w:val="FootnoteReference"/>
          <w:rFonts w:cs="Arial"/>
          <w:color w:val="000000"/>
          <w:szCs w:val="22"/>
        </w:rPr>
        <w:fldChar w:fldCharType="end"/>
      </w:r>
      <w:r w:rsidRPr="00B337EE">
        <w:rPr>
          <w:rFonts w:cs="Arial"/>
          <w:color w:val="000000"/>
          <w:szCs w:val="22"/>
        </w:rPr>
        <w:t xml:space="preserve">. All of the discussed studies have still achieved high pregnancy rates of  68%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{"citationItems":[{"id":"ITEM-1","itemData":{"DOI":"10.1093/oxfordjournals.humrep.a138601","ISBN":"0268-1161","ISSN":"1460-2350","abstract":"Severe ovarian hyperstimulation syndrome (OHSS) is a dreaded complication of ovulation induction for assisted reproduction treatment. In the past, conservative management has been recommended and this leads to prolonged hospitalization. A total of 18 patients who developed severe OHSS were managed according to two protocols. The first group (n = 8) was managed conservatively with hospitalization, i.v. hydration and supportive therapy. The average duration of hospitalization was 11 days and the patients were uncomfortable throughout. A second group (n = 10) was managed on an out-patient basis with early, ultrasound-guided trans-abdominal paracentesis. While the patient was hydrated intravenously, 1-3 l of fluid were removed over 2-3 h. The duration of hospitalization was between 6 and 7 h and no in-patient stay was required. Prompt relief of symptoms was reported and none of the patients required re-tapping. Pregnancy was achieved in 68% of all patients. Day care management with easy abdominal paracentesis was found to be simple, safe and effective; patients found it more acceptable as it avoided in-patient hospitalization.","author":[{"dropping-particle":"","family":"Shrivastav","given":"Pankaj","non-dropping-particle":"","parse-names":false,"suffix":""},{"dropping-particle":"","family":"Nadkarni","given":"Prashant","non-dropping-particle":"","parse-names":false,"suffix":""},{"dropping-particle":"","family":"Craft","given":"Ian","non-dropping-particle":"","parse-names":false,"suffix":""}],"container-title":"Human Reproduction","id":"ITEM-1","issue":"5","issued":{"date-parts":[["1994","5"]]},"page":"812-814","title":"Day care management of severe ovarian hyperstimulation syndrome avoids hospitalization and morbidity","type":"article-journal","volume":"9"},"uris":["http://www.mendeley.com/documents/?uuid=11dfecf5-74f6-4424-a169-fff38689ef3e"]}],"mendeley":{"formattedCitation":"(15)","plainTextFormattedCitation":"(15)","previouslyFormattedCitation":"(15)"},"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(15)</w:t>
      </w:r>
      <w:r w:rsidR="008E5A1F" w:rsidRPr="00B337EE">
        <w:rPr>
          <w:rStyle w:val="FootnoteReference"/>
          <w:rFonts w:cs="Arial"/>
          <w:color w:val="000000"/>
          <w:szCs w:val="22"/>
        </w:rPr>
        <w:fldChar w:fldCharType="end"/>
      </w:r>
      <w:r w:rsidR="007C3ACB" w:rsidRPr="00B337EE">
        <w:rPr>
          <w:rFonts w:cs="Arial"/>
          <w:color w:val="000000"/>
          <w:szCs w:val="22"/>
        </w:rPr>
        <w:t xml:space="preserve"> and 100%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{"citationItems":[{"id":"ITEM-1","itemData":{"DOI":"10.1016/S0015-0282(99)00606-8","ISSN":"00150282","abstract":"Objective: To evaluate a protocol of active outpatient management, including outpatient paracentesis and albumin administration, in women at risk for severe ovarian hyperstimulation syndrome (OHSS). Design: Prospective cohort.Setting: Freestanding IVF program. Patient(s): Thirteen women progressing from moderate to severe OHSS. Intervention(s): Bed rest and home monitoring with intermittent outpatient paracentesis and albumin administration. Main Outcome Measure(s): Procedural outcomes and time to resolution of OHSS symptoms. Result(s): The initial paracentesis occurred 14.1 ± 3.3 days after oocyte retrieval, removing 1,735 ± 506 mL of ascitic fluid. Eleven women required a second paracentesis and five women required a third paracentesis over the next 8 days. Six women received albumin on seven occasions because of hypoalbuminemia. The onset of diuresis occurred 2.8 ± 1.9 days and recovery occurred 7.4 ± 3.0 days after the first paracentesis. There were no hospitalizations for OHSS symptoms and no complications. All 13 women had viable intrauterine pregnancies. Conclusion(s): Active outpatient intervention in the early stages of OHSS, including paracentesis and albumin administration, can avoid hospitalization while minimizing the progression and complications of OHSS. Copyright (C) 2000 American Society for Reproductive Medicine.","author":[{"dropping-particle":"","family":"Fluker","given":"Margo R.","non-dropping-particle":"","parse-names":false,"suffix":""},{"dropping-particle":"","family":"Copeland","given":"Janice E.","non-dropping-particle":"","parse-names":false,"suffix":""},{"dropping-particle":"","family":"Yuzpe","given":"A. Albert","non-dropping-particle":"","parse-names":false,"suffix":""}],"container-title":"Fertility and Sterility","id":"ITEM-1","issue":"4","issued":{"date-parts":[["2000","4"]]},"page":"821-824","title":"An ounce of prevention: Outpatient management of the ovarian hyperstimulation syndrome","type":"article-journal","volume":"73"},"uris":["http://www.mendeley.com/documents/?uuid=e23cfc00-53bd-3426-aecc-0d7e3dba4dfe"]}],"mendeley":{"formattedCitation":"(14)","plainTextFormattedCitation":"(14)","previouslyFormattedCitation":"(14)"},"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(14)</w:t>
      </w:r>
      <w:r w:rsidR="008E5A1F" w:rsidRPr="00B337EE">
        <w:rPr>
          <w:rStyle w:val="FootnoteReference"/>
          <w:rFonts w:cs="Arial"/>
          <w:color w:val="000000"/>
          <w:szCs w:val="22"/>
        </w:rPr>
        <w:fldChar w:fldCharType="end"/>
      </w:r>
      <w:r w:rsidRPr="00B337EE">
        <w:rPr>
          <w:rFonts w:cs="Arial"/>
          <w:color w:val="000000"/>
          <w:szCs w:val="22"/>
        </w:rPr>
        <w:t>.</w:t>
      </w:r>
    </w:p>
    <w:p w14:paraId="178CA7BB" w14:textId="77777777" w:rsidR="00734B90" w:rsidRPr="00B337EE" w:rsidRDefault="00734B90" w:rsidP="00734B90">
      <w:pPr>
        <w:autoSpaceDE w:val="0"/>
        <w:autoSpaceDN w:val="0"/>
        <w:adjustRightInd w:val="0"/>
        <w:jc w:val="both"/>
        <w:rPr>
          <w:rFonts w:cs="Arial"/>
          <w:color w:val="000000"/>
          <w:szCs w:val="22"/>
        </w:rPr>
      </w:pPr>
    </w:p>
    <w:p w14:paraId="0A0B6CA8" w14:textId="6CAE88CE" w:rsidR="00734B90" w:rsidRPr="00B337EE" w:rsidRDefault="00734B90" w:rsidP="00796913">
      <w:pPr>
        <w:autoSpaceDE w:val="0"/>
        <w:autoSpaceDN w:val="0"/>
        <w:adjustRightInd w:val="0"/>
        <w:jc w:val="both"/>
        <w:rPr>
          <w:rFonts w:cs="Arial"/>
          <w:color w:val="000000"/>
          <w:szCs w:val="22"/>
        </w:rPr>
      </w:pPr>
      <w:r w:rsidRPr="00B337EE">
        <w:rPr>
          <w:rFonts w:cs="Arial"/>
          <w:color w:val="000000"/>
          <w:szCs w:val="22"/>
        </w:rPr>
        <w:t xml:space="preserve">Similar evidence exists from oncology studies to support this outpatient management strategy that have shown the safety and feasibility of outpatient drainage of ascites in women with malignant ascites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{"citationItems":[{"id":"ITEM-1","itemData":{"DOI":"10.1038/bjc.2012.343","ISSN":"00070920","abstract":"Background: Paracentesis for malignant ascites is usually performed as an in-patient procedure, with a median length of stay (LoS) of 3-5 days, with intermittent clamping of the drain due to a perceived risk of hypotension. In this study, we assessed the safety of free drainage and the feasibility and cost-effectiveness of daycase paracentesis.Method:Ovarian cancer admissions at Hammersmith Hospital between July and October 2009 were audited (Stage 1). A total of 21 patients (Stage 2) subsequently underwent paracentesis with free drainage of ascites without intermittent clamping (October 2010-January 2011). Finally, 13 patients (19 paracenteses, Stage 3), were drained as a daycase (May-December 2011).Results:Of 67 patients (Stage 1), 22% of admissions and 18% of bed-days were for paracentesis, with a median LoS of 4 days. In all, 81% of patients (Stage 2) drained completely without hypotension. Of four patients with hypotension, none was tachycardic or symptomatic. Daycase paracentesis achieved complete ascites drainage without complications, or the need for in-patient admission in 94.7% of cases (Stage 3), and cost 954 compared with 1473 for in-patient drainage.Conclusions:Free drainage of malignant ascites is safe. Daycase paracentesis is feasible, cost-effective and reduces hospital admissions, and potentially represents the standard of care for patients with malignant ascites. © 2012 Cancer Research UK All rights reserved.","author":[{"dropping-particle":"","family":"Harding","given":"V.","non-dropping-particle":"","parse-names":false,"suffix":""},{"dropping-particle":"","family":"Fenu","given":"E.","non-dropping-particle":"","parse-names":false,"suffix":""},{"dropping-particle":"","family":"Medani","given":"H.","non-dropping-particle":"","parse-names":false,"suffix":""},{"dropping-particle":"","family":"Shaboodien","given":"R.","non-dropping-particle":"","parse-names":false,"suffix":""},{"dropping-particle":"","family":"Ngan","given":"S.","non-dropping-particle":"","parse-names":false,"suffix":""},{"dropping-particle":"","family":"Li","given":"H. K.","non-dropping-particle":"","parse-names":false,"suffix":""},{"dropping-particle":"","family":"Burt","given":"R.","non-dropping-particle":"","parse-names":false,"suffix":""},{"dropping-particle":"","family":"Diamantis","given":"N.","non-dropping-particle":"","parse-names":false,"suffix":""},{"dropping-particle":"","family":"Tuthill","given":"M.","non-dropping-particle":"","parse-names":false,"suffix":""},{"dropping-particle":"","family":"Blagden","given":"S.","non-dropping-particle":"","parse-names":false,"suffix":""},{"dropping-particle":"","family":"Gabra","given":"H.","non-dropping-particle":"","parse-names":false,"suffix":""},{"dropping-particle":"","family":"Urch","given":"C. E.","non-dropping-particle":"","parse-names":false,"suffix":""},{"dropping-particle":"","family":"Moser","given":"S.","non-dropping-particle":"","parse-names":false,"suffix":""},{"dropping-particle":"","family":"Agarwal","given":"R.","non-dropping-particle":"","parse-names":false,"suffix":""}],"container-title":"British Journal of Cancer","id":"ITEM-1","issue":"6","issued":{"date-parts":[["2012","9","4"]]},"page":"925-930","title":"Safety, cost-effectiveness and feasibility of daycase paracentesis in the management of malignant ascites with a focus on ovarian cancer","type":"article-journal","volume":"107"},"uris":["http://www.mendeley.com/documents/?uuid=c4e4f0f7-010e-390a-86a0-3df8dd1bbd78"]}],"mendeley":{"formattedCitation":"(18)","plainTextFormattedCitation":"(18)","previouslyFormattedCitation":"(18)"},"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(18)</w:t>
      </w:r>
      <w:r w:rsidR="008E5A1F" w:rsidRPr="00B337EE">
        <w:rPr>
          <w:rStyle w:val="FootnoteReference"/>
          <w:rFonts w:cs="Arial"/>
          <w:color w:val="000000"/>
          <w:szCs w:val="22"/>
        </w:rPr>
        <w:fldChar w:fldCharType="end"/>
      </w:r>
      <w:r w:rsidRPr="00B337EE">
        <w:rPr>
          <w:rFonts w:cs="Arial"/>
          <w:color w:val="000000"/>
          <w:szCs w:val="22"/>
        </w:rPr>
        <w:t xml:space="preserve">. Modelling has also </w:t>
      </w:r>
      <w:r w:rsidR="00796913" w:rsidRPr="00B337EE">
        <w:rPr>
          <w:rFonts w:cs="Arial"/>
          <w:color w:val="000000"/>
          <w:szCs w:val="22"/>
        </w:rPr>
        <w:t xml:space="preserve">suggested </w:t>
      </w:r>
      <w:r w:rsidRPr="00B337EE">
        <w:rPr>
          <w:rFonts w:cs="Arial"/>
          <w:color w:val="000000"/>
          <w:szCs w:val="22"/>
        </w:rPr>
        <w:t>that it would be more cost-effective to treat patients with mo</w:t>
      </w:r>
      <w:r w:rsidR="00F22B43" w:rsidRPr="00B337EE">
        <w:rPr>
          <w:rFonts w:cs="Arial"/>
          <w:color w:val="000000"/>
          <w:szCs w:val="22"/>
        </w:rPr>
        <w:t xml:space="preserve">derate or </w:t>
      </w:r>
      <w:r w:rsidRPr="00B337EE">
        <w:rPr>
          <w:rFonts w:cs="Arial"/>
          <w:color w:val="000000"/>
          <w:szCs w:val="22"/>
        </w:rPr>
        <w:t>severe OHSS with early outpatient paracentesis</w:t>
      </w:r>
      <w:r w:rsidR="00796913" w:rsidRPr="00B337EE">
        <w:rPr>
          <w:rFonts w:cs="Arial"/>
          <w:color w:val="000000"/>
          <w:szCs w:val="22"/>
        </w:rPr>
        <w:t xml:space="preserve"> (OP)</w:t>
      </w:r>
      <w:r w:rsidRPr="00B337EE">
        <w:rPr>
          <w:rFonts w:cs="Arial"/>
          <w:color w:val="000000"/>
          <w:szCs w:val="22"/>
        </w:rPr>
        <w:t>, compared to less active management and inpatie</w:t>
      </w:r>
      <w:r w:rsidR="007C3ACB" w:rsidRPr="00B337EE">
        <w:rPr>
          <w:rFonts w:cs="Arial"/>
          <w:color w:val="000000"/>
          <w:szCs w:val="22"/>
        </w:rPr>
        <w:t xml:space="preserve">nt admission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{"citationItems":[{"id":"ITEM-1","itemData":{"DOI":"10.1016/j.fertnstert.2008.09.054","ISSN":"00150282","abstract":"Objective: To compare the cost of two treatment regimens for moderate to severe ovarian hyperstimulation syndrome (OHSS): conservative inpatient versus outpatient management with paracentesis. Design: A decision-tree mathematical model comparing conservative inpatient versus outpatient management of moderate to severe OHSS was created. The common final pathway of either management was resolution of OHSS. Sensitivity analyses were performed over the range of variables. Main Outcome Measure(s): Total management cost of OHSS. Result(s): The cost of conservative therapy including first-tier complications was $10,099 (range $9,655-$15,044). The cost of outpatient management with paracentesis was $1954 (range $788-$12,041). This resulted in an estimated cost savings of $8145 with outpatient management with paracentesis. One-way sensitivity analyses were performed. Varying the probability of admission after outpatient treatment still indicated that outpatient treatment was the most cost-effective (probability = 1.0, cost = $6110). Varying the duration of hospitalization with primary inpatient treatment was equal to outpatient treatment costs only at a stay of 0.71 days or shorter. Conclusion(s): Our model suggests early outpatient paracentesis for moderate to severe OHSS is the most cost-effective management plan when compared with traditional conservative inpatient therapy. The cost savings for outpatient management persisted throughout a variety of outcome probabilities.","author":[{"dropping-particle":"","family":"Csokmay","given":"John M.","non-dropping-particle":"","parse-names":false,"suffix":""},{"dropping-particle":"","family":"Yauger","given":"Belinda J.","non-dropping-particle":"","parse-names":false,"suffix":""},{"dropping-particle":"","family":"Henne","given":"Melinda B.","non-dropping-particle":"","parse-names":false,"suffix":""},{"dropping-particle":"","family":"Armstrong","given":"Alicia Y.","non-dropping-particle":"","parse-names":false,"suffix":""},{"dropping-particle":"","family":"Queenan","given":"John T.","non-dropping-particle":"","parse-names":false,"suffix":""},{"dropping-particle":"","family":"Segars","given":"James H.","non-dropping-particle":"","parse-names":false,"suffix":""}],"container-title":"Fertility and Sterility","id":"ITEM-1","issue":"1","issued":{"date-parts":[["2010","1","1"]]},"page":"167-173","title":"Cost analysis model of outpatient management of ovarian hyperstimulation syndrome with paracentesis: \"Tap early and often\" versus hospitalization","type":"article-journal","volume":"93"},"uris":["http://www.mendeley.com/documents/?uuid=e31de0de-9df4-3e5f-9a53-fd498a927572"]}],"mendeley":{"formattedCitation":"(4)","plainTextFormattedCitation":"(4)","previouslyFormattedCitation":"(4)"},"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(4)</w:t>
      </w:r>
      <w:r w:rsidR="008E5A1F" w:rsidRPr="00B337EE">
        <w:rPr>
          <w:rStyle w:val="FootnoteReference"/>
          <w:rFonts w:cs="Arial"/>
          <w:color w:val="000000"/>
          <w:szCs w:val="22"/>
        </w:rPr>
        <w:fldChar w:fldCharType="end"/>
      </w:r>
      <w:r w:rsidRPr="00B337EE">
        <w:rPr>
          <w:rFonts w:cs="Arial"/>
          <w:color w:val="000000"/>
          <w:szCs w:val="22"/>
        </w:rPr>
        <w:t>.</w:t>
      </w:r>
    </w:p>
    <w:p w14:paraId="73541396" w14:textId="77777777" w:rsidR="00110114" w:rsidRPr="00B337EE" w:rsidRDefault="00110114" w:rsidP="00043F88">
      <w:pPr>
        <w:autoSpaceDE w:val="0"/>
        <w:autoSpaceDN w:val="0"/>
        <w:adjustRightInd w:val="0"/>
        <w:jc w:val="both"/>
        <w:rPr>
          <w:rFonts w:cs="Arial"/>
          <w:color w:val="000000"/>
          <w:szCs w:val="22"/>
        </w:rPr>
      </w:pPr>
    </w:p>
    <w:p w14:paraId="5C4BEDBC" w14:textId="78DBBDB8" w:rsidR="00B81376" w:rsidRPr="00B337EE" w:rsidRDefault="00D747DD" w:rsidP="00C60373">
      <w:r w:rsidRPr="00B337EE">
        <w:rPr>
          <w:rFonts w:cs="Arial"/>
          <w:color w:val="000000"/>
          <w:szCs w:val="22"/>
        </w:rPr>
        <w:t>In summary</w:t>
      </w:r>
      <w:r w:rsidR="00CF0324" w:rsidRPr="00B337EE">
        <w:rPr>
          <w:rFonts w:cs="Arial"/>
          <w:color w:val="000000"/>
          <w:szCs w:val="22"/>
        </w:rPr>
        <w:t>,</w:t>
      </w:r>
      <w:r w:rsidR="00F22B43" w:rsidRPr="00B337EE">
        <w:rPr>
          <w:rFonts w:cs="Arial"/>
          <w:color w:val="000000"/>
          <w:szCs w:val="22"/>
        </w:rPr>
        <w:t xml:space="preserve"> preliminary</w:t>
      </w:r>
      <w:r w:rsidR="00CF0324" w:rsidRPr="00B337EE">
        <w:rPr>
          <w:rFonts w:cs="Arial"/>
          <w:color w:val="000000"/>
          <w:szCs w:val="22"/>
        </w:rPr>
        <w:t xml:space="preserve"> results have been encouraging and suggested promising safety and effectiveness of </w:t>
      </w:r>
      <w:r w:rsidR="00A83A51" w:rsidRPr="00B337EE">
        <w:rPr>
          <w:rFonts w:cs="Arial"/>
          <w:color w:val="000000"/>
          <w:szCs w:val="22"/>
        </w:rPr>
        <w:t>OP</w:t>
      </w:r>
      <w:r w:rsidR="00BF2D2E" w:rsidRPr="00B337EE">
        <w:rPr>
          <w:rFonts w:cs="Arial"/>
          <w:color w:val="000000"/>
          <w:szCs w:val="22"/>
        </w:rPr>
        <w:t xml:space="preserve">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{"citationItems":[{"id":"ITEM-1","itemData":{"DOI":"10.1093/oxfordjournals.humrep.a138601","ISBN":"0268-1161","ISSN":"1460-2350","abstract":"Severe ovarian hyperstimulation syndrome (OHSS) is a dreaded complication of ovulation induction for assisted reproduction treatment. In the past, conservative management has been recommended and this leads to prolonged hospitalization. A total of 18 patients who developed severe OHSS were managed according to two protocols. The first group (n = 8) was managed conservatively with hospitalization, i.v. hydration and supportive therapy. The average duration of hospitalization was 11 days and the patients were uncomfortable throughout. A second group (n = 10) was managed on an out-patient basis with early, ultrasound-guided trans-abdominal paracentesis. While the patient was hydrated intravenously, 1-3 l of fluid were removed over 2-3 h. The duration of hospitalization was between 6 and 7 h and no in-patient stay was required. Prompt relief of symptoms was reported and none of the patients required re-tapping. Pregnancy was achieved in 68% of all patients. Day care management with easy abdominal paracentesis was found to be simple, safe and effective; patients found it more acceptable as it avoided in-patient hospitalization.","author":[{"dropping-particle":"","family":"Shrivastav","given":"Pankaj","non-dropping-particle":"","parse-names":false,"suffix":""},{"dropping-particle":"","family":"Nadkarni","given":"Prashant","non-dropping-particle":"","parse-names":false,"suffix":""},{"dropping-particle":"","family":"Craft","given":"Ian","non-dropping-particle":"","parse-names":false,"suffix":""}],"container-title":"Human Reproduction","id":"ITEM-1","issue":"5","issued":{"date-parts":[["1994","5"]]},"page":"812-814","title":"Day care management of severe ovarian hyperstimulation syndrome avoids hospitalization and morbidity","type":"article-journal","volume":"9"},"uris":["http://www.mendeley.com/documents/?uuid=11dfecf5-74f6-4424-a169-fff38689ef3e"]},{"id":"ITEM-2","itemData":{"DOI":"10.1016/S0015-0282(99)00606-8","ISSN":"00150282","abstract":"Objective: To evaluate a protocol of active outpatient management, including outpatient paracentesis and albumin administration, in women at risk for severe ovarian hyperstimulation syndrome (OHSS). Design: Prospective cohort.Setting: Freestanding IVF program. Patient(s): Thirteen women progressing from moderate to severe OHSS. Intervention(s): Bed rest and home monitoring with intermittent outpatient paracentesis and albumin administration. Main Outcome Measure(s): Procedural outcomes and time to resolution of OHSS symptoms. Result(s): The initial paracentesis occurred 14.1 ± 3.3 days after oocyte retrieval, removing 1,735 ± 506 mL of ascitic fluid. Eleven women required a second paracentesis and five women required a third paracentesis over the next 8 days. Six women received albumin on seven occasions because of hypoalbuminemia. The onset of diuresis occurred 2.8 ± 1.9 days and recovery occurred 7.4 ± 3.0 days after the first paracentesis. There were no hospitalizations for OHSS symptoms and no complications. All 13 women had viable intrauterine pregnancies. Conclusion(s): Active outpatient intervention in the early stages of OHSS, including paracentesis and albumin administration, can avoid hospitalization while minimizing the progression and complications of OHSS. Copyright (C) 2000 American Society for Reproductive Medicine.","author":[{"dropping-particle":"","family":"Fluker","given":"Margo R.","non-dropping-particle":"","parse-names":false,"suffix":""},{"dropping-particle":"","family":"Copeland","given":"Janice E.","non-dropping-particle":"","parse-names":false,"suffix":""},{"dropping-particle":"","family":"Yuzpe","given":"A. Albert","non-dropping-particle":"","parse-names":false,"suffix":""}],"container-title":"Fertility and Sterility","id":"ITEM-2","issue":"4","issued":{"date-parts":[["2000","4"]]},"page":"821-824","title":"An ounce of prevention: Outpatient management of the ovarian hyperstimulation syndrome","type":"article-journal","volume":"73"},"uris":["http://www.mendeley.com/documents/?uuid=e23cfc00-53bd-3426-aecc-0d7e3dba4dfe"]},{"id":"ITEM-3","itemData":{"DOI":"10.1023/A:1014828027282","ISSN":"10580468","abstract":"Purpose: To assess the effectiveness of outpatient treatment of Ovarian Hyperstimulation Syndrome associated with ascites. Methods: Forty-eight patients diagnosed with ovarian hyperstimulation and ascites from 2246 consecutive in vitro fertilization cycles were retrospectively studied. Patients were treated with outpatient transvaginal culdocentesis and rehydration with intravenous crystalloids and albumin every 1-3 days until resolution of symptoms or hospitalization was required. Outcomes measured included incidences of hospitalization, pregnancy outcomes, cycle characteristics, and oocyte donors versus nondonors comparisons. Results: No complications occurred from outpatient treatments, and 91.6% of patients avoided hospitalization. The pregnancy rate in patients undergoing transfer was 84.7%, and the spontaneous loss rate was 16%. Overall, the estradiol on day of hCG was 4331 pg/mL (range 2211-8167), ascites removed was 1910 cm3 (122-4000), and number of outpatient treatments was 3.4 (1-14). Nondonors averaged more outpatient treatments than donors (3.97 vs. 1.85), but similar rates of hospitalization (3/35 vs. 1/13). Conclusions: Outpatient treatment consisting of culdocentesis, intravenous rehydration, and albumin minimized the need for hospitalization in hyperstimulated patients.","author":[{"dropping-particle":"","family":"Lincoln","given":"Stephen R.","non-dropping-particle":"","parse-names":false,"suffix":""},{"dropping-particle":"","family":"Opsahl","given":"Michael S.","non-dropping-particle":"","parse-names":false,"suffix":""},{"dropping-particle":"","family":"Blauer","given":"Keith L.","non-dropping-particle":"","parse-names":false,"suffix":""},{"dropping-particle":"","family":"Black","given":"Susan H.","non-dropping-particle":"","parse-names":false,"suffix":""},{"dropping-particle":"","family":"Schulman","given":"Joseph D.","non-dropping-particle":"","parse-names":false,"suffix":""}],"container-title":"Journal of Assisted Reproduction and Genetics","id":"ITEM-3","issue":"4","issued":{"date-parts":[["2002"]]},"page":"159-163","title":"Aggressive outpatient treatment of Ovarian Hyperstimulation Syndrome with ascites using transvaginal culdocentesis and intravenous albumin minimizes hospitalization","type":"article-journal","volume":"19"},"uris":["http://www.mendeley.com/documents/?uuid=479083b8-53a2-31ed-a359-f3a87eb14711"]},{"id":"ITEM-4","itemData":{"PMID":"25009723","author":[{"dropping-particle":"","family":"Abuzeid","given":"M.","non-dropping-particle":"","parse-names":false,"suffix":""},{"dropping-particle":"","family":"Warda","given":"H.","non-dropping-particle":"","parse-names":false,"suffix":""},{"dropping-particle":"","family":"Joseph","given":"S.","non-dropping-particle":"","parse-names":false,"suffix":""},{"dropping-particle":"","family":"Corrado","given":"M.G.","non-dropping-particle":"","parse-names":false,"suffix":""},{"dropping-particle":"","family":"Abuzeid","given":"Y.","non-dropping-particle":"","parse-names":false,"suffix":""},{"dropping-particle":"","family":"Ashraf","given":"M.","non-dropping-particle":"","parse-names":false,"suffix":""},{"dropping-particle":"","family":"Rizk","given":"B.","non-dropping-particle":"","parse-names":false,"suffix":""}],"container-title":"Facts, Views &amp; Vision in ObGyn","id":"ITEM-4","issue":"1","issued":{"date-parts":[["2014"]]},"page":"31","publisher":"Vlaamse Vereniging voor Obstetrie en Gynaecologie","title":"Outpatient Management of Severe Ovarian Hyperstimulation Syndrome (OHSS) with Placement of Pigtail Catheter","type":"article-journal","volume":"6"},"uris":["http://www.mendeley.com/documents/?uuid=4db6c880-44eb-386d-af34-5bc6218f3f97"]},{"id":"ITEM-5","itemData":{"DOI":"10.1016/j.fertnstert.2005.07.229","ISSN":"00150282","author":[{"dropping-particle":"","family":"Gustofson","given":"R.L.","non-dropping-particle":"","parse-names":false,"suffix":""},{"dropping-particle":"","family":"Browne","given":"P.","non-dropping-particle":"","parse-names":false,"suffix":""},{"dropping-particle":"","family":"Nest","given":"R.L.","non-dropping-particle":"Van","parse-names":false,"suffix":""},{"dropping-particle":"","family":"Richter","given":"K.S.","non-dropping-particle":"","parse-names":false,"suffix":""},{"dropping-particle":"","family":"Larsen","given":"F.W.","non-dropping-particle":"","parse-names":false,"suffix":""}],"container-title":"Fertility and Sterility","id":"ITEM-5","issued":{"date-parts":[["2005","9"]]},"page":"S95","publisher":"Elsevier BV","title":"Aggressive Outpatient Management of Severe Ovarian Hyperstimulation Syndrome Avoids Complications and Prolonged Disease Course","type":"article-journal","volume":"84"},"uris":["http://www.mendeley.com/documents/?uuid=d0cde5d1-1504-3291-8ebd-e02c36886dd3"]},{"id":"ITEM-6","itemData":{"DOI":"10.1016/j.fertnstert.2008.09.011","ISSN":"00150282","abstract":"Objective: To describe our experience with aggressive outpatient transvaginal paracentesis to manage ovarian hyperstimulation syndrome (OHSS). Design: Retrospective case series. Setting: Private, academically affiliated IVF center. Patient(s): Women undergoing assisted reproductive technologies (ART) and having a diagnosis of OHSS. Intervention(s): Management of OHSS with hospitalization or outpatient transvaginal paracentesis between 1999 and 2007. Main Outcome Measure(s): Grade and stage of OHSS, need for hospitalization, and adverse events. Result(s): From 1999 to 2007, we identified 183 patients with OHSS. We began performing outpatient transvaginal paracentesis to treat OHSS in 2002. We have performed 146 outpatient transvaginal paracenteses in 96 patients with no procedure-related complications. With the implementation of early, aggressive, outpatient paracentesis, the number of patients requiring hospitalization for OHSS decreased. From 2006 to 2007, 29 patients were diagnosed with severe OHSS and 25 (86%) were managed as outpatients with transvaginal paracentesis with no complications. Conclusion(s): This report represents one of the largest series of patients with OHSS managed with outpatient transvaginal paracentesis. Although there continues to be a small percentage of patients with OHSS who require hospitalization, the vast majority of patients with severe OHSS at our center in the past 2 years had their condition successfully managed as outpatients with use of aggressive transvaginal paracentesis. © 2009 American Society for Reproductive Medicine.","author":[{"dropping-particle":"","family":"Smith","given":"Laura P.","non-dropping-particle":"","parse-names":false,"suffix":""},{"dropping-particle":"","family":"Hacker","given":"Michele R.","non-dropping-particle":"","parse-names":false,"suffix":""},{"dropping-particle":"","family":"Alper","given":"Michael M.","non-dropping-particle":"","parse-names":false,"suffix":""}],"container-title":"Fertility and Sterility","id":"ITEM-6","issue":"6","issued":{"date-parts":[["2009","12"]]},"page":"1953-1959","title":"Patients with severe ovarian hyperstimulation syndrome can be managed safely with aggressive outpatient transvaginal paracentesis","type":"article-journal","volume":"92"},"uris":["http://www.mendeley.com/documents/?uuid=82eb1a3f-dba5-35a2-9c2b-04adda826976"]}],"mendeley":{"formattedCitation":"(11–15,17)","plainTextFormattedCitation":"(11–15,17)","previouslyFormattedCitation":"(11–15,17)"},"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(11–15,17)</w:t>
      </w:r>
      <w:r w:rsidR="008E5A1F" w:rsidRPr="00B337EE">
        <w:rPr>
          <w:rStyle w:val="FootnoteReference"/>
          <w:rFonts w:cs="Arial"/>
          <w:color w:val="000000"/>
          <w:szCs w:val="22"/>
        </w:rPr>
        <w:fldChar w:fldCharType="end"/>
      </w:r>
      <w:r w:rsidR="00CF0324" w:rsidRPr="00B337EE">
        <w:rPr>
          <w:rFonts w:cs="Arial"/>
          <w:color w:val="000000"/>
          <w:szCs w:val="22"/>
        </w:rPr>
        <w:t xml:space="preserve">. However, this needs to be </w:t>
      </w:r>
      <w:r w:rsidR="00F22B43" w:rsidRPr="00B337EE">
        <w:rPr>
          <w:rFonts w:cs="Arial"/>
          <w:color w:val="000000"/>
          <w:szCs w:val="22"/>
        </w:rPr>
        <w:t>evaluated</w:t>
      </w:r>
      <w:r w:rsidR="00CF0324" w:rsidRPr="00B337EE">
        <w:rPr>
          <w:rFonts w:cs="Arial"/>
          <w:color w:val="000000"/>
          <w:szCs w:val="22"/>
        </w:rPr>
        <w:t xml:space="preserve"> </w:t>
      </w:r>
      <w:r w:rsidR="00F22B43" w:rsidRPr="00B337EE">
        <w:rPr>
          <w:rFonts w:cs="Arial"/>
          <w:color w:val="000000"/>
          <w:szCs w:val="22"/>
        </w:rPr>
        <w:t>in a robust and adequately powered RCT</w:t>
      </w:r>
      <w:r w:rsidR="00B81376" w:rsidRPr="00B337EE">
        <w:rPr>
          <w:rFonts w:cs="Arial"/>
          <w:color w:val="000000"/>
          <w:szCs w:val="22"/>
        </w:rPr>
        <w:t xml:space="preserve"> </w:t>
      </w:r>
      <w:r w:rsidR="00CF0324" w:rsidRPr="00B337EE">
        <w:rPr>
          <w:rFonts w:cs="Arial"/>
          <w:color w:val="000000"/>
          <w:szCs w:val="22"/>
        </w:rPr>
        <w:t>within</w:t>
      </w:r>
      <w:r w:rsidR="00B81376" w:rsidRPr="00B337EE">
        <w:rPr>
          <w:rFonts w:cs="Arial"/>
          <w:color w:val="000000"/>
          <w:szCs w:val="22"/>
        </w:rPr>
        <w:t xml:space="preserve"> and outside</w:t>
      </w:r>
      <w:r w:rsidR="00CF0324" w:rsidRPr="00B337EE">
        <w:rPr>
          <w:rFonts w:cs="Arial"/>
          <w:color w:val="000000"/>
          <w:szCs w:val="22"/>
        </w:rPr>
        <w:t xml:space="preserve"> the NHS taking into consideration variabilities in practice </w:t>
      </w:r>
      <w:r w:rsidR="00B81376" w:rsidRPr="00B337EE">
        <w:rPr>
          <w:rFonts w:cs="Arial"/>
          <w:color w:val="000000"/>
          <w:szCs w:val="22"/>
        </w:rPr>
        <w:t>across</w:t>
      </w:r>
      <w:r w:rsidR="00CF0324" w:rsidRPr="00B337EE">
        <w:rPr>
          <w:rFonts w:cs="Arial"/>
          <w:color w:val="000000"/>
          <w:szCs w:val="22"/>
        </w:rPr>
        <w:t xml:space="preserve"> fer</w:t>
      </w:r>
      <w:r w:rsidR="00B81376" w:rsidRPr="00B337EE">
        <w:rPr>
          <w:rFonts w:cs="Arial"/>
          <w:color w:val="000000"/>
          <w:szCs w:val="22"/>
        </w:rPr>
        <w:t>tility units</w:t>
      </w:r>
      <w:r w:rsidR="00CF0324" w:rsidRPr="00B337EE">
        <w:rPr>
          <w:rFonts w:cs="Arial"/>
          <w:color w:val="000000"/>
          <w:szCs w:val="22"/>
        </w:rPr>
        <w:t>.</w:t>
      </w:r>
    </w:p>
    <w:p w14:paraId="5BC6F1F4" w14:textId="3B0FF7B3" w:rsidR="004F755B" w:rsidRPr="00B337EE" w:rsidRDefault="004F755B" w:rsidP="00A15339">
      <w:pPr>
        <w:pStyle w:val="Heading3"/>
        <w:numPr>
          <w:ilvl w:val="2"/>
          <w:numId w:val="10"/>
        </w:numPr>
      </w:pPr>
      <w:bookmarkStart w:id="32" w:name="_Toc87516551"/>
      <w:r w:rsidRPr="00B337EE">
        <w:t>Rationale</w:t>
      </w:r>
      <w:bookmarkEnd w:id="32"/>
    </w:p>
    <w:p w14:paraId="7A3D0FAE" w14:textId="210A3BE6" w:rsidR="00124512" w:rsidRPr="00B337EE" w:rsidRDefault="004F755B" w:rsidP="00796913">
      <w:r w:rsidRPr="00B337EE">
        <w:t>OHSS is the most serious and potentially fatal complication of assisted conception treatment</w:t>
      </w:r>
      <w:r w:rsidR="00124512" w:rsidRPr="00B337EE">
        <w:t xml:space="preserve"> and gi</w:t>
      </w:r>
      <w:r w:rsidRPr="00B337EE">
        <w:t xml:space="preserve">ven </w:t>
      </w:r>
      <w:r w:rsidR="00704500" w:rsidRPr="00B337EE">
        <w:t xml:space="preserve">that </w:t>
      </w:r>
      <w:r w:rsidRPr="00B337EE">
        <w:t xml:space="preserve">fertility </w:t>
      </w:r>
      <w:r w:rsidR="00124512" w:rsidRPr="00B337EE">
        <w:t>service</w:t>
      </w:r>
      <w:r w:rsidR="00704500" w:rsidRPr="00B337EE">
        <w:t>s</w:t>
      </w:r>
      <w:r w:rsidR="00124512" w:rsidRPr="00B337EE">
        <w:t xml:space="preserve"> are likely to be used more and more,</w:t>
      </w:r>
      <w:r w:rsidRPr="00B337EE">
        <w:t xml:space="preserve"> the burden of OHSS </w:t>
      </w:r>
      <w:r w:rsidR="00124512" w:rsidRPr="00B337EE">
        <w:t>will</w:t>
      </w:r>
      <w:r w:rsidRPr="00B337EE">
        <w:t xml:space="preserve"> increase.</w:t>
      </w:r>
      <w:r w:rsidR="00124512" w:rsidRPr="00B337EE">
        <w:t xml:space="preserve"> More severe OHSS is currently managed conservatively with in-patient or</w:t>
      </w:r>
      <w:r w:rsidRPr="00B337EE">
        <w:t xml:space="preserve"> </w:t>
      </w:r>
      <w:r w:rsidR="00124512" w:rsidRPr="00B337EE">
        <w:t>emergency admissions, which pose</w:t>
      </w:r>
      <w:r w:rsidR="009B35DB" w:rsidRPr="00B337EE">
        <w:t>s a</w:t>
      </w:r>
      <w:r w:rsidR="00124512" w:rsidRPr="00B337EE">
        <w:t xml:space="preserve"> significant economic burden on the NHS. Previous studies have indicated that novel approaches including increased monitoring</w:t>
      </w:r>
      <w:r w:rsidR="00B81376" w:rsidRPr="00B337EE">
        <w:t xml:space="preserve"> </w:t>
      </w:r>
      <w:r w:rsidR="00C800B3" w:rsidRPr="00B337EE">
        <w:t>and</w:t>
      </w:r>
      <w:r w:rsidR="00124512" w:rsidRPr="00B337EE">
        <w:t xml:space="preserve"> paracentesis are </w:t>
      </w:r>
      <w:r w:rsidR="00B81376" w:rsidRPr="00B337EE">
        <w:t xml:space="preserve">potentially </w:t>
      </w:r>
      <w:r w:rsidR="00124512" w:rsidRPr="00B337EE">
        <w:t>safe and effective at treating OHSS</w:t>
      </w:r>
      <w:r w:rsidR="00796913" w:rsidRPr="00B337EE">
        <w:t xml:space="preserve"> and</w:t>
      </w:r>
      <w:r w:rsidR="00124512" w:rsidRPr="00B337EE">
        <w:t xml:space="preserve"> reducing </w:t>
      </w:r>
      <w:r w:rsidR="00796913" w:rsidRPr="00B337EE">
        <w:t xml:space="preserve">related </w:t>
      </w:r>
      <w:r w:rsidR="00124512" w:rsidRPr="00B337EE">
        <w:t>hospitalisations.</w:t>
      </w:r>
      <w:r w:rsidR="009B35DB" w:rsidRPr="00B337EE">
        <w:t xml:space="preserve"> However, there is a lack of large </w:t>
      </w:r>
      <w:r w:rsidR="00B81376" w:rsidRPr="00B337EE">
        <w:t xml:space="preserve">RCT </w:t>
      </w:r>
      <w:r w:rsidR="009B35DB" w:rsidRPr="00B337EE">
        <w:t>to provide</w:t>
      </w:r>
      <w:r w:rsidR="00B81376" w:rsidRPr="00B337EE">
        <w:t xml:space="preserve"> most reliable</w:t>
      </w:r>
      <w:r w:rsidR="009B35DB" w:rsidRPr="00B337EE">
        <w:t xml:space="preserve"> evidence to support </w:t>
      </w:r>
      <w:r w:rsidR="00B81376" w:rsidRPr="00B337EE">
        <w:t>the efficacy, safety and cost-effectiveness of early OP</w:t>
      </w:r>
      <w:r w:rsidR="009B35DB" w:rsidRPr="00B337EE">
        <w:t xml:space="preserve"> and encourage cultural change in the way that OHSS is treated</w:t>
      </w:r>
      <w:r w:rsidR="00B81376" w:rsidRPr="00B337EE">
        <w:t xml:space="preserve"> if found to be effective and safe</w:t>
      </w:r>
      <w:r w:rsidR="009B35DB" w:rsidRPr="00B337EE">
        <w:t>.</w:t>
      </w:r>
    </w:p>
    <w:p w14:paraId="138F7196" w14:textId="77777777" w:rsidR="009B35DB" w:rsidRPr="00B337EE" w:rsidRDefault="009B35DB" w:rsidP="004F755B"/>
    <w:p w14:paraId="01054636" w14:textId="5647E5BC" w:rsidR="009D2861" w:rsidRPr="00B337EE" w:rsidRDefault="009D2861" w:rsidP="00C60373">
      <w:pPr>
        <w:autoSpaceDE w:val="0"/>
        <w:autoSpaceDN w:val="0"/>
        <w:adjustRightInd w:val="0"/>
        <w:rPr>
          <w:rFonts w:cs="Arial"/>
          <w:color w:val="000000"/>
          <w:szCs w:val="22"/>
        </w:rPr>
      </w:pPr>
      <w:r w:rsidRPr="00B337EE">
        <w:rPr>
          <w:rFonts w:cs="Arial"/>
          <w:color w:val="000000"/>
          <w:szCs w:val="22"/>
        </w:rPr>
        <w:t xml:space="preserve">The trial will look at providing the same supportive treatment provided to severe </w:t>
      </w:r>
      <w:r w:rsidR="00B81376" w:rsidRPr="00B337EE">
        <w:rPr>
          <w:rFonts w:cs="Arial"/>
          <w:color w:val="000000"/>
          <w:szCs w:val="22"/>
        </w:rPr>
        <w:t>OHSS</w:t>
      </w:r>
      <w:r w:rsidR="009B35DB" w:rsidRPr="00B337EE">
        <w:rPr>
          <w:rFonts w:cs="Arial"/>
          <w:color w:val="000000"/>
          <w:szCs w:val="22"/>
        </w:rPr>
        <w:t xml:space="preserve"> as an inpatient</w:t>
      </w:r>
      <w:r w:rsidRPr="00B337EE">
        <w:rPr>
          <w:rFonts w:cs="Arial"/>
          <w:color w:val="000000"/>
          <w:szCs w:val="22"/>
        </w:rPr>
        <w:t xml:space="preserve"> in an outpatient setting,</w:t>
      </w:r>
      <w:r w:rsidR="00E65337" w:rsidRPr="00B337EE">
        <w:rPr>
          <w:rFonts w:cs="Arial"/>
          <w:color w:val="000000"/>
          <w:szCs w:val="22"/>
        </w:rPr>
        <w:t xml:space="preserve"> </w:t>
      </w:r>
      <w:r w:rsidRPr="00B337EE">
        <w:rPr>
          <w:rFonts w:cs="Arial"/>
          <w:color w:val="000000"/>
          <w:szCs w:val="22"/>
        </w:rPr>
        <w:t xml:space="preserve">and will also target women with moderate </w:t>
      </w:r>
      <w:r w:rsidR="00B81376" w:rsidRPr="00B337EE">
        <w:rPr>
          <w:rFonts w:cs="Arial"/>
          <w:color w:val="000000"/>
          <w:szCs w:val="22"/>
        </w:rPr>
        <w:t>OHSS</w:t>
      </w:r>
      <w:r w:rsidRPr="00B337EE">
        <w:rPr>
          <w:rFonts w:cs="Arial"/>
          <w:color w:val="000000"/>
          <w:szCs w:val="22"/>
        </w:rPr>
        <w:t xml:space="preserve"> who are not always actively treated at present. The hypothesis as </w:t>
      </w:r>
      <w:r w:rsidR="00796913" w:rsidRPr="00B337EE">
        <w:rPr>
          <w:rFonts w:cs="Arial"/>
          <w:color w:val="000000"/>
          <w:szCs w:val="22"/>
        </w:rPr>
        <w:t xml:space="preserve">supported by </w:t>
      </w:r>
      <w:r w:rsidRPr="00B337EE">
        <w:rPr>
          <w:rFonts w:cs="Arial"/>
          <w:color w:val="000000"/>
          <w:szCs w:val="22"/>
        </w:rPr>
        <w:t xml:space="preserve">available literature is that </w:t>
      </w:r>
      <w:r w:rsidR="00A83A51" w:rsidRPr="00B337EE">
        <w:rPr>
          <w:rFonts w:cs="Arial"/>
          <w:color w:val="000000"/>
          <w:szCs w:val="22"/>
        </w:rPr>
        <w:t>outpatient</w:t>
      </w:r>
      <w:r w:rsidRPr="00B337EE">
        <w:rPr>
          <w:rFonts w:cs="Arial"/>
          <w:color w:val="000000"/>
          <w:szCs w:val="22"/>
        </w:rPr>
        <w:t xml:space="preserve"> intervention</w:t>
      </w:r>
      <w:r w:rsidR="00A83A51" w:rsidRPr="00B337EE">
        <w:rPr>
          <w:rFonts w:cs="Arial"/>
          <w:color w:val="000000"/>
          <w:szCs w:val="22"/>
        </w:rPr>
        <w:t>s</w:t>
      </w:r>
      <w:r w:rsidRPr="00B337EE">
        <w:rPr>
          <w:rFonts w:cs="Arial"/>
          <w:color w:val="000000"/>
          <w:szCs w:val="22"/>
        </w:rPr>
        <w:t xml:space="preserve"> at this stage may decrease progression into severe </w:t>
      </w:r>
      <w:r w:rsidR="00B81376" w:rsidRPr="00B337EE">
        <w:rPr>
          <w:rFonts w:cs="Arial"/>
          <w:color w:val="000000"/>
          <w:szCs w:val="22"/>
        </w:rPr>
        <w:t>OHSS</w:t>
      </w:r>
      <w:r w:rsidRPr="00B337EE">
        <w:rPr>
          <w:rFonts w:cs="Arial"/>
          <w:color w:val="000000"/>
          <w:szCs w:val="22"/>
        </w:rPr>
        <w:t>. The main benefit from this trial is likely to be achieved through targeting</w:t>
      </w:r>
      <w:r w:rsidR="00796913" w:rsidRPr="00B337EE">
        <w:rPr>
          <w:rFonts w:cs="Arial"/>
          <w:color w:val="000000"/>
          <w:szCs w:val="22"/>
        </w:rPr>
        <w:t xml:space="preserve"> patients with</w:t>
      </w:r>
      <w:r w:rsidRPr="00B337EE">
        <w:rPr>
          <w:rFonts w:cs="Arial"/>
          <w:color w:val="000000"/>
          <w:szCs w:val="22"/>
        </w:rPr>
        <w:t xml:space="preserve"> moderate OHSS.</w:t>
      </w:r>
      <w:r w:rsidR="0078621B" w:rsidRPr="00B337EE">
        <w:rPr>
          <w:rFonts w:cs="Arial"/>
          <w:color w:val="000000"/>
          <w:szCs w:val="22"/>
        </w:rPr>
        <w:t xml:space="preserve"> </w:t>
      </w:r>
      <w:r w:rsidRPr="00B337EE">
        <w:rPr>
          <w:rFonts w:cs="Arial"/>
          <w:color w:val="000000"/>
          <w:szCs w:val="22"/>
        </w:rPr>
        <w:t>The main burden of OHSS lies in the fact that treatment of severe OHSS can be prolonged and of unpredictable duration.</w:t>
      </w:r>
      <w:r w:rsidR="0078621B" w:rsidRPr="00B337EE">
        <w:rPr>
          <w:rFonts w:cs="Arial"/>
          <w:color w:val="000000"/>
          <w:szCs w:val="22"/>
        </w:rPr>
        <w:t xml:space="preserve"> </w:t>
      </w:r>
      <w:r w:rsidRPr="00B337EE">
        <w:rPr>
          <w:rFonts w:cs="Arial"/>
          <w:color w:val="000000"/>
          <w:szCs w:val="22"/>
        </w:rPr>
        <w:t>Once the condition enters into the severe stage aggressive clinical management is required as little can be done to provide supportive treatment and await spontaneous resolution.</w:t>
      </w:r>
      <w:r w:rsidR="0078621B" w:rsidRPr="00B337EE">
        <w:rPr>
          <w:rFonts w:cs="Arial"/>
          <w:color w:val="000000"/>
          <w:szCs w:val="22"/>
        </w:rPr>
        <w:t xml:space="preserve"> Late OHSS tends to be more difficult to control and more severe, however</w:t>
      </w:r>
      <w:r w:rsidR="00FC0D2B" w:rsidRPr="00B337EE">
        <w:rPr>
          <w:rFonts w:cs="Arial"/>
          <w:color w:val="000000"/>
          <w:szCs w:val="22"/>
        </w:rPr>
        <w:t>,</w:t>
      </w:r>
      <w:r w:rsidR="0078621B" w:rsidRPr="00B337EE">
        <w:rPr>
          <w:rFonts w:cs="Arial"/>
          <w:color w:val="000000"/>
          <w:szCs w:val="22"/>
        </w:rPr>
        <w:t xml:space="preserve"> we expect the clinical effect of paracentesis to be similar between early and late OHSS. </w:t>
      </w:r>
      <w:r w:rsidRPr="00B337EE">
        <w:rPr>
          <w:rFonts w:cs="Arial"/>
          <w:color w:val="000000"/>
          <w:szCs w:val="22"/>
        </w:rPr>
        <w:t xml:space="preserve"> If</w:t>
      </w:r>
      <w:r w:rsidR="00BB5405" w:rsidRPr="00B337EE">
        <w:rPr>
          <w:rFonts w:cs="Arial"/>
          <w:color w:val="000000"/>
          <w:szCs w:val="22"/>
        </w:rPr>
        <w:t xml:space="preserve"> an active outpatient</w:t>
      </w:r>
      <w:r w:rsidRPr="00B337EE">
        <w:rPr>
          <w:rFonts w:cs="Arial"/>
          <w:color w:val="000000"/>
          <w:szCs w:val="22"/>
        </w:rPr>
        <w:t xml:space="preserve"> intervention is shown to be acceptable, safe,</w:t>
      </w:r>
      <w:r w:rsidR="00B81376" w:rsidRPr="00B337EE">
        <w:rPr>
          <w:rFonts w:cs="Arial"/>
          <w:color w:val="000000"/>
          <w:szCs w:val="22"/>
        </w:rPr>
        <w:t xml:space="preserve"> clinically</w:t>
      </w:r>
      <w:r w:rsidRPr="00B337EE">
        <w:rPr>
          <w:rFonts w:cs="Arial"/>
          <w:color w:val="000000"/>
          <w:szCs w:val="22"/>
        </w:rPr>
        <w:t xml:space="preserve"> effective and cost effective, then it may remove this element of unpredictability with clear benefits to women, their families and the NHS. </w:t>
      </w:r>
    </w:p>
    <w:p w14:paraId="42633A5E" w14:textId="77777777" w:rsidR="009D2861" w:rsidRPr="00B337EE" w:rsidRDefault="009D2861" w:rsidP="004F755B"/>
    <w:p w14:paraId="73C2FD31" w14:textId="359ACAC2" w:rsidR="000E792D" w:rsidRPr="00B337EE" w:rsidRDefault="00AA4402" w:rsidP="00E93D68">
      <w:r w:rsidRPr="00B337EE">
        <w:t xml:space="preserve">Additionally, </w:t>
      </w:r>
      <w:r w:rsidR="000E792D" w:rsidRPr="00B337EE">
        <w:rPr>
          <w:rFonts w:cs="Arial"/>
          <w:color w:val="000000"/>
          <w:szCs w:val="22"/>
        </w:rPr>
        <w:t>a significant amount of public interest in OHSS</w:t>
      </w:r>
      <w:r w:rsidRPr="00B337EE">
        <w:rPr>
          <w:rFonts w:cs="Arial"/>
          <w:color w:val="000000"/>
          <w:szCs w:val="22"/>
        </w:rPr>
        <w:t xml:space="preserve"> exists</w:t>
      </w:r>
      <w:r w:rsidR="000E792D" w:rsidRPr="00B337EE">
        <w:rPr>
          <w:rFonts w:cs="Arial"/>
          <w:color w:val="000000"/>
          <w:szCs w:val="22"/>
        </w:rPr>
        <w:t xml:space="preserve">. </w:t>
      </w:r>
      <w:r w:rsidR="00E93D68" w:rsidRPr="00B337EE">
        <w:rPr>
          <w:rFonts w:cs="Arial"/>
          <w:color w:val="000000"/>
          <w:szCs w:val="22"/>
        </w:rPr>
        <w:t xml:space="preserve">Between 2017 and 2018 </w:t>
      </w:r>
      <w:r w:rsidR="000E792D" w:rsidRPr="00B337EE">
        <w:rPr>
          <w:rFonts w:cs="Arial"/>
          <w:color w:val="000000"/>
          <w:szCs w:val="22"/>
        </w:rPr>
        <w:t xml:space="preserve">alone, there </w:t>
      </w:r>
      <w:r w:rsidR="00FD5775">
        <w:rPr>
          <w:rFonts w:cs="Arial"/>
          <w:color w:val="000000"/>
          <w:szCs w:val="22"/>
        </w:rPr>
        <w:t>were</w:t>
      </w:r>
      <w:r w:rsidR="000E792D" w:rsidRPr="00B337EE">
        <w:rPr>
          <w:rFonts w:cs="Arial"/>
          <w:color w:val="000000"/>
          <w:szCs w:val="22"/>
        </w:rPr>
        <w:t xml:space="preserve"> at least three parliamentary questions regarding OHSS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URL":"https://www.parliament.uk/business/publications/written-questions-answers-statements/written-question/Lords/2018-11-21/HL11636/","accessed":{"date-parts":[["2019","12","9"]]},"id":"ITEM-1","issued":{"date-parts":[["0"]]},"title":"Ovarian Hyperstimulation Syndrome:Written question - HL11636 - UK Parliament","type":"webpage"},"uris":["http://www.mendeley.com/documents/?uuid=a26bb630-54d4-3458-b7a6-e9651a3cdcd7"]},{"id":"ITEM-2","itemData":{"URL":"https://www.parliament.uk/business/publications/written-questions-answers-statements/written-question/Lords/2018-11-01/HL11187","accessed":{"date-parts":[["2019","12","9"]]},"id":"ITEM-2","issued":{"date-parts":[["0"]]},"title":"Ovarian Hyperstimulation Syndrome:Written question - HL11187 - UK Parliament","type":"webpage"},"uris":["http://www.mendeley.com/documents/?uuid=9fd74300-9d1f-3114-a898-d3b6d3a691f0"]},{"id":"ITEM-3","itemData":{"URL":"https://www.parliament.uk/business/publications/written-questions-answers-statements/written-question/Commons/2017-01-06/58674","accessed":{"date-parts":[["2019","12","9"]]},"id":"ITEM-3","issued":{"date-parts":[["0"]]},"title":"Ovarian Hyperstimulation Syndrome:Written question - 58674 - UK Parliament","type":"webpage"},"uris":["http://www.mendeley.com/documents/?uuid=09b5d3f0-bcb8-3a42-a518-170102049b4d"]}],"mendeley":{"formattedCitation":"(19–21)","plainTextFormattedCitation":"(19–21)","previouslyFormattedCitation":"(19–21)"},"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(19–21)</w:t>
      </w:r>
      <w:r w:rsidR="008E5A1F" w:rsidRPr="00B337EE">
        <w:rPr>
          <w:rStyle w:val="FootnoteReference"/>
          <w:rFonts w:cs="Arial"/>
          <w:color w:val="000000"/>
          <w:szCs w:val="22"/>
        </w:rPr>
        <w:fldChar w:fldCharType="end"/>
      </w:r>
      <w:r w:rsidR="000E792D" w:rsidRPr="00B337EE">
        <w:rPr>
          <w:rFonts w:cs="Arial"/>
          <w:color w:val="000000"/>
          <w:szCs w:val="22"/>
        </w:rPr>
        <w:t xml:space="preserve">. Furthermore, a recent proposal was made in Parliament for a change in the HFEA act regarding Welfare of the Woman focusing on the prevention of OHSS by Siobhain McDonagh MP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URL":"https://hansard.parliament.uk/commons/2018-03-21/debates/35C05548-397B-4F84-B9F8-53B866E5A9AE/HumanFertilisationAndEmbryology","accessed":{"date-parts":[["2019","12","9"]]},"author":[{"dropping-particle":"","family":"McDonagh","given":"S","non-dropping-particle":"","parse-names":false,"suffix":""}],"id":"ITEM-1","issued":{"date-parts":[["2018"]]},"title":"Human Fertilisation and Embryology (Welfare of Women) - Hansard","type":"webpage"},"uris":["http://www.mendeley.com/documents/?uuid=765ca432-dc5d-3285-a8ae-0465126ee2ca"]}],"mendeley":{"formattedCitation":"(22)","plainTextFormattedCitation":"(22)","previouslyFormattedCitation":"(22)"},"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(22)</w:t>
      </w:r>
      <w:r w:rsidR="008E5A1F" w:rsidRPr="00B337EE">
        <w:rPr>
          <w:rStyle w:val="FootnoteReference"/>
          <w:rFonts w:cs="Arial"/>
          <w:color w:val="000000"/>
          <w:szCs w:val="22"/>
        </w:rPr>
        <w:fldChar w:fldCharType="end"/>
      </w:r>
      <w:r w:rsidR="000E792D" w:rsidRPr="00B337EE">
        <w:rPr>
          <w:rFonts w:cs="Arial"/>
          <w:color w:val="000000"/>
          <w:szCs w:val="22"/>
        </w:rPr>
        <w:t>. In this parliamentary debate</w:t>
      </w:r>
      <w:r w:rsidR="00B81376" w:rsidRPr="00B337EE">
        <w:rPr>
          <w:rFonts w:cs="Arial"/>
          <w:color w:val="000000"/>
          <w:szCs w:val="22"/>
        </w:rPr>
        <w:t>,</w:t>
      </w:r>
      <w:r w:rsidR="000E792D" w:rsidRPr="00B337EE">
        <w:rPr>
          <w:rFonts w:cs="Arial"/>
          <w:color w:val="000000"/>
          <w:szCs w:val="22"/>
        </w:rPr>
        <w:t xml:space="preserve"> it was noted that a recent investigation by the Press showed that in 2015 there were 836 emergency hospital admissions for severe OHSS despite the HFEA database recording only 60 cases in that time period. This </w:t>
      </w:r>
      <w:r w:rsidR="00B81376" w:rsidRPr="00B337EE">
        <w:rPr>
          <w:rFonts w:cs="Arial"/>
          <w:color w:val="000000"/>
          <w:szCs w:val="22"/>
        </w:rPr>
        <w:t>strongly suggests</w:t>
      </w:r>
      <w:r w:rsidR="000E792D" w:rsidRPr="00B337EE">
        <w:rPr>
          <w:rFonts w:cs="Arial"/>
          <w:color w:val="000000"/>
          <w:szCs w:val="22"/>
        </w:rPr>
        <w:t xml:space="preserve"> the possibility that there is under reporting of women with severe OHSS. This may be </w:t>
      </w:r>
      <w:r w:rsidR="00A855B0" w:rsidRPr="00B337EE">
        <w:rPr>
          <w:rFonts w:cs="Arial"/>
          <w:color w:val="000000"/>
          <w:szCs w:val="22"/>
        </w:rPr>
        <w:t>as a result of</w:t>
      </w:r>
      <w:r w:rsidR="000E792D" w:rsidRPr="00B337EE">
        <w:rPr>
          <w:rFonts w:cs="Arial"/>
          <w:color w:val="000000"/>
          <w:szCs w:val="22"/>
        </w:rPr>
        <w:t xml:space="preserve"> several factors but could partially be</w:t>
      </w:r>
      <w:r w:rsidR="00FC0D2B" w:rsidRPr="00B337EE">
        <w:rPr>
          <w:rFonts w:cs="Arial"/>
          <w:color w:val="000000"/>
          <w:szCs w:val="22"/>
        </w:rPr>
        <w:t xml:space="preserve"> because of</w:t>
      </w:r>
      <w:r w:rsidR="000E792D" w:rsidRPr="00B337EE">
        <w:rPr>
          <w:rFonts w:cs="Arial"/>
          <w:color w:val="000000"/>
          <w:szCs w:val="22"/>
        </w:rPr>
        <w:t xml:space="preserve"> loss to follow up due to women being admitted in other units other than those where they had their treatment. In </w:t>
      </w:r>
      <w:r w:rsidR="00A855B0" w:rsidRPr="00B337EE">
        <w:rPr>
          <w:rFonts w:cs="Arial"/>
          <w:color w:val="000000"/>
          <w:szCs w:val="22"/>
        </w:rPr>
        <w:t>this</w:t>
      </w:r>
      <w:r w:rsidR="000E792D" w:rsidRPr="00B337EE">
        <w:rPr>
          <w:rFonts w:cs="Arial"/>
          <w:color w:val="000000"/>
          <w:szCs w:val="22"/>
        </w:rPr>
        <w:t xml:space="preserve"> study, we will not only include fertility units but also </w:t>
      </w:r>
      <w:r w:rsidR="009F27CC" w:rsidRPr="00B337EE">
        <w:rPr>
          <w:rFonts w:cs="Arial"/>
          <w:color w:val="000000"/>
          <w:szCs w:val="22"/>
        </w:rPr>
        <w:t xml:space="preserve">work with </w:t>
      </w:r>
      <w:r w:rsidR="000E792D" w:rsidRPr="00B337EE">
        <w:rPr>
          <w:rFonts w:cs="Arial"/>
          <w:color w:val="000000"/>
          <w:szCs w:val="22"/>
        </w:rPr>
        <w:t>the secondary and tertiary hospitals where these women may be admitted</w:t>
      </w:r>
      <w:r w:rsidR="00A855B0" w:rsidRPr="00B337EE">
        <w:rPr>
          <w:rFonts w:cs="Arial"/>
          <w:color w:val="000000"/>
          <w:szCs w:val="22"/>
        </w:rPr>
        <w:t xml:space="preserve"> to collect outcome data</w:t>
      </w:r>
      <w:r w:rsidR="000E792D" w:rsidRPr="00B337EE">
        <w:rPr>
          <w:rFonts w:cs="Arial"/>
          <w:color w:val="000000"/>
          <w:szCs w:val="22"/>
        </w:rPr>
        <w:t xml:space="preserve">. </w:t>
      </w:r>
    </w:p>
    <w:p w14:paraId="1A782C53" w14:textId="77777777" w:rsidR="000E792D" w:rsidRPr="00B337EE" w:rsidRDefault="000E792D" w:rsidP="004F755B"/>
    <w:p w14:paraId="0F4938CF" w14:textId="35CD26BC" w:rsidR="004F755B" w:rsidRPr="00B337EE" w:rsidRDefault="004F755B" w:rsidP="00A15339">
      <w:pPr>
        <w:pStyle w:val="Heading3"/>
        <w:numPr>
          <w:ilvl w:val="2"/>
          <w:numId w:val="10"/>
        </w:numPr>
      </w:pPr>
      <w:bookmarkStart w:id="33" w:name="_Toc87516552"/>
      <w:r w:rsidRPr="00B337EE">
        <w:t xml:space="preserve">Challenges </w:t>
      </w:r>
      <w:r w:rsidR="00FC0D2B" w:rsidRPr="00B337EE">
        <w:t>to the conduct of this trial and mitigation</w:t>
      </w:r>
      <w:bookmarkEnd w:id="33"/>
    </w:p>
    <w:p w14:paraId="071509B6" w14:textId="4186598E" w:rsidR="004F755B" w:rsidRPr="00B337EE" w:rsidRDefault="004F755B" w:rsidP="008E5A1F">
      <w:r w:rsidRPr="00B337EE">
        <w:t xml:space="preserve">At the moment, the majority of clinicians would intervene for severe OHSS by hospital admission and inpatient management </w:t>
      </w:r>
      <w:r w:rsidR="008E5A1F" w:rsidRPr="00B337EE">
        <w:rPr>
          <w:rStyle w:val="FootnoteReference"/>
          <w:rFonts w:cs="Arial"/>
          <w:color w:val="000000"/>
          <w:szCs w:val="22"/>
        </w:rPr>
        <w:fldChar w:fldCharType="begin" w:fldLock="1"/>
      </w:r>
      <w:r w:rsidR="00E13F07" w:rsidRPr="00B337EE">
        <w:rPr>
          <w:rFonts w:cs="Arial"/>
          <w:color w:val="000000"/>
          <w:szCs w:val="22"/>
        </w:rPr>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Fonts w:cs="Arial"/>
          <w:color w:val="000000"/>
          <w:szCs w:val="22"/>
        </w:rPr>
        <w:fldChar w:fldCharType="separate"/>
      </w:r>
      <w:r w:rsidR="008E5A1F" w:rsidRPr="00B337EE">
        <w:rPr>
          <w:rFonts w:cs="Arial"/>
          <w:noProof/>
          <w:color w:val="000000"/>
          <w:szCs w:val="22"/>
        </w:rPr>
        <w:t>(1)</w:t>
      </w:r>
      <w:r w:rsidR="008E5A1F" w:rsidRPr="00B337EE">
        <w:rPr>
          <w:rStyle w:val="FootnoteReference"/>
          <w:rFonts w:cs="Arial"/>
          <w:color w:val="000000"/>
          <w:szCs w:val="22"/>
        </w:rPr>
        <w:fldChar w:fldCharType="end"/>
      </w:r>
      <w:r w:rsidRPr="00B337EE">
        <w:rPr>
          <w:rFonts w:cs="Arial"/>
          <w:color w:val="000000"/>
          <w:szCs w:val="22"/>
        </w:rPr>
        <w:t xml:space="preserve">. </w:t>
      </w:r>
      <w:r w:rsidRPr="00B337EE">
        <w:t xml:space="preserve">To be able to manage these patients in an outpatient setting does require a level of confidence and change in attitudes that can only be </w:t>
      </w:r>
      <w:r w:rsidR="00377BC6" w:rsidRPr="00B337EE">
        <w:t xml:space="preserve">achieved </w:t>
      </w:r>
      <w:r w:rsidRPr="00B337EE">
        <w:t xml:space="preserve">by providing high quality evidence within a large </w:t>
      </w:r>
      <w:r w:rsidR="00A855B0" w:rsidRPr="00B337EE">
        <w:t>RCT</w:t>
      </w:r>
      <w:r w:rsidRPr="00B337EE">
        <w:t xml:space="preserve"> to show if the procedure is clinically effective, cost effective</w:t>
      </w:r>
      <w:r w:rsidR="00A855B0" w:rsidRPr="00B337EE">
        <w:t>,</w:t>
      </w:r>
      <w:r w:rsidRPr="00B337EE">
        <w:t xml:space="preserve"> and more importantly safe. </w:t>
      </w:r>
    </w:p>
    <w:p w14:paraId="4D223A8C" w14:textId="77777777" w:rsidR="004F755B" w:rsidRPr="00B337EE" w:rsidRDefault="004F755B" w:rsidP="004F755B"/>
    <w:p w14:paraId="243A0BA6" w14:textId="78F003F3" w:rsidR="00EC22D8" w:rsidRPr="00B337EE" w:rsidRDefault="004F755B" w:rsidP="00EC22D8">
      <w:r w:rsidRPr="00B337EE">
        <w:t>The cultural change for women with OHSS would also be quite significant. The acceptability of outpatient management compared to inpatient management is likely to vary largely between women depending on geographical location and social circumstances. Where some women may find admission to hospital more convenient others may find this more disruptive and see a clear advantage of being managed in an outpatient setting</w:t>
      </w:r>
      <w:r w:rsidR="000F122E" w:rsidRPr="00B337EE">
        <w:t>. We have undertaken a feasibility study which explored patient and healthcare professional</w:t>
      </w:r>
      <w:r w:rsidR="00953E00" w:rsidRPr="00B337EE">
        <w:t xml:space="preserve"> views and experience of the active management intervention and will measure</w:t>
      </w:r>
      <w:r w:rsidRPr="00B337EE">
        <w:t xml:space="preserve"> acceptability of the active management intervention and usual care in this study. We have strongly involved patient groups and particularly women who have personally experienced OHSS at every stage of development of this protocol</w:t>
      </w:r>
      <w:r w:rsidR="008277C2" w:rsidRPr="00B337EE">
        <w:t xml:space="preserve"> (see section 2</w:t>
      </w:r>
      <w:r w:rsidR="00076657" w:rsidRPr="00B337EE">
        <w:t>2</w:t>
      </w:r>
      <w:r w:rsidR="008277C2" w:rsidRPr="00B337EE">
        <w:t>)</w:t>
      </w:r>
      <w:r w:rsidRPr="00B337EE">
        <w:t>.</w:t>
      </w:r>
    </w:p>
    <w:p w14:paraId="4CE3BAAF" w14:textId="04AF4F3F" w:rsidR="00AE3589" w:rsidRPr="00B337EE" w:rsidRDefault="00AE3589" w:rsidP="00195CA3"/>
    <w:p w14:paraId="577D9827" w14:textId="476B4A16" w:rsidR="009F1BB1" w:rsidRPr="00B337EE" w:rsidRDefault="00195CA3" w:rsidP="00A15339">
      <w:pPr>
        <w:pStyle w:val="Heading3"/>
        <w:numPr>
          <w:ilvl w:val="2"/>
          <w:numId w:val="10"/>
        </w:numPr>
      </w:pPr>
      <w:bookmarkStart w:id="34" w:name="_Toc87516553"/>
      <w:r w:rsidRPr="00B337EE">
        <w:t>Research question</w:t>
      </w:r>
      <w:r w:rsidR="00FC0D2B" w:rsidRPr="00B337EE">
        <w:t xml:space="preserve"> and hypothesis</w:t>
      </w:r>
      <w:bookmarkEnd w:id="34"/>
    </w:p>
    <w:p w14:paraId="0842E78A" w14:textId="62C200FB" w:rsidR="00F448CD" w:rsidRPr="00B337EE" w:rsidRDefault="00D75862" w:rsidP="00D75862">
      <w:r w:rsidRPr="00B337EE">
        <w:t>Our main research question</w:t>
      </w:r>
      <w:r w:rsidR="00F448CD" w:rsidRPr="00B337EE">
        <w:t xml:space="preserve"> </w:t>
      </w:r>
      <w:r w:rsidRPr="00B337EE">
        <w:t>is</w:t>
      </w:r>
      <w:r w:rsidR="00F448CD" w:rsidRPr="00B337EE">
        <w:t>:</w:t>
      </w:r>
    </w:p>
    <w:p w14:paraId="47AC83AF" w14:textId="77777777" w:rsidR="004E3220" w:rsidRPr="00B337EE" w:rsidRDefault="004E3220" w:rsidP="00D75862"/>
    <w:p w14:paraId="31076192" w14:textId="0E615510" w:rsidR="00FC0D2B" w:rsidRPr="00B337EE" w:rsidRDefault="00F448CD" w:rsidP="00FC0D2B">
      <w:r w:rsidRPr="00B337EE">
        <w:t>What is the clinical and cost effectiveness</w:t>
      </w:r>
      <w:r w:rsidR="006B16BE" w:rsidRPr="00B337EE">
        <w:t>, safety profile and acceptability</w:t>
      </w:r>
      <w:r w:rsidRPr="00B337EE">
        <w:t xml:space="preserve"> of </w:t>
      </w:r>
      <w:r w:rsidR="004E3220" w:rsidRPr="00B337EE">
        <w:t>OP</w:t>
      </w:r>
      <w:r w:rsidRPr="00B337EE">
        <w:t xml:space="preserve"> compared to conventional conservative management</w:t>
      </w:r>
      <w:r w:rsidR="004E3220" w:rsidRPr="00B337EE">
        <w:t xml:space="preserve"> (usual care) of women with moderate or</w:t>
      </w:r>
      <w:r w:rsidRPr="00B337EE">
        <w:t xml:space="preserve"> severe OHSS?</w:t>
      </w:r>
      <w:r w:rsidR="00FC0D2B" w:rsidRPr="00B337EE">
        <w:t xml:space="preserve"> We hypothesise that </w:t>
      </w:r>
      <w:r w:rsidR="00FC0D2B" w:rsidRPr="00B337EE">
        <w:rPr>
          <w:rFonts w:cs="Arial"/>
          <w:color w:val="000000"/>
          <w:szCs w:val="22"/>
        </w:rPr>
        <w:t>the use of OP in the management of moderate or severe OHSS will result in earlier resolution of symptoms and avoid the need for hospital admission, when compared with usual care.</w:t>
      </w:r>
    </w:p>
    <w:p w14:paraId="61A06527" w14:textId="24DA3D6F" w:rsidR="007A38CB" w:rsidRPr="00B337EE" w:rsidRDefault="007A38CB" w:rsidP="00A15339">
      <w:pPr>
        <w:pStyle w:val="Heading1"/>
        <w:numPr>
          <w:ilvl w:val="0"/>
          <w:numId w:val="10"/>
        </w:numPr>
      </w:pPr>
      <w:bookmarkStart w:id="35" w:name="_Ref61529330"/>
      <w:bookmarkStart w:id="36" w:name="_Toc87516554"/>
      <w:r w:rsidRPr="00B337EE">
        <w:t>Aims and objectives</w:t>
      </w:r>
      <w:bookmarkEnd w:id="35"/>
      <w:bookmarkEnd w:id="36"/>
    </w:p>
    <w:p w14:paraId="0A4A005B" w14:textId="77777777" w:rsidR="00881702" w:rsidRPr="00B337EE" w:rsidRDefault="00881702" w:rsidP="00A15339">
      <w:pPr>
        <w:pStyle w:val="Heading2"/>
        <w:numPr>
          <w:ilvl w:val="1"/>
          <w:numId w:val="10"/>
        </w:numPr>
      </w:pPr>
      <w:bookmarkStart w:id="37" w:name="_Toc87516555"/>
      <w:bookmarkStart w:id="38" w:name="_Hlk60730744"/>
      <w:r w:rsidRPr="00B337EE">
        <w:t>Aims</w:t>
      </w:r>
      <w:bookmarkEnd w:id="37"/>
    </w:p>
    <w:p w14:paraId="53FC6BF7" w14:textId="77777777" w:rsidR="00173F2B" w:rsidRPr="00B337EE" w:rsidRDefault="00173F2B" w:rsidP="00632B09">
      <w:pPr>
        <w:rPr>
          <w:rFonts w:cs="Arial"/>
          <w:szCs w:val="22"/>
        </w:rPr>
      </w:pPr>
    </w:p>
    <w:p w14:paraId="61518595" w14:textId="07034EE6" w:rsidR="004E3220" w:rsidRPr="00B337EE" w:rsidRDefault="004E3220" w:rsidP="00FC0D2B">
      <w:pPr>
        <w:rPr>
          <w:rFonts w:cs="Arial"/>
          <w:szCs w:val="22"/>
        </w:rPr>
      </w:pPr>
      <w:r w:rsidRPr="00B337EE">
        <w:rPr>
          <w:rFonts w:cs="Arial"/>
          <w:szCs w:val="22"/>
        </w:rPr>
        <w:t xml:space="preserve">The study aims to </w:t>
      </w:r>
      <w:r w:rsidR="00953E00" w:rsidRPr="00B337EE">
        <w:rPr>
          <w:rFonts w:cs="Arial"/>
          <w:szCs w:val="22"/>
        </w:rPr>
        <w:t>establish the clinical and cost-effectiveness, safety</w:t>
      </w:r>
      <w:r w:rsidR="00FC0D2B" w:rsidRPr="00B337EE">
        <w:rPr>
          <w:rFonts w:cs="Arial"/>
          <w:szCs w:val="22"/>
        </w:rPr>
        <w:t>,</w:t>
      </w:r>
      <w:r w:rsidR="00953E00" w:rsidRPr="00B337EE">
        <w:rPr>
          <w:rFonts w:cs="Arial"/>
          <w:szCs w:val="22"/>
        </w:rPr>
        <w:t xml:space="preserve"> and acceptability of </w:t>
      </w:r>
      <w:r w:rsidR="00FC0D2B" w:rsidRPr="00B337EE">
        <w:rPr>
          <w:rFonts w:cs="Arial"/>
          <w:szCs w:val="22"/>
        </w:rPr>
        <w:t>OP</w:t>
      </w:r>
      <w:r w:rsidR="00953E00" w:rsidRPr="00B337EE">
        <w:rPr>
          <w:rFonts w:cs="Arial"/>
          <w:szCs w:val="22"/>
        </w:rPr>
        <w:t xml:space="preserve"> as an active management for women with moderate or severe OHSS</w:t>
      </w:r>
      <w:r w:rsidR="00BC5A8C" w:rsidRPr="00B337EE">
        <w:rPr>
          <w:rFonts w:cs="Arial"/>
          <w:szCs w:val="22"/>
        </w:rPr>
        <w:t>, in a multi-centre adaptive RCT with internal pilot</w:t>
      </w:r>
      <w:r w:rsidR="00FC0D2B" w:rsidRPr="00B337EE">
        <w:rPr>
          <w:rFonts w:cs="Arial"/>
          <w:szCs w:val="22"/>
        </w:rPr>
        <w:t xml:space="preserve"> to assess the feasibility of conducting the RCT</w:t>
      </w:r>
      <w:r w:rsidR="00BC5A8C" w:rsidRPr="00B337EE">
        <w:rPr>
          <w:rFonts w:cs="Arial"/>
          <w:szCs w:val="22"/>
        </w:rPr>
        <w:t>.</w:t>
      </w:r>
    </w:p>
    <w:p w14:paraId="02B8F02D" w14:textId="77777777" w:rsidR="00632B09" w:rsidRPr="00B337EE" w:rsidRDefault="00632B09" w:rsidP="00632B09"/>
    <w:p w14:paraId="0BE28E45" w14:textId="77777777" w:rsidR="00881702" w:rsidRPr="00B337EE" w:rsidRDefault="00881702" w:rsidP="00A15339">
      <w:pPr>
        <w:pStyle w:val="Heading2"/>
        <w:numPr>
          <w:ilvl w:val="1"/>
          <w:numId w:val="10"/>
        </w:numPr>
      </w:pPr>
      <w:bookmarkStart w:id="39" w:name="_Toc87516556"/>
      <w:r w:rsidRPr="00B337EE">
        <w:t>Objectives</w:t>
      </w:r>
      <w:bookmarkEnd w:id="39"/>
    </w:p>
    <w:p w14:paraId="52323992" w14:textId="28A35236" w:rsidR="00BC5A8C" w:rsidRPr="00B337EE" w:rsidRDefault="00633172" w:rsidP="001A4B25">
      <w:pPr>
        <w:spacing w:after="160" w:line="259" w:lineRule="auto"/>
      </w:pPr>
      <w:bookmarkStart w:id="40" w:name="_Hlk83025398"/>
      <w:r w:rsidRPr="00B337EE">
        <w:rPr>
          <w:rFonts w:cs="Arial"/>
          <w:szCs w:val="22"/>
        </w:rPr>
        <w:t xml:space="preserve">The </w:t>
      </w:r>
      <w:r w:rsidR="00FC0D2B" w:rsidRPr="00B337EE">
        <w:rPr>
          <w:rFonts w:cs="Arial"/>
          <w:szCs w:val="22"/>
        </w:rPr>
        <w:t xml:space="preserve">primary </w:t>
      </w:r>
      <w:r w:rsidRPr="00B337EE">
        <w:rPr>
          <w:rFonts w:cs="Arial"/>
          <w:szCs w:val="22"/>
        </w:rPr>
        <w:t>o</w:t>
      </w:r>
      <w:r w:rsidR="00632B09" w:rsidRPr="00B337EE">
        <w:rPr>
          <w:rFonts w:cs="Arial"/>
          <w:szCs w:val="22"/>
        </w:rPr>
        <w:t>bjective</w:t>
      </w:r>
      <w:r w:rsidRPr="00B337EE">
        <w:rPr>
          <w:rFonts w:cs="Arial"/>
          <w:szCs w:val="22"/>
        </w:rPr>
        <w:t xml:space="preserve"> </w:t>
      </w:r>
      <w:r w:rsidR="00FC0D2B" w:rsidRPr="00B337EE">
        <w:rPr>
          <w:rFonts w:cs="Arial"/>
          <w:szCs w:val="22"/>
        </w:rPr>
        <w:t>is</w:t>
      </w:r>
      <w:r w:rsidRPr="00B337EE">
        <w:rPr>
          <w:rFonts w:cs="Arial"/>
          <w:szCs w:val="22"/>
        </w:rPr>
        <w:t xml:space="preserve"> to</w:t>
      </w:r>
      <w:r w:rsidR="00BF2D2E" w:rsidRPr="00B337EE">
        <w:rPr>
          <w:rFonts w:cs="Arial"/>
          <w:szCs w:val="22"/>
        </w:rPr>
        <w:t xml:space="preserve"> </w:t>
      </w:r>
      <w:r w:rsidR="00BF2D2E" w:rsidRPr="00B337EE">
        <w:t>e</w:t>
      </w:r>
      <w:r w:rsidR="00BC5A8C" w:rsidRPr="00B337EE">
        <w:t>stablish whether OP reduces the rate of OHSS related hospital admissions in those presenting with moderate or severe OHSS</w:t>
      </w:r>
      <w:r w:rsidR="001A4B25" w:rsidRPr="00B337EE">
        <w:t xml:space="preserve"> compared to usual care.</w:t>
      </w:r>
    </w:p>
    <w:p w14:paraId="35FEB3B3" w14:textId="257F71C1" w:rsidR="001A4B25" w:rsidRPr="00B337EE" w:rsidRDefault="001A4B25" w:rsidP="001A4B25">
      <w:pPr>
        <w:spacing w:after="160" w:line="259" w:lineRule="auto"/>
      </w:pPr>
      <w:r w:rsidRPr="00B337EE">
        <w:t>Secondary objectives are to:</w:t>
      </w:r>
    </w:p>
    <w:p w14:paraId="4F7C6BB1" w14:textId="7257F056" w:rsidR="00C60373" w:rsidRPr="00B337EE" w:rsidRDefault="00C60373" w:rsidP="008143EB">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Establish whether OP prevents the escalation of OHSS</w:t>
      </w:r>
      <w:r w:rsidR="008143EB" w:rsidRPr="00B337EE">
        <w:t xml:space="preserve"> severity compared to usual care</w:t>
      </w:r>
      <w:r w:rsidRPr="00B337EE">
        <w:t xml:space="preserve"> </w:t>
      </w:r>
    </w:p>
    <w:p w14:paraId="05FFA408" w14:textId="77777777" w:rsidR="00C60373" w:rsidRPr="00B337EE" w:rsidRDefault="00C60373" w:rsidP="00C6037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Establish whether OP reduces the time taken for OHSS symptoms to resolve compared to usual care</w:t>
      </w:r>
    </w:p>
    <w:p w14:paraId="3B446F38" w14:textId="77777777" w:rsidR="00C60373" w:rsidRPr="00B337EE" w:rsidRDefault="00C60373" w:rsidP="00C60373">
      <w:pPr>
        <w:pStyle w:val="ListParagraph"/>
        <w:numPr>
          <w:ilvl w:val="0"/>
          <w:numId w:val="45"/>
        </w:numPr>
      </w:pPr>
      <w:r w:rsidRPr="00B337EE">
        <w:t>Establish the safety of OP as an active intervention for moderate or severe OHSS compared to usual care</w:t>
      </w:r>
    </w:p>
    <w:p w14:paraId="4B6B868B" w14:textId="77777777" w:rsidR="00C60373" w:rsidRPr="00B337EE" w:rsidRDefault="00C60373" w:rsidP="00C60373">
      <w:pPr>
        <w:pStyle w:val="ListParagraph"/>
        <w:numPr>
          <w:ilvl w:val="0"/>
          <w:numId w:val="45"/>
        </w:numPr>
        <w:rPr>
          <w:rFonts w:cs="Arial"/>
          <w:szCs w:val="22"/>
        </w:rPr>
      </w:pPr>
      <w:r w:rsidRPr="00B337EE">
        <w:t>Explore whether OP would improve patient satisfaction and quality of life of participants compared to usual care</w:t>
      </w:r>
    </w:p>
    <w:p w14:paraId="77155C1B" w14:textId="77777777" w:rsidR="00C60373" w:rsidRPr="00B337EE" w:rsidRDefault="00C60373" w:rsidP="00C60373">
      <w:pPr>
        <w:pStyle w:val="ListParagraph"/>
        <w:numPr>
          <w:ilvl w:val="0"/>
          <w:numId w:val="45"/>
        </w:numPr>
        <w:rPr>
          <w:rFonts w:cs="Arial"/>
          <w:szCs w:val="22"/>
        </w:rPr>
      </w:pPr>
      <w:r w:rsidRPr="00B337EE">
        <w:t xml:space="preserve">Establish whether OP is cost-effective compared with usual care by examining healthcare resource use and patient costs </w:t>
      </w:r>
    </w:p>
    <w:p w14:paraId="097B814E" w14:textId="77777777" w:rsidR="00C60373" w:rsidRPr="00B337EE" w:rsidRDefault="00C60373" w:rsidP="00C60373">
      <w:pPr>
        <w:pStyle w:val="ListParagraph"/>
        <w:numPr>
          <w:ilvl w:val="0"/>
          <w:numId w:val="45"/>
        </w:numPr>
        <w:rPr>
          <w:rFonts w:cs="Arial"/>
          <w:szCs w:val="22"/>
        </w:rPr>
      </w:pPr>
      <w:r w:rsidRPr="00B337EE">
        <w:rPr>
          <w:rFonts w:cs="Arial"/>
          <w:szCs w:val="22"/>
        </w:rPr>
        <w:t>Facilitate the feasibility of conducting the RCT by identifying problems with the conduct of the RCT during the internal pilot, so that solutions can be instigated.</w:t>
      </w:r>
    </w:p>
    <w:p w14:paraId="3F0F6429" w14:textId="77777777" w:rsidR="00E43850" w:rsidRPr="00B337EE" w:rsidRDefault="00C615E9" w:rsidP="00A15339">
      <w:pPr>
        <w:pStyle w:val="Heading1"/>
        <w:numPr>
          <w:ilvl w:val="0"/>
          <w:numId w:val="10"/>
        </w:numPr>
      </w:pPr>
      <w:bookmarkStart w:id="41" w:name="_Toc167000985"/>
      <w:bookmarkStart w:id="42" w:name="_Toc175731212"/>
      <w:bookmarkStart w:id="43" w:name="_Toc87516557"/>
      <w:bookmarkEnd w:id="38"/>
      <w:bookmarkEnd w:id="40"/>
      <w:r w:rsidRPr="00B337EE">
        <w:t xml:space="preserve">Trial </w:t>
      </w:r>
      <w:r w:rsidR="00BD253C" w:rsidRPr="00B337EE">
        <w:t>Design</w:t>
      </w:r>
      <w:bookmarkEnd w:id="41"/>
      <w:bookmarkEnd w:id="42"/>
      <w:bookmarkEnd w:id="43"/>
    </w:p>
    <w:p w14:paraId="4C8247DE" w14:textId="6A12B67A" w:rsidR="006B16BE" w:rsidRPr="00B337EE" w:rsidRDefault="00C31EC7" w:rsidP="001A5322">
      <w:pPr>
        <w:autoSpaceDE w:val="0"/>
        <w:autoSpaceDN w:val="0"/>
        <w:adjustRightInd w:val="0"/>
      </w:pPr>
      <w:r w:rsidRPr="00B337EE">
        <w:t>STOP-OHSS is a pragmatic,</w:t>
      </w:r>
      <w:r w:rsidR="001A5322" w:rsidRPr="00B337EE">
        <w:t xml:space="preserve"> parallel open-label,</w:t>
      </w:r>
      <w:r w:rsidR="006B16BE" w:rsidRPr="00B337EE">
        <w:t xml:space="preserve"> multi-centre</w:t>
      </w:r>
      <w:r w:rsidRPr="00B337EE">
        <w:t>,</w:t>
      </w:r>
      <w:r w:rsidR="001A5322" w:rsidRPr="00B337EE">
        <w:t xml:space="preserve"> superiority, adaptive, group sequential, confirmatory</w:t>
      </w:r>
      <w:r w:rsidRPr="00B337EE">
        <w:t xml:space="preserve"> </w:t>
      </w:r>
      <w:r w:rsidR="00D75862" w:rsidRPr="00B337EE">
        <w:t>RCT</w:t>
      </w:r>
      <w:r w:rsidR="006B16BE" w:rsidRPr="00B337EE">
        <w:t xml:space="preserve"> with </w:t>
      </w:r>
      <w:r w:rsidR="001A5322" w:rsidRPr="00B337EE">
        <w:t xml:space="preserve">an </w:t>
      </w:r>
      <w:r w:rsidR="006B16BE" w:rsidRPr="00B337EE">
        <w:t>internal pilot</w:t>
      </w:r>
      <w:r w:rsidR="001A5322" w:rsidRPr="00B337EE">
        <w:t xml:space="preserve"> to assess feasibility a</w:t>
      </w:r>
      <w:r w:rsidR="000057DF" w:rsidRPr="00B337EE">
        <w:t>s</w:t>
      </w:r>
      <w:r w:rsidR="001A5322" w:rsidRPr="00B337EE">
        <w:t>pects</w:t>
      </w:r>
      <w:r w:rsidR="001A4B25" w:rsidRPr="00B337EE">
        <w:t xml:space="preserve"> (Figure </w:t>
      </w:r>
      <w:r w:rsidR="00076657" w:rsidRPr="00B337EE">
        <w:t>1</w:t>
      </w:r>
      <w:r w:rsidR="001A4B25" w:rsidRPr="00B337EE">
        <w:t>)</w:t>
      </w:r>
      <w:r w:rsidR="001A5322" w:rsidRPr="00B337EE">
        <w:t>. Participants will be individual</w:t>
      </w:r>
      <w:r w:rsidR="001A4B25" w:rsidRPr="00B337EE">
        <w:t>ly</w:t>
      </w:r>
      <w:r w:rsidR="001A5322" w:rsidRPr="00B337EE">
        <w:t xml:space="preserve"> </w:t>
      </w:r>
      <w:r w:rsidRPr="00B337EE">
        <w:t>allocated 1:1 to</w:t>
      </w:r>
      <w:r w:rsidR="001A5322" w:rsidRPr="00B337EE">
        <w:t xml:space="preserve"> receive</w:t>
      </w:r>
      <w:r w:rsidRPr="00B337EE">
        <w:t xml:space="preserve"> </w:t>
      </w:r>
      <w:r w:rsidR="00953E00" w:rsidRPr="00B337EE">
        <w:t>conservative management</w:t>
      </w:r>
      <w:r w:rsidRPr="00B337EE">
        <w:t xml:space="preserve"> </w:t>
      </w:r>
      <w:r w:rsidR="001A5322" w:rsidRPr="00B337EE">
        <w:t>or</w:t>
      </w:r>
      <w:r w:rsidRPr="00B337EE">
        <w:t xml:space="preserve"> OP.  </w:t>
      </w:r>
    </w:p>
    <w:p w14:paraId="4ACDD947" w14:textId="77777777" w:rsidR="006B0AF9" w:rsidRPr="00B337EE" w:rsidRDefault="006B0AF9" w:rsidP="001A5322">
      <w:pPr>
        <w:autoSpaceDE w:val="0"/>
        <w:autoSpaceDN w:val="0"/>
        <w:adjustRightInd w:val="0"/>
      </w:pPr>
    </w:p>
    <w:p w14:paraId="1758C3F2" w14:textId="2ED3CCD4" w:rsidR="00EA2B39" w:rsidRPr="00B337EE" w:rsidRDefault="00AD16DE" w:rsidP="006B0AF9">
      <w:pPr>
        <w:autoSpaceDE w:val="0"/>
        <w:autoSpaceDN w:val="0"/>
        <w:adjustRightInd w:val="0"/>
      </w:pPr>
      <w:r w:rsidRPr="00B337EE">
        <w:t>A qualitative study will be conducted during the internal pilot phase to facilitate the feasibility of conducting the RCT by identifying problems so that solutions can be instigated rapidly</w:t>
      </w:r>
      <w:r w:rsidR="000729CB" w:rsidRPr="00B337EE">
        <w:t>.</w:t>
      </w:r>
    </w:p>
    <w:p w14:paraId="1EA25196" w14:textId="77777777" w:rsidR="00935DAA" w:rsidRPr="00B337EE" w:rsidRDefault="00935DAA" w:rsidP="00935DAA"/>
    <w:p w14:paraId="5420AE86" w14:textId="1C95AEB9" w:rsidR="00935DAA" w:rsidRPr="00B337EE" w:rsidRDefault="00072611" w:rsidP="001A4B25">
      <w:pPr>
        <w:jc w:val="both"/>
        <w:rPr>
          <w:szCs w:val="22"/>
        </w:rPr>
      </w:pPr>
      <w:r w:rsidRPr="00B337EE">
        <w:rPr>
          <w:szCs w:val="22"/>
        </w:rPr>
        <w:t xml:space="preserve">A total of </w:t>
      </w:r>
      <w:r w:rsidR="00F35AC9" w:rsidRPr="00B337EE">
        <w:rPr>
          <w:szCs w:val="22"/>
        </w:rPr>
        <w:t xml:space="preserve">224 </w:t>
      </w:r>
      <w:r w:rsidRPr="00B337EE">
        <w:rPr>
          <w:szCs w:val="22"/>
        </w:rPr>
        <w:t>women with moderate to severe OHSS will be randomised to the trial</w:t>
      </w:r>
      <w:r w:rsidR="00AE6348" w:rsidRPr="00B337EE">
        <w:rPr>
          <w:szCs w:val="22"/>
        </w:rPr>
        <w:t xml:space="preserve"> - a </w:t>
      </w:r>
      <w:r w:rsidR="003E5774" w:rsidRPr="00B337EE">
        <w:rPr>
          <w:szCs w:val="22"/>
        </w:rPr>
        <w:t>0% withdrawal rate</w:t>
      </w:r>
      <w:r w:rsidR="00E62575" w:rsidRPr="00B337EE">
        <w:rPr>
          <w:szCs w:val="22"/>
        </w:rPr>
        <w:t xml:space="preserve"> is</w:t>
      </w:r>
      <w:r w:rsidR="003E5774" w:rsidRPr="00B337EE">
        <w:rPr>
          <w:szCs w:val="22"/>
        </w:rPr>
        <w:t xml:space="preserve"> assumed</w:t>
      </w:r>
      <w:r w:rsidR="00953E00" w:rsidRPr="00B337EE">
        <w:rPr>
          <w:szCs w:val="22"/>
        </w:rPr>
        <w:t xml:space="preserve"> as </w:t>
      </w:r>
      <w:r w:rsidR="009E6CAC" w:rsidRPr="00B337EE">
        <w:rPr>
          <w:szCs w:val="22"/>
        </w:rPr>
        <w:t>the primary outcome</w:t>
      </w:r>
      <w:r w:rsidR="000057DF" w:rsidRPr="00B337EE">
        <w:rPr>
          <w:szCs w:val="22"/>
        </w:rPr>
        <w:t xml:space="preserve"> is short term</w:t>
      </w:r>
      <w:r w:rsidR="009E6CAC" w:rsidRPr="00B337EE">
        <w:rPr>
          <w:szCs w:val="22"/>
        </w:rPr>
        <w:t>, occurring at 28 days</w:t>
      </w:r>
      <w:r w:rsidR="001A4B25" w:rsidRPr="00B337EE">
        <w:rPr>
          <w:szCs w:val="22"/>
        </w:rPr>
        <w:t xml:space="preserve"> from randomisation</w:t>
      </w:r>
      <w:r w:rsidR="009E6CAC" w:rsidRPr="00B337EE">
        <w:rPr>
          <w:szCs w:val="22"/>
        </w:rPr>
        <w:t>,</w:t>
      </w:r>
      <w:r w:rsidR="000057DF" w:rsidRPr="00B337EE">
        <w:rPr>
          <w:szCs w:val="22"/>
        </w:rPr>
        <w:t xml:space="preserve"> and can be collected directly from patient notes </w:t>
      </w:r>
      <w:r w:rsidR="001A4B25" w:rsidRPr="00B337EE">
        <w:rPr>
          <w:szCs w:val="22"/>
        </w:rPr>
        <w:t>with informed consent</w:t>
      </w:r>
      <w:r w:rsidR="003E5774" w:rsidRPr="00B337EE">
        <w:rPr>
          <w:szCs w:val="22"/>
        </w:rPr>
        <w:t>.</w:t>
      </w:r>
      <w:r w:rsidR="00387F7E" w:rsidRPr="00B337EE">
        <w:rPr>
          <w:szCs w:val="22"/>
        </w:rPr>
        <w:t xml:space="preserve"> </w:t>
      </w:r>
      <w:r w:rsidR="00EA2B39" w:rsidRPr="00B337EE">
        <w:rPr>
          <w:szCs w:val="22"/>
        </w:rPr>
        <w:t xml:space="preserve">About </w:t>
      </w:r>
      <w:r w:rsidR="00387F7E" w:rsidRPr="00B337EE">
        <w:rPr>
          <w:szCs w:val="22"/>
        </w:rPr>
        <w:t>20 private and NHS Fertility Units are expected to take part from England and Scotland.</w:t>
      </w:r>
      <w:r w:rsidR="004259B0" w:rsidRPr="00B337EE">
        <w:rPr>
          <w:szCs w:val="22"/>
        </w:rPr>
        <w:t xml:space="preserve"> The trial will last approximately </w:t>
      </w:r>
      <w:r w:rsidR="00AB4F8B" w:rsidRPr="00B337EE">
        <w:rPr>
          <w:szCs w:val="22"/>
        </w:rPr>
        <w:t>3</w:t>
      </w:r>
      <w:r w:rsidR="00C65732" w:rsidRPr="00B337EE">
        <w:rPr>
          <w:szCs w:val="22"/>
        </w:rPr>
        <w:t>2</w:t>
      </w:r>
      <w:r w:rsidR="00260D82" w:rsidRPr="00B337EE">
        <w:rPr>
          <w:szCs w:val="22"/>
        </w:rPr>
        <w:t>-</w:t>
      </w:r>
      <w:r w:rsidR="004259B0" w:rsidRPr="00B337EE">
        <w:rPr>
          <w:szCs w:val="22"/>
        </w:rPr>
        <w:t>month</w:t>
      </w:r>
      <w:r w:rsidR="005C1E44" w:rsidRPr="00B337EE">
        <w:rPr>
          <w:szCs w:val="22"/>
        </w:rPr>
        <w:t>s</w:t>
      </w:r>
      <w:r w:rsidR="004259B0" w:rsidRPr="00B337EE">
        <w:rPr>
          <w:szCs w:val="22"/>
        </w:rPr>
        <w:t>.</w:t>
      </w:r>
    </w:p>
    <w:p w14:paraId="5AA9470E" w14:textId="570C2781" w:rsidR="00884CB7" w:rsidRPr="00B337EE" w:rsidRDefault="00884CB7" w:rsidP="00F5120C">
      <w:pPr>
        <w:tabs>
          <w:tab w:val="left" w:pos="5898"/>
        </w:tabs>
        <w:rPr>
          <w:szCs w:val="22"/>
        </w:rPr>
      </w:pPr>
    </w:p>
    <w:p w14:paraId="2F9D2B77" w14:textId="2AB40978" w:rsidR="00685CA7" w:rsidRPr="00B337EE" w:rsidRDefault="00685CA7" w:rsidP="00685CA7">
      <w:pPr>
        <w:rPr>
          <w:szCs w:val="22"/>
        </w:rPr>
      </w:pPr>
    </w:p>
    <w:p w14:paraId="57DC00E2" w14:textId="3A3090C7" w:rsidR="00685CA7" w:rsidRPr="00B337EE" w:rsidRDefault="00685CA7" w:rsidP="00685CA7">
      <w:pPr>
        <w:rPr>
          <w:szCs w:val="22"/>
        </w:rPr>
      </w:pPr>
    </w:p>
    <w:p w14:paraId="0154ECD7" w14:textId="3889DE2F" w:rsidR="00685CA7" w:rsidRPr="00B337EE" w:rsidRDefault="00685CA7" w:rsidP="00685CA7">
      <w:pPr>
        <w:rPr>
          <w:szCs w:val="22"/>
        </w:rPr>
      </w:pPr>
    </w:p>
    <w:p w14:paraId="1C1D90C3" w14:textId="6F6631FC" w:rsidR="00685CA7" w:rsidRPr="00B337EE" w:rsidRDefault="00685CA7" w:rsidP="00685CA7">
      <w:pPr>
        <w:rPr>
          <w:szCs w:val="22"/>
        </w:rPr>
      </w:pPr>
    </w:p>
    <w:p w14:paraId="3E987C85" w14:textId="0247E27F" w:rsidR="00685CA7" w:rsidRPr="00B337EE" w:rsidRDefault="00685CA7" w:rsidP="00685CA7">
      <w:pPr>
        <w:rPr>
          <w:szCs w:val="22"/>
        </w:rPr>
      </w:pPr>
    </w:p>
    <w:p w14:paraId="7066191D" w14:textId="2C3A6212" w:rsidR="00685CA7" w:rsidRPr="00B337EE" w:rsidRDefault="00685CA7" w:rsidP="00685CA7">
      <w:pPr>
        <w:rPr>
          <w:szCs w:val="22"/>
        </w:rPr>
      </w:pPr>
    </w:p>
    <w:p w14:paraId="26BD5228" w14:textId="355C9F2A" w:rsidR="00DF4E09" w:rsidRPr="00B337EE" w:rsidRDefault="00DF4E09" w:rsidP="0074632E">
      <w:pPr>
        <w:sectPr w:rsidR="00DF4E09" w:rsidRPr="00B337EE" w:rsidSect="00F71021">
          <w:headerReference w:type="default" r:id="rId28"/>
          <w:pgSz w:w="11906" w:h="16838"/>
          <w:pgMar w:top="1440" w:right="1797" w:bottom="1440" w:left="1797" w:header="709" w:footer="709" w:gutter="0"/>
          <w:cols w:space="708"/>
          <w:docGrid w:linePitch="360"/>
        </w:sectPr>
      </w:pPr>
      <w:bookmarkStart w:id="44" w:name="_Ref61528922"/>
    </w:p>
    <w:p w14:paraId="56E196DF" w14:textId="69A1CFF2" w:rsidR="00F71021" w:rsidRPr="00B337EE" w:rsidRDefault="00EA77F8" w:rsidP="00F71021">
      <w:pPr>
        <w:pStyle w:val="Caption"/>
        <w:keepNext/>
        <w:jc w:val="both"/>
      </w:pPr>
      <w:r w:rsidRPr="0020665A">
        <w:rPr>
          <w:rFonts w:ascii="Calibri" w:eastAsia="DengXian" w:hAnsi="Calibri" w:cs="Arial"/>
          <w:noProof/>
          <w:szCs w:val="22"/>
          <w:lang w:eastAsia="zh-CN"/>
        </w:rPr>
        <w:drawing>
          <wp:anchor distT="0" distB="0" distL="114300" distR="114300" simplePos="0" relativeHeight="251667456" behindDoc="1" locked="0" layoutInCell="1" allowOverlap="1" wp14:anchorId="618980C4" wp14:editId="10E97BE0">
            <wp:simplePos x="0" y="0"/>
            <wp:positionH relativeFrom="margin">
              <wp:posOffset>0</wp:posOffset>
            </wp:positionH>
            <wp:positionV relativeFrom="paragraph">
              <wp:posOffset>97459</wp:posOffset>
            </wp:positionV>
            <wp:extent cx="5715000" cy="9467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7167" r="266" b="1981"/>
                    <a:stretch/>
                  </pic:blipFill>
                  <pic:spPr bwMode="auto">
                    <a:xfrm>
                      <a:off x="0" y="0"/>
                      <a:ext cx="5715000" cy="9467850"/>
                    </a:xfrm>
                    <a:prstGeom prst="rect">
                      <a:avLst/>
                    </a:prstGeom>
                    <a:noFill/>
                    <a:ln>
                      <a:noFill/>
                    </a:ln>
                    <a:extLst>
                      <a:ext uri="{53640926-AAD7-44D8-BBD7-CCE9431645EC}">
                        <a14:shadowObscured xmlns:a14="http://schemas.microsoft.com/office/drawing/2010/main"/>
                      </a:ext>
                    </a:extLst>
                  </pic:spPr>
                </pic:pic>
              </a:graphicData>
            </a:graphic>
          </wp:anchor>
        </w:drawing>
      </w:r>
      <w:r w:rsidR="00F5120C" w:rsidRPr="00B337EE">
        <w:t xml:space="preserve">Figure </w:t>
      </w:r>
      <w:bookmarkEnd w:id="44"/>
      <w:r w:rsidR="00F71021" w:rsidRPr="00B337EE">
        <w:t>1</w:t>
      </w:r>
      <w:r w:rsidR="00F5120C" w:rsidRPr="00B337EE">
        <w:t xml:space="preserve"> STOP-OHSS Trial Flow Char</w:t>
      </w:r>
      <w:r w:rsidR="00F94BFF" w:rsidRPr="00B337EE">
        <w:t>t</w:t>
      </w:r>
    </w:p>
    <w:p w14:paraId="08BCB6AB" w14:textId="222526E5" w:rsidR="00DF4E09" w:rsidRPr="00B337EE" w:rsidRDefault="00DF4E09" w:rsidP="00DF4E09"/>
    <w:p w14:paraId="2CEE1431" w14:textId="715F7316" w:rsidR="00DF4E09" w:rsidRPr="00B337EE" w:rsidRDefault="00EA77F8" w:rsidP="00DF4E09">
      <w:pPr>
        <w:sectPr w:rsidR="00DF4E09" w:rsidRPr="00B337EE" w:rsidSect="00DF4E09">
          <w:pgSz w:w="11906" w:h="16838"/>
          <w:pgMar w:top="851" w:right="851" w:bottom="851" w:left="851" w:header="709" w:footer="709" w:gutter="0"/>
          <w:cols w:space="708"/>
          <w:docGrid w:linePitch="360"/>
        </w:sectPr>
      </w:pPr>
      <w:r w:rsidRPr="00B337EE">
        <w:rPr>
          <w:noProof/>
        </w:rPr>
        <mc:AlternateContent>
          <mc:Choice Requires="wps">
            <w:drawing>
              <wp:anchor distT="0" distB="0" distL="114300" distR="114300" simplePos="0" relativeHeight="251662336" behindDoc="0" locked="0" layoutInCell="1" allowOverlap="1" wp14:anchorId="39155F8B" wp14:editId="0184A849">
                <wp:simplePos x="0" y="0"/>
                <wp:positionH relativeFrom="column">
                  <wp:posOffset>3528695</wp:posOffset>
                </wp:positionH>
                <wp:positionV relativeFrom="paragraph">
                  <wp:posOffset>4047490</wp:posOffset>
                </wp:positionV>
                <wp:extent cx="0" cy="245745"/>
                <wp:effectExtent l="0" t="0" r="38100" b="20955"/>
                <wp:wrapNone/>
                <wp:docPr id="44" name="Straight Connector 44"/>
                <wp:cNvGraphicFramePr/>
                <a:graphic xmlns:a="http://schemas.openxmlformats.org/drawingml/2006/main">
                  <a:graphicData uri="http://schemas.microsoft.com/office/word/2010/wordprocessingShape">
                    <wps:wsp>
                      <wps:cNvCnPr/>
                      <wps:spPr>
                        <a:xfrm>
                          <a:off x="0" y="0"/>
                          <a:ext cx="0" cy="245745"/>
                        </a:xfrm>
                        <a:prstGeom prst="line">
                          <a:avLst/>
                        </a:prstGeom>
                        <a:noFill/>
                        <a:ln w="6350" cap="flat" cmpd="sng" algn="ctr">
                          <a:solidFill>
                            <a:sysClr val="windowText" lastClr="000000">
                              <a:lumMod val="65000"/>
                              <a:lumOff val="35000"/>
                            </a:sysClr>
                          </a:solidFill>
                          <a:prstDash val="solid"/>
                          <a:miter lim="800000"/>
                        </a:ln>
                        <a:effectLst/>
                      </wps:spPr>
                      <wps:bodyPr/>
                    </wps:wsp>
                  </a:graphicData>
                </a:graphic>
              </wp:anchor>
            </w:drawing>
          </mc:Choice>
          <mc:Fallback>
            <w:pict>
              <v:line w14:anchorId="1B19493E" id="Straight Connector 4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7.85pt,318.7pt" to="277.85pt,3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" strokecolor="#595959" strokeweight=".5pt">
                <v:stroke joinstyle="miter"/>
              </v:line>
            </w:pict>
          </mc:Fallback>
        </mc:AlternateContent>
      </w:r>
      <w:r w:rsidRPr="00B337EE">
        <w:rPr>
          <w:noProof/>
        </w:rPr>
        <mc:AlternateContent>
          <mc:Choice Requires="wps">
            <w:drawing>
              <wp:anchor distT="0" distB="0" distL="114300" distR="114300" simplePos="0" relativeHeight="251655168" behindDoc="0" locked="0" layoutInCell="1" allowOverlap="1" wp14:anchorId="0FA6BC83" wp14:editId="1F0798FB">
                <wp:simplePos x="0" y="0"/>
                <wp:positionH relativeFrom="column">
                  <wp:posOffset>1405255</wp:posOffset>
                </wp:positionH>
                <wp:positionV relativeFrom="paragraph">
                  <wp:posOffset>7419975</wp:posOffset>
                </wp:positionV>
                <wp:extent cx="0" cy="116840"/>
                <wp:effectExtent l="76200" t="0" r="57150" b="54610"/>
                <wp:wrapNone/>
                <wp:docPr id="37" name="Straight Arrow Connector 37"/>
                <wp:cNvGraphicFramePr/>
                <a:graphic xmlns:a="http://schemas.openxmlformats.org/drawingml/2006/main">
                  <a:graphicData uri="http://schemas.microsoft.com/office/word/2010/wordprocessingShape">
                    <wps:wsp>
                      <wps:cNvCnPr/>
                      <wps:spPr>
                        <a:xfrm>
                          <a:off x="0" y="0"/>
                          <a:ext cx="0" cy="116840"/>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type w14:anchorId="4FE1D755" id="_x0000_t32" coordsize="21600,21600" o:spt="32" o:oned="t" path="m,l21600,21600e" filled="f">
                <v:path arrowok="t" fillok="f" o:connecttype="none"/>
                <o:lock v:ext="edit" shapetype="t"/>
              </v:shapetype>
              <v:shape id="Straight Arrow Connector 37" o:spid="_x0000_s1026" type="#_x0000_t32" style="position:absolute;margin-left:110.65pt;margin-top:584.25pt;width:0;height:9.2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" strokecolor="#595959" strokeweight=".5pt">
                <v:stroke endarrow="block" joinstyle="miter"/>
              </v:shape>
            </w:pict>
          </mc:Fallback>
        </mc:AlternateContent>
      </w:r>
      <w:r w:rsidRPr="00B337EE">
        <w:rPr>
          <w:noProof/>
        </w:rPr>
        <mc:AlternateContent>
          <mc:Choice Requires="wps">
            <w:drawing>
              <wp:anchor distT="0" distB="0" distL="114300" distR="114300" simplePos="0" relativeHeight="251661312" behindDoc="0" locked="0" layoutInCell="1" allowOverlap="1" wp14:anchorId="4F7C25BE" wp14:editId="0CBBE331">
                <wp:simplePos x="0" y="0"/>
                <wp:positionH relativeFrom="column">
                  <wp:posOffset>797560</wp:posOffset>
                </wp:positionH>
                <wp:positionV relativeFrom="paragraph">
                  <wp:posOffset>4037965</wp:posOffset>
                </wp:positionV>
                <wp:extent cx="0" cy="228600"/>
                <wp:effectExtent l="0" t="0" r="38100" b="19050"/>
                <wp:wrapNone/>
                <wp:docPr id="43" name="Straight Connector 43"/>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ysClr val="windowText" lastClr="000000">
                              <a:lumMod val="65000"/>
                              <a:lumOff val="35000"/>
                            </a:sysClr>
                          </a:solidFill>
                          <a:prstDash val="solid"/>
                          <a:miter lim="800000"/>
                        </a:ln>
                        <a:effectLst/>
                      </wps:spPr>
                      <wps:bodyPr/>
                    </wps:wsp>
                  </a:graphicData>
                </a:graphic>
              </wp:anchor>
            </w:drawing>
          </mc:Choice>
          <mc:Fallback>
            <w:pict>
              <v:line w14:anchorId="20218337"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8pt,317.95pt" to="62.8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" strokecolor="#595959" strokeweight=".5pt">
                <v:stroke joinstyle="miter"/>
              </v:line>
            </w:pict>
          </mc:Fallback>
        </mc:AlternateContent>
      </w:r>
      <w:r w:rsidRPr="00B337EE">
        <w:rPr>
          <w:noProof/>
        </w:rPr>
        <mc:AlternateContent>
          <mc:Choice Requires="wps">
            <w:drawing>
              <wp:anchor distT="0" distB="0" distL="114300" distR="114300" simplePos="0" relativeHeight="251663360" behindDoc="0" locked="0" layoutInCell="1" allowOverlap="1" wp14:anchorId="4F487981" wp14:editId="114E87C9">
                <wp:simplePos x="0" y="0"/>
                <wp:positionH relativeFrom="column">
                  <wp:posOffset>757555</wp:posOffset>
                </wp:positionH>
                <wp:positionV relativeFrom="paragraph">
                  <wp:posOffset>4685665</wp:posOffset>
                </wp:positionV>
                <wp:extent cx="386080" cy="356870"/>
                <wp:effectExtent l="0" t="0" r="52070" b="100330"/>
                <wp:wrapNone/>
                <wp:docPr id="45" name="Connector: Elbow 45"/>
                <wp:cNvGraphicFramePr/>
                <a:graphic xmlns:a="http://schemas.openxmlformats.org/drawingml/2006/main">
                  <a:graphicData uri="http://schemas.microsoft.com/office/word/2010/wordprocessingShape">
                    <wps:wsp>
                      <wps:cNvCnPr/>
                      <wps:spPr>
                        <a:xfrm>
                          <a:off x="0" y="0"/>
                          <a:ext cx="386080" cy="356870"/>
                        </a:xfrm>
                        <a:prstGeom prst="bentConnector3">
                          <a:avLst>
                            <a:gd name="adj1" fmla="val 13694"/>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type w14:anchorId="291D7D9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26" type="#_x0000_t34" style="position:absolute;margin-left:59.65pt;margin-top:368.95pt;width:30.4pt;height:28.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" adj="2958" strokecolor="#595959" strokeweight=".5pt">
                <v:stroke endarrow="block"/>
              </v:shape>
            </w:pict>
          </mc:Fallback>
        </mc:AlternateContent>
      </w:r>
      <w:r w:rsidRPr="00B337EE">
        <w:rPr>
          <w:noProof/>
        </w:rPr>
        <mc:AlternateContent>
          <mc:Choice Requires="wps">
            <w:drawing>
              <wp:anchor distT="0" distB="0" distL="114300" distR="114300" simplePos="0" relativeHeight="251664384" behindDoc="0" locked="0" layoutInCell="1" allowOverlap="1" wp14:anchorId="77F646D9" wp14:editId="4D24A158">
                <wp:simplePos x="0" y="0"/>
                <wp:positionH relativeFrom="column">
                  <wp:posOffset>3145155</wp:posOffset>
                </wp:positionH>
                <wp:positionV relativeFrom="paragraph">
                  <wp:posOffset>4686935</wp:posOffset>
                </wp:positionV>
                <wp:extent cx="419100" cy="342900"/>
                <wp:effectExtent l="38100" t="0" r="19050" b="95250"/>
                <wp:wrapNone/>
                <wp:docPr id="46" name="Connector: Elbow 46"/>
                <wp:cNvGraphicFramePr/>
                <a:graphic xmlns:a="http://schemas.openxmlformats.org/drawingml/2006/main">
                  <a:graphicData uri="http://schemas.microsoft.com/office/word/2010/wordprocessingShape">
                    <wps:wsp>
                      <wps:cNvCnPr/>
                      <wps:spPr>
                        <a:xfrm flipH="1">
                          <a:off x="0" y="0"/>
                          <a:ext cx="419100" cy="342900"/>
                        </a:xfrm>
                        <a:prstGeom prst="bentConnector3">
                          <a:avLst>
                            <a:gd name="adj1" fmla="val 13694"/>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4A6284" id="Connector: Elbow 46" o:spid="_x0000_s1026" type="#_x0000_t34" style="position:absolute;margin-left:247.65pt;margin-top:369.05pt;width:33pt;height:2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" adj="2958" strokecolor="#595959" strokeweight=".5pt">
                <v:stroke endarrow="block"/>
              </v:shape>
            </w:pict>
          </mc:Fallback>
        </mc:AlternateContent>
      </w:r>
      <w:r w:rsidRPr="00B337EE">
        <w:rPr>
          <w:noProof/>
        </w:rPr>
        <mc:AlternateContent>
          <mc:Choice Requires="wps">
            <w:drawing>
              <wp:anchor distT="0" distB="0" distL="114300" distR="114300" simplePos="0" relativeHeight="251657216" behindDoc="0" locked="0" layoutInCell="1" allowOverlap="1" wp14:anchorId="5DBC713B" wp14:editId="655A1D58">
                <wp:simplePos x="0" y="0"/>
                <wp:positionH relativeFrom="column">
                  <wp:posOffset>1412240</wp:posOffset>
                </wp:positionH>
                <wp:positionV relativeFrom="paragraph">
                  <wp:posOffset>7783195</wp:posOffset>
                </wp:positionV>
                <wp:extent cx="0" cy="146050"/>
                <wp:effectExtent l="76200" t="0" r="57150" b="63500"/>
                <wp:wrapNone/>
                <wp:docPr id="39" name="Straight Arrow Connector 39"/>
                <wp:cNvGraphicFramePr/>
                <a:graphic xmlns:a="http://schemas.openxmlformats.org/drawingml/2006/main">
                  <a:graphicData uri="http://schemas.microsoft.com/office/word/2010/wordprocessingShape">
                    <wps:wsp>
                      <wps:cNvCnPr/>
                      <wps:spPr>
                        <a:xfrm>
                          <a:off x="0" y="0"/>
                          <a:ext cx="0" cy="146050"/>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 w14:anchorId="78467F0F" id="Straight Arrow Connector 39" o:spid="_x0000_s1026" type="#_x0000_t32" style="position:absolute;margin-left:111.2pt;margin-top:612.85pt;width:0;height:1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" strokecolor="#595959" strokeweight=".5pt">
                <v:stroke endarrow="block" joinstyle="miter"/>
              </v:shape>
            </w:pict>
          </mc:Fallback>
        </mc:AlternateContent>
      </w:r>
      <w:r w:rsidRPr="00B337EE">
        <w:rPr>
          <w:noProof/>
        </w:rPr>
        <mc:AlternateContent>
          <mc:Choice Requires="wps">
            <w:drawing>
              <wp:anchor distT="0" distB="0" distL="114300" distR="114300" simplePos="0" relativeHeight="251656192" behindDoc="0" locked="0" layoutInCell="1" allowOverlap="1" wp14:anchorId="010CFCA1" wp14:editId="72133160">
                <wp:simplePos x="0" y="0"/>
                <wp:positionH relativeFrom="column">
                  <wp:posOffset>2816860</wp:posOffset>
                </wp:positionH>
                <wp:positionV relativeFrom="paragraph">
                  <wp:posOffset>7415530</wp:posOffset>
                </wp:positionV>
                <wp:extent cx="0" cy="122555"/>
                <wp:effectExtent l="76200" t="0" r="57150" b="48895"/>
                <wp:wrapNone/>
                <wp:docPr id="38" name="Straight Arrow Connector 38"/>
                <wp:cNvGraphicFramePr/>
                <a:graphic xmlns:a="http://schemas.openxmlformats.org/drawingml/2006/main">
                  <a:graphicData uri="http://schemas.microsoft.com/office/word/2010/wordprocessingShape">
                    <wps:wsp>
                      <wps:cNvCnPr/>
                      <wps:spPr>
                        <a:xfrm>
                          <a:off x="0" y="0"/>
                          <a:ext cx="0" cy="122555"/>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 w14:anchorId="30538532" id="Straight Arrow Connector 38" o:spid="_x0000_s1026" type="#_x0000_t32" style="position:absolute;margin-left:221.8pt;margin-top:583.9pt;width:0;height:9.6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" strokecolor="#595959" strokeweight=".5pt">
                <v:stroke endarrow="block" joinstyle="miter"/>
              </v:shape>
            </w:pict>
          </mc:Fallback>
        </mc:AlternateContent>
      </w:r>
      <w:r w:rsidRPr="00B337EE">
        <w:rPr>
          <w:noProof/>
        </w:rPr>
        <mc:AlternateContent>
          <mc:Choice Requires="wps">
            <w:drawing>
              <wp:anchor distT="0" distB="0" distL="114300" distR="114300" simplePos="0" relativeHeight="251658240" behindDoc="0" locked="0" layoutInCell="1" allowOverlap="1" wp14:anchorId="7B5FE0D3" wp14:editId="12D43573">
                <wp:simplePos x="0" y="0"/>
                <wp:positionH relativeFrom="column">
                  <wp:posOffset>2827020</wp:posOffset>
                </wp:positionH>
                <wp:positionV relativeFrom="paragraph">
                  <wp:posOffset>7784465</wp:posOffset>
                </wp:positionV>
                <wp:extent cx="0" cy="146050"/>
                <wp:effectExtent l="76200" t="0" r="57150" b="63500"/>
                <wp:wrapNone/>
                <wp:docPr id="40" name="Straight Arrow Connector 40"/>
                <wp:cNvGraphicFramePr/>
                <a:graphic xmlns:a="http://schemas.openxmlformats.org/drawingml/2006/main">
                  <a:graphicData uri="http://schemas.microsoft.com/office/word/2010/wordprocessingShape">
                    <wps:wsp>
                      <wps:cNvCnPr/>
                      <wps:spPr>
                        <a:xfrm>
                          <a:off x="0" y="0"/>
                          <a:ext cx="0" cy="146050"/>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 w14:anchorId="79348020" id="Straight Arrow Connector 40" o:spid="_x0000_s1026" type="#_x0000_t32" style="position:absolute;margin-left:222.6pt;margin-top:612.95pt;width:0;height:1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" strokecolor="#595959" strokeweight=".5pt">
                <v:stroke endarrow="block" joinstyle="miter"/>
              </v:shape>
            </w:pict>
          </mc:Fallback>
        </mc:AlternateContent>
      </w:r>
      <w:r w:rsidRPr="00B337EE">
        <w:rPr>
          <w:noProof/>
        </w:rPr>
        <mc:AlternateContent>
          <mc:Choice Requires="wps">
            <w:drawing>
              <wp:anchor distT="0" distB="0" distL="114300" distR="114300" simplePos="0" relativeHeight="251660288" behindDoc="0" locked="0" layoutInCell="1" allowOverlap="1" wp14:anchorId="0F0FC7CB" wp14:editId="086B2E19">
                <wp:simplePos x="0" y="0"/>
                <wp:positionH relativeFrom="column">
                  <wp:posOffset>2839085</wp:posOffset>
                </wp:positionH>
                <wp:positionV relativeFrom="paragraph">
                  <wp:posOffset>8382635</wp:posOffset>
                </wp:positionV>
                <wp:extent cx="0" cy="146050"/>
                <wp:effectExtent l="76200" t="0" r="57150" b="63500"/>
                <wp:wrapNone/>
                <wp:docPr id="42" name="Straight Arrow Connector 42"/>
                <wp:cNvGraphicFramePr/>
                <a:graphic xmlns:a="http://schemas.openxmlformats.org/drawingml/2006/main">
                  <a:graphicData uri="http://schemas.microsoft.com/office/word/2010/wordprocessingShape">
                    <wps:wsp>
                      <wps:cNvCnPr/>
                      <wps:spPr>
                        <a:xfrm>
                          <a:off x="0" y="0"/>
                          <a:ext cx="0" cy="146050"/>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anchor>
            </w:drawing>
          </mc:Choice>
          <mc:Fallback>
            <w:pict>
              <v:shape w14:anchorId="7A22F0DB" id="Straight Arrow Connector 42" o:spid="_x0000_s1026" type="#_x0000_t32" style="position:absolute;margin-left:223.55pt;margin-top:660.05pt;width:0;height:1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" strokecolor="#595959" strokeweight=".5pt">
                <v:stroke endarrow="block" joinstyle="miter"/>
              </v:shape>
            </w:pict>
          </mc:Fallback>
        </mc:AlternateContent>
      </w:r>
      <w:r w:rsidRPr="00B337EE">
        <w:rPr>
          <w:noProof/>
        </w:rPr>
        <mc:AlternateContent>
          <mc:Choice Requires="wps">
            <w:drawing>
              <wp:anchor distT="0" distB="0" distL="114300" distR="114300" simplePos="0" relativeHeight="251666432" behindDoc="0" locked="0" layoutInCell="1" allowOverlap="1" wp14:anchorId="526C3F78" wp14:editId="54AB857F">
                <wp:simplePos x="0" y="0"/>
                <wp:positionH relativeFrom="column">
                  <wp:posOffset>1423035</wp:posOffset>
                </wp:positionH>
                <wp:positionV relativeFrom="paragraph">
                  <wp:posOffset>8381696</wp:posOffset>
                </wp:positionV>
                <wp:extent cx="0" cy="146050"/>
                <wp:effectExtent l="76200" t="0" r="57150" b="63500"/>
                <wp:wrapNone/>
                <wp:docPr id="2" name="Straight Arrow Connector 2"/>
                <wp:cNvGraphicFramePr/>
                <a:graphic xmlns:a="http://schemas.openxmlformats.org/drawingml/2006/main">
                  <a:graphicData uri="http://schemas.microsoft.com/office/word/2010/wordprocessingShape">
                    <wps:wsp>
                      <wps:cNvCnPr/>
                      <wps:spPr>
                        <a:xfrm>
                          <a:off x="0" y="0"/>
                          <a:ext cx="0" cy="146050"/>
                        </a:xfrm>
                        <a:prstGeom prst="straightConnector1">
                          <a:avLst/>
                        </a:prstGeom>
                        <a:noFill/>
                        <a:ln w="635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964827" id="Straight Arrow Connector 2" o:spid="_x0000_s1026" type="#_x0000_t32" style="position:absolute;margin-left:112.05pt;margin-top:660pt;width:0;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" strokecolor="#595959" strokeweight=".5pt">
                <v:stroke endarrow="block" joinstyle="miter"/>
              </v:shape>
            </w:pict>
          </mc:Fallback>
        </mc:AlternateContent>
      </w:r>
    </w:p>
    <w:p w14:paraId="4E2BC32E" w14:textId="77777777" w:rsidR="00665A92" w:rsidRPr="00B337EE" w:rsidRDefault="00665A92" w:rsidP="00A15339">
      <w:pPr>
        <w:pStyle w:val="Heading2"/>
        <w:numPr>
          <w:ilvl w:val="1"/>
          <w:numId w:val="10"/>
        </w:numPr>
      </w:pPr>
      <w:bookmarkStart w:id="45" w:name="_Toc87516558"/>
      <w:r w:rsidRPr="00B337EE">
        <w:t>Internal pilot phase</w:t>
      </w:r>
      <w:bookmarkEnd w:id="45"/>
    </w:p>
    <w:p w14:paraId="7FEB92C6" w14:textId="74162BDB" w:rsidR="00665A92" w:rsidRPr="00B337EE" w:rsidRDefault="00665A92" w:rsidP="00E230FF">
      <w:pPr>
        <w:jc w:val="both"/>
      </w:pPr>
      <w:r w:rsidRPr="00B337EE">
        <w:rPr>
          <w:rFonts w:cstheme="minorHAnsi"/>
          <w:bCs/>
        </w:rPr>
        <w:t xml:space="preserve">To address </w:t>
      </w:r>
      <w:r w:rsidR="007E2CB6" w:rsidRPr="00B337EE">
        <w:rPr>
          <w:rFonts w:cstheme="minorHAnsi"/>
          <w:bCs/>
        </w:rPr>
        <w:t>secondary objective 6</w:t>
      </w:r>
      <w:r w:rsidRPr="00B337EE">
        <w:rPr>
          <w:rFonts w:cstheme="minorHAnsi"/>
          <w:bCs/>
        </w:rPr>
        <w:t xml:space="preserve"> (Section </w:t>
      </w:r>
      <w:r w:rsidR="007E2CB6" w:rsidRPr="00B337EE">
        <w:rPr>
          <w:rFonts w:cstheme="minorHAnsi"/>
          <w:bCs/>
        </w:rPr>
        <w:t>3.2</w:t>
      </w:r>
      <w:r w:rsidRPr="00B337EE">
        <w:rPr>
          <w:rFonts w:cstheme="minorHAnsi"/>
          <w:bCs/>
        </w:rPr>
        <w:t xml:space="preserve">), a </w:t>
      </w:r>
      <w:r w:rsidRPr="00B337EE">
        <w:t>1</w:t>
      </w:r>
      <w:r w:rsidR="00AD5725" w:rsidRPr="00B337EE">
        <w:t>5</w:t>
      </w:r>
      <w:r w:rsidRPr="00B337EE">
        <w:t xml:space="preserve"> month internal pilot will follow the recommendations of Avery et al </w:t>
      </w:r>
      <w:r w:rsidR="008E5A1F" w:rsidRPr="00B337EE">
        <w:rPr>
          <w:rStyle w:val="FootnoteReference"/>
        </w:rPr>
        <w:fldChar w:fldCharType="begin" w:fldLock="1"/>
      </w:r>
      <w:r w:rsidR="00E13F07" w:rsidRPr="00B337EE">
        <w:instrText>ADDIN CSL_CITATION {"citationItems":[{"id":"ITEM-1","itemData":{"DOI":"10.1136/bmjopen-2016-013537","ISSN":"20446055","abstract":"Objectives: Designing studies with an internal pilot phase may optimise the use of pilot work to inform more efficient randomised controlled trials (RCTs). Careful selection of preagreed decision or 'progression' criteria at the juncture between the internal pilot and main trial phases provides a valuable opportunity to evaluate the likely success of the main trial and optimise its design or, if necessary, to make the decision not to proceed with the main trial. Guidance on the appropriate selection and application of progression criteria is, however, lacking. This paper outlines the key issues to consider in the optimal development and review of operational progression criteria for RCTs with an internal pilot phase. Design: A structured literature review and exploration of stakeholders' opinions at a Medical Research Council (MRC) Hubs for Trials Methodology Research workshop. Key stakeholders included triallists, methodologists, statisticians and funders. Results: There is considerable variation in the use of progression criteria for RCTs with an internal pilot phase, although 3 common issues predominate: trial recruitment, protocol adherence and outcome data. Detailed and systematic reporting around the decisionmaking process for stopping, amending or proceeding to a main trial is uncommon, which may hamper understanding in the research community about the appropriate and optimal use of RCTs with an internal pilot phase. 10 top tips for the development, use and reporting of progression criteria for internal pilot studies are presented. Conclusions: Systematic and transparent reporting of the design, results and evaluation of internal pilot trials in the literature should be encouraged in order to facilitate understanding in the research community and to inform future trials.","author":[{"dropping-particle":"","family":"Avery","given":"Kerry N.L.","non-dropping-particle":"","parse-names":false,"suffix":""},{"dropping-particle":"","family":"Williamson","given":"Paula R.","non-dropping-particle":"","parse-names":false,"suffix":""},{"dropping-particle":"","family":"Gamble","given":"Carrol","non-dropping-particle":"","parse-names":false,"suffix":""},{"dropping-particle":"","family":"Francischetto","given":"Elaine O.Connell","non-dropping-particle":"","parse-names":false,"suffix":""},{"dropping-particle":"","family":"Metcalfe","given":"Chris","non-dropping-particle":"","parse-names":false,"suffix":""},{"dropping-particle":"","family":"Davidson","given":"Peter","non-dropping-particle":"","parse-names":false,"suffix":""},{"dropping-particle":"","family":"Williams","given":"Hywel","non-dropping-particle":"","parse-names":false,"suffix":""},{"dropping-particle":"","family":"Blazeby","given":"Jane M.","non-dropping-particle":"","parse-names":false,"suffix":""},{"dropping-particle":"","family":"Blencowe","given":"Natalie","non-dropping-particle":"","parse-names":false,"suffix":""},{"dropping-particle":"","family":"Bugge","given":"Carol","non-dropping-particle":"","parse-names":false,"suffix":""},{"dropping-particle":"","family":"Campbell","given":"Michael","non-dropping-particle":"","parse-names":false,"suffix":""},{"dropping-particle":"","family":"Collinson","given":"Michelle","non-dropping-particle":"","parse-names":false,"suffix":""},{"dropping-particle":"","family":"Cooper","given":"Cindy","non-dropping-particle":"","parse-names":false,"suffix":""},{"dropping-particle":"","family":"Darbyshire","given":"Janet","non-dropping-particle":"","parse-names":false,"suffix":""},{"dropping-particle":"","family":"Dimairo","given":"Munya","non-dropping-particle":"","parse-names":false,"suffix":""},{"dropping-particle":"","family":"Doré","given":"Caroline","non-dropping-particle":"","parse-names":false,"suffix":""},{"dropping-particle":"","family":"Eldridge","given":"Sandra","non-dropping-particle":"","parse-names":false,"suffix":""},{"dropping-particle":"","family":"Farrin","given":"Amanda","non-dropping-particle":"","parse-names":false,"suffix":""},{"dropping-particle":"","family":"Foster","given":"Nadine","non-dropping-particle":"","parse-names":false,"suffix":""},{"dropping-particle":"","family":"Gilbody","given":"Simon","non-dropping-particle":"","parse-names":false,"suffix":""},{"dropping-particle":"","family":"Goodacre","given":"Steve","non-dropping-particle":"","parse-names":false,"suffix":""},{"dropping-particle":"","family":"Hampson","given":"Lisa","non-dropping-particle":"","parse-names":false,"suffix":""},{"dropping-particle":"","family":"Kolias","given":"Angelos G.","non-dropping-particle":"","parse-names":false,"suffix":""},{"dropping-particle":"","family":"Lamb","given":"Sallie","non-dropping-particle":"","parse-names":false,"suffix":""},{"dropping-particle":"","family":"Lane","given":"Athene","non-dropping-particle":"","parse-names":false,"suffix":""},{"dropping-particle":"","family":"Maguire","given":"Lisa","non-dropping-particle":"","parse-names":false,"suffix":""},{"dropping-particle":"","family":"Norrie","given":"John","non-dropping-particle":"","parse-names":false,"suffix":""},{"dropping-particle":"","family":"Pickering","given":"Ruth","non-dropping-particle":"","parse-names":false,"suffix":""},{"dropping-particle":"","family":"Shorter","given":"Gillian","non-dropping-particle":"","parse-names":false,"suffix":""},{"dropping-particle":"","family":"Treweek","given":"Shaun","non-dropping-particle":"","parse-names":false,"suffix":""}],"container-title":"BMJ Open","id":"ITEM-1","issue":"2","issued":{"date-parts":[["2017","2","1"]]},"publisher":"BMJ Publishing Group","title":"Informing efficient randomised controlled trials: Exploration of challenges in developing progression criteria for internal pilot studies","type":"article-journal","volume":"7"},"uris":["http://www.mendeley.com/documents/?uuid=4afef8b7-bd54-31fa-a853-196ce364b39d"]}],"mendeley":{"formattedCitation":"(23)","plainTextFormattedCitation":"(23)","previouslyFormattedCitation":"(23)"},"properties":{"noteIndex":0},"schema":"https://github.com/citation-style-language/schema/raw/master/csl-citation.json"}</w:instrText>
      </w:r>
      <w:r w:rsidR="008E5A1F" w:rsidRPr="00B337EE">
        <w:rPr>
          <w:rStyle w:val="FootnoteReference"/>
        </w:rPr>
        <w:fldChar w:fldCharType="separate"/>
      </w:r>
      <w:r w:rsidR="008E5A1F" w:rsidRPr="00B337EE">
        <w:rPr>
          <w:bCs/>
          <w:noProof/>
          <w:lang w:val="en-US"/>
        </w:rPr>
        <w:t>(23)</w:t>
      </w:r>
      <w:r w:rsidR="008E5A1F" w:rsidRPr="00B337EE">
        <w:rPr>
          <w:rStyle w:val="FootnoteReference"/>
        </w:rPr>
        <w:fldChar w:fldCharType="end"/>
      </w:r>
      <w:r w:rsidRPr="00B337EE">
        <w:t xml:space="preserve"> to assess </w:t>
      </w:r>
      <w:r w:rsidR="006B0AF9" w:rsidRPr="00B337EE">
        <w:t xml:space="preserve">feasibility aspects relating to </w:t>
      </w:r>
      <w:r w:rsidRPr="00B337EE">
        <w:t xml:space="preserve">rates of recruitment, </w:t>
      </w:r>
      <w:r w:rsidR="00E230FF" w:rsidRPr="00B337EE">
        <w:t xml:space="preserve">retention of randomised participants </w:t>
      </w:r>
      <w:r w:rsidRPr="00B337EE">
        <w:t>and intervention delivery</w:t>
      </w:r>
      <w:r w:rsidR="00FD157E" w:rsidRPr="00B337EE">
        <w:t>.</w:t>
      </w:r>
      <w:r w:rsidRPr="00B337EE">
        <w:rPr>
          <w:rFonts w:cstheme="minorHAnsi"/>
          <w:bCs/>
        </w:rPr>
        <w:t xml:space="preserve"> The completion of </w:t>
      </w:r>
      <w:r w:rsidR="008206E6" w:rsidRPr="00B337EE">
        <w:rPr>
          <w:rFonts w:cstheme="minorHAnsi"/>
          <w:bCs/>
        </w:rPr>
        <w:t>the t</w:t>
      </w:r>
      <w:r w:rsidRPr="00B337EE">
        <w:rPr>
          <w:rFonts w:cstheme="minorHAnsi"/>
          <w:bCs/>
        </w:rPr>
        <w:t xml:space="preserve">rial is contingent on meeting progression criteria described in </w:t>
      </w:r>
      <w:r w:rsidRPr="00B337EE">
        <w:t xml:space="preserve">section </w:t>
      </w:r>
      <w:r w:rsidRPr="00B337EE">
        <w:fldChar w:fldCharType="begin"/>
      </w:r>
      <w:r w:rsidRPr="00B337EE">
        <w:instrText xml:space="preserve"> REF _Ref60733491 \r \h </w:instrText>
      </w:r>
      <w:r w:rsidR="008206E6" w:rsidRPr="00B337EE">
        <w:instrText xml:space="preserve"> \* MERGEFORMAT </w:instrText>
      </w:r>
      <w:r w:rsidRPr="00B337EE">
        <w:fldChar w:fldCharType="separate"/>
      </w:r>
      <w:r w:rsidR="00EA2B39" w:rsidRPr="00B337EE">
        <w:t>8</w:t>
      </w:r>
      <w:r w:rsidRPr="00B337EE">
        <w:t>.</w:t>
      </w:r>
      <w:r w:rsidR="007E2CB6" w:rsidRPr="00B337EE">
        <w:t>2.</w:t>
      </w:r>
      <w:r w:rsidRPr="00B337EE">
        <w:t>4</w:t>
      </w:r>
      <w:r w:rsidRPr="00B337EE">
        <w:fldChar w:fldCharType="end"/>
      </w:r>
      <w:r w:rsidRPr="00B337EE">
        <w:t>. Qualitative research will be conducted within the internal pilot phase in order to identify problems with the conduct of the RCT, see sectio</w:t>
      </w:r>
      <w:r w:rsidR="00EA2B39" w:rsidRPr="00B337EE">
        <w:t>n 1</w:t>
      </w:r>
      <w:r w:rsidR="007E2CB6" w:rsidRPr="00B337EE">
        <w:t>2</w:t>
      </w:r>
      <w:r w:rsidRPr="00B337EE">
        <w:t xml:space="preserve">. </w:t>
      </w:r>
    </w:p>
    <w:p w14:paraId="57A91E23" w14:textId="798C1027" w:rsidR="00DF3CCA" w:rsidRPr="00B337EE" w:rsidRDefault="00DF3CCA" w:rsidP="00A15339">
      <w:pPr>
        <w:pStyle w:val="Heading1"/>
        <w:numPr>
          <w:ilvl w:val="0"/>
          <w:numId w:val="10"/>
        </w:numPr>
      </w:pPr>
      <w:bookmarkStart w:id="46" w:name="_Toc87516559"/>
      <w:r w:rsidRPr="00B337EE">
        <w:t>Selection of participants</w:t>
      </w:r>
      <w:bookmarkEnd w:id="46"/>
    </w:p>
    <w:p w14:paraId="3951D192" w14:textId="50E29DAE" w:rsidR="004100EA" w:rsidRPr="00B337EE" w:rsidRDefault="004100EA" w:rsidP="00C716BB">
      <w:r w:rsidRPr="00B337EE">
        <w:t xml:space="preserve">This section covers the trial population, eligibility criteria, participant identification, consent process, screening procedures, and any other criteria that will affect participation in the study including co-enrolment. </w:t>
      </w:r>
    </w:p>
    <w:p w14:paraId="260E8234" w14:textId="77777777" w:rsidR="00C716BB" w:rsidRPr="00B337EE" w:rsidRDefault="00C716BB" w:rsidP="00C716BB"/>
    <w:p w14:paraId="41125121" w14:textId="20ACA8DF" w:rsidR="004100EA" w:rsidRPr="00B337EE" w:rsidRDefault="004100EA" w:rsidP="004100EA">
      <w:r w:rsidRPr="00B337EE">
        <w:t xml:space="preserve">The trial population will be women undergoing ARTs (including IVF and IUI) who experience moderate or severe, early or late OHSS symptoms, as defined in section </w:t>
      </w:r>
      <w:r w:rsidR="00EA2B39" w:rsidRPr="00B337EE">
        <w:t>2.</w:t>
      </w:r>
      <w:r w:rsidR="007E2CB6" w:rsidRPr="00B337EE">
        <w:t>1</w:t>
      </w:r>
      <w:r w:rsidRPr="00B337EE">
        <w:t xml:space="preserve">. </w:t>
      </w:r>
    </w:p>
    <w:p w14:paraId="76BF4783" w14:textId="77777777" w:rsidR="004100EA" w:rsidRPr="00B337EE" w:rsidRDefault="004100EA" w:rsidP="004100EA"/>
    <w:p w14:paraId="64E35F67" w14:textId="53BA18E0" w:rsidR="004100EA" w:rsidRPr="00B337EE" w:rsidRDefault="004100EA" w:rsidP="004100EA">
      <w:r w:rsidRPr="00B337EE">
        <w:t xml:space="preserve">The women will be treated in either NHS or </w:t>
      </w:r>
      <w:r w:rsidR="000D348D" w:rsidRPr="00B337EE">
        <w:t>p</w:t>
      </w:r>
      <w:r w:rsidRPr="00B337EE">
        <w:t xml:space="preserve">rivate fertility units in England and Scotland. There has been an increase in the number of privately funded IVF cycles </w:t>
      </w:r>
      <w:r w:rsidR="00616863" w:rsidRPr="00B337EE">
        <w:fldChar w:fldCharType="begin" w:fldLock="1"/>
      </w:r>
      <w:r w:rsidR="00616863" w:rsidRPr="00B337EE">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operties":{"noteIndex":0},"schema":"https://github.com/citation-style-language/schema/raw/master/csl-citation.json"}</w:instrText>
      </w:r>
      <w:r w:rsidR="00616863" w:rsidRPr="00B337EE">
        <w:fldChar w:fldCharType="separate"/>
      </w:r>
      <w:r w:rsidR="00616863" w:rsidRPr="00B337EE">
        <w:rPr>
          <w:noProof/>
        </w:rPr>
        <w:t>(1)</w:t>
      </w:r>
      <w:r w:rsidR="00616863" w:rsidRPr="00B337EE">
        <w:fldChar w:fldCharType="end"/>
      </w:r>
      <w:r w:rsidRPr="00B337EE">
        <w:t xml:space="preserve"> that occur in private and not NHS units, however, the burden of OHSS when it occurs in private units can be picked up by the NHS. It is therefore important to engage with and involve private units in addition to the NHS fertility units.</w:t>
      </w:r>
    </w:p>
    <w:p w14:paraId="725456F8" w14:textId="77777777" w:rsidR="004100EA" w:rsidRPr="00B337EE" w:rsidRDefault="004100EA" w:rsidP="004100EA"/>
    <w:p w14:paraId="337DC4E0" w14:textId="77777777" w:rsidR="007E634D" w:rsidRPr="00B337EE" w:rsidRDefault="007E634D" w:rsidP="00A15339">
      <w:pPr>
        <w:pStyle w:val="Heading2"/>
        <w:numPr>
          <w:ilvl w:val="1"/>
          <w:numId w:val="10"/>
        </w:numPr>
      </w:pPr>
      <w:bookmarkStart w:id="47" w:name="_Ref61532647"/>
      <w:bookmarkStart w:id="48" w:name="_Toc87516560"/>
      <w:r w:rsidRPr="00B337EE">
        <w:t>Eligibility criteria</w:t>
      </w:r>
      <w:bookmarkEnd w:id="47"/>
      <w:bookmarkEnd w:id="48"/>
    </w:p>
    <w:p w14:paraId="7AF6A20F" w14:textId="77777777" w:rsidR="000168C7" w:rsidRPr="00B337EE" w:rsidRDefault="000168C7" w:rsidP="000168C7"/>
    <w:p w14:paraId="62B40DBC" w14:textId="2AF2776F" w:rsidR="008C1036" w:rsidRPr="00B337EE" w:rsidRDefault="000168C7" w:rsidP="00300736">
      <w:pPr>
        <w:jc w:val="both"/>
        <w:rPr>
          <w:rFonts w:cs="Arial"/>
          <w:bCs/>
          <w:szCs w:val="22"/>
        </w:rPr>
      </w:pPr>
      <w:r w:rsidRPr="00B337EE">
        <w:rPr>
          <w:rFonts w:cs="Arial"/>
          <w:bCs/>
          <w:szCs w:val="22"/>
        </w:rPr>
        <w:t>Eligibility criteria are</w:t>
      </w:r>
      <w:r w:rsidR="00300736" w:rsidRPr="00B337EE">
        <w:rPr>
          <w:rFonts w:cs="Arial"/>
          <w:bCs/>
          <w:szCs w:val="22"/>
        </w:rPr>
        <w:t xml:space="preserve"> designed to be</w:t>
      </w:r>
      <w:r w:rsidRPr="00B337EE">
        <w:rPr>
          <w:rFonts w:cs="Arial"/>
          <w:bCs/>
          <w:szCs w:val="22"/>
        </w:rPr>
        <w:t xml:space="preserve"> pragmatic</w:t>
      </w:r>
      <w:r w:rsidR="004858C0" w:rsidRPr="00B337EE">
        <w:rPr>
          <w:rFonts w:cs="Arial"/>
          <w:bCs/>
          <w:szCs w:val="22"/>
        </w:rPr>
        <w:t xml:space="preserve"> and inclusive</w:t>
      </w:r>
      <w:r w:rsidR="00300736" w:rsidRPr="00B337EE">
        <w:rPr>
          <w:rFonts w:cs="Arial"/>
          <w:bCs/>
          <w:szCs w:val="22"/>
        </w:rPr>
        <w:t xml:space="preserve"> by only </w:t>
      </w:r>
      <w:r w:rsidRPr="00B337EE">
        <w:rPr>
          <w:rFonts w:cs="Arial"/>
          <w:bCs/>
          <w:szCs w:val="22"/>
        </w:rPr>
        <w:t>excluding women who could not be randomised to the intervention arm for safety reasons or who are unable to follow the study protocol.</w:t>
      </w:r>
    </w:p>
    <w:p w14:paraId="307FE1E7" w14:textId="77777777" w:rsidR="008C1036" w:rsidRPr="00B337EE" w:rsidRDefault="008C1036" w:rsidP="008C1036">
      <w:pPr>
        <w:jc w:val="both"/>
        <w:rPr>
          <w:rFonts w:cs="Arial"/>
          <w:bCs/>
          <w:szCs w:val="22"/>
        </w:rPr>
      </w:pPr>
    </w:p>
    <w:p w14:paraId="350A3761" w14:textId="39677851" w:rsidR="00410648" w:rsidRPr="00B337EE" w:rsidRDefault="00CC674E" w:rsidP="008C1036">
      <w:pPr>
        <w:pStyle w:val="Heading3"/>
        <w:rPr>
          <w:szCs w:val="22"/>
        </w:rPr>
      </w:pPr>
      <w:bookmarkStart w:id="49" w:name="_Toc87516561"/>
      <w:r w:rsidRPr="00B337EE">
        <w:t>5</w:t>
      </w:r>
      <w:r w:rsidR="008C1036" w:rsidRPr="00B337EE">
        <w:t xml:space="preserve">.1.1 </w:t>
      </w:r>
      <w:r w:rsidR="007E634D" w:rsidRPr="00B337EE">
        <w:t>Inc</w:t>
      </w:r>
      <w:r w:rsidR="00410648" w:rsidRPr="00B337EE">
        <w:t>lusion criteria</w:t>
      </w:r>
      <w:bookmarkEnd w:id="49"/>
    </w:p>
    <w:p w14:paraId="63FB639F" w14:textId="20AD5E0F" w:rsidR="000D38CA" w:rsidRPr="00B337EE" w:rsidRDefault="000D38CA" w:rsidP="00A15339">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before="240" w:after="120"/>
        <w:ind w:left="426"/>
        <w:jc w:val="left"/>
        <w:rPr>
          <w:rFonts w:eastAsia="Times New Roman" w:cstheme="minorHAnsi"/>
          <w:szCs w:val="22"/>
        </w:rPr>
      </w:pPr>
      <w:bookmarkStart w:id="50" w:name="_Hlk53662581"/>
      <w:r w:rsidRPr="00B337EE">
        <w:rPr>
          <w:rFonts w:eastAsia="Times New Roman" w:cstheme="minorHAnsi"/>
          <w:szCs w:val="22"/>
        </w:rPr>
        <w:t>Women presenting with moderate or severe</w:t>
      </w:r>
      <w:r w:rsidR="00AB7245" w:rsidRPr="00B337EE">
        <w:rPr>
          <w:rFonts w:eastAsia="Times New Roman" w:cstheme="minorHAnsi"/>
          <w:szCs w:val="22"/>
        </w:rPr>
        <w:t>, early or late</w:t>
      </w:r>
      <w:r w:rsidRPr="00B337EE">
        <w:rPr>
          <w:rFonts w:eastAsia="Times New Roman" w:cstheme="minorHAnsi"/>
          <w:szCs w:val="22"/>
        </w:rPr>
        <w:t xml:space="preserve"> OHSS as defined </w:t>
      </w:r>
      <w:r w:rsidR="007D4176" w:rsidRPr="00B337EE">
        <w:rPr>
          <w:rFonts w:eastAsia="Times New Roman" w:cstheme="minorHAnsi"/>
          <w:szCs w:val="22"/>
        </w:rPr>
        <w:t>in section 2.</w:t>
      </w:r>
      <w:r w:rsidR="007E2CB6" w:rsidRPr="00B337EE">
        <w:rPr>
          <w:rFonts w:eastAsia="Times New Roman" w:cstheme="minorHAnsi"/>
          <w:szCs w:val="22"/>
        </w:rPr>
        <w:t>1</w:t>
      </w:r>
    </w:p>
    <w:p w14:paraId="3E29AD5E" w14:textId="77777777" w:rsidR="000D38CA" w:rsidRPr="00B337EE" w:rsidRDefault="000D38CA" w:rsidP="00A15339">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before="240" w:after="120"/>
        <w:ind w:left="426"/>
        <w:jc w:val="left"/>
        <w:rPr>
          <w:rFonts w:eastAsia="Times New Roman" w:cstheme="minorHAnsi"/>
          <w:szCs w:val="22"/>
        </w:rPr>
      </w:pPr>
      <w:r w:rsidRPr="00B337EE">
        <w:rPr>
          <w:rFonts w:eastAsia="Times New Roman" w:cstheme="minorHAnsi"/>
          <w:szCs w:val="22"/>
        </w:rPr>
        <w:t xml:space="preserve">Patients able </w:t>
      </w:r>
      <w:r w:rsidR="005B05B4" w:rsidRPr="00B337EE">
        <w:rPr>
          <w:rFonts w:eastAsia="Times New Roman" w:cstheme="minorHAnsi"/>
          <w:szCs w:val="22"/>
        </w:rPr>
        <w:t xml:space="preserve">and willing </w:t>
      </w:r>
      <w:r w:rsidR="008206E6" w:rsidRPr="00B337EE">
        <w:rPr>
          <w:rFonts w:eastAsia="Times New Roman" w:cstheme="minorHAnsi"/>
          <w:szCs w:val="22"/>
        </w:rPr>
        <w:t>to attend weekly follow-up appointments in person</w:t>
      </w:r>
      <w:r w:rsidR="00BA64EC" w:rsidRPr="00B337EE">
        <w:rPr>
          <w:rFonts w:eastAsia="Times New Roman" w:cstheme="minorHAnsi"/>
          <w:szCs w:val="22"/>
        </w:rPr>
        <w:t xml:space="preserve"> or remote</w:t>
      </w:r>
      <w:r w:rsidR="00AB7245" w:rsidRPr="00B337EE">
        <w:rPr>
          <w:rFonts w:eastAsia="Times New Roman" w:cstheme="minorHAnsi"/>
          <w:szCs w:val="22"/>
        </w:rPr>
        <w:t>ly</w:t>
      </w:r>
      <w:r w:rsidR="008206E6" w:rsidRPr="00B337EE">
        <w:rPr>
          <w:rFonts w:eastAsia="Times New Roman" w:cstheme="minorHAnsi"/>
          <w:szCs w:val="22"/>
        </w:rPr>
        <w:t xml:space="preserve">, </w:t>
      </w:r>
      <w:r w:rsidR="00A95D32" w:rsidRPr="00B337EE">
        <w:t>daily remote appointments/phone calls</w:t>
      </w:r>
      <w:r w:rsidR="008206E6" w:rsidRPr="00B337EE">
        <w:rPr>
          <w:rFonts w:eastAsia="Times New Roman" w:cstheme="minorHAnsi"/>
          <w:szCs w:val="22"/>
        </w:rPr>
        <w:t>, and able to undertake self-monitoring at home.</w:t>
      </w:r>
    </w:p>
    <w:p w14:paraId="5FECCA7C" w14:textId="5F9B3F62" w:rsidR="00DB6284" w:rsidRPr="00B337EE" w:rsidRDefault="00CC674E" w:rsidP="007E634D">
      <w:pPr>
        <w:pStyle w:val="Heading3"/>
      </w:pPr>
      <w:bookmarkStart w:id="51" w:name="_Toc87516562"/>
      <w:bookmarkEnd w:id="50"/>
      <w:r w:rsidRPr="00B337EE">
        <w:t>5</w:t>
      </w:r>
      <w:r w:rsidR="007E634D" w:rsidRPr="00B337EE">
        <w:t xml:space="preserve">.1.2 </w:t>
      </w:r>
      <w:r w:rsidR="00410648" w:rsidRPr="00B337EE">
        <w:t>Exclusion criteria</w:t>
      </w:r>
      <w:bookmarkEnd w:id="51"/>
      <w:r w:rsidR="00751F03" w:rsidRPr="00B337EE">
        <w:t xml:space="preserve"> </w:t>
      </w:r>
    </w:p>
    <w:p w14:paraId="1A20E100" w14:textId="77777777" w:rsidR="00662B92" w:rsidRPr="00B337EE" w:rsidRDefault="00662B92" w:rsidP="00A15339">
      <w:pPr>
        <w:pStyle w:val="ListParagraph"/>
        <w:numPr>
          <w:ilvl w:val="0"/>
          <w:numId w:val="20"/>
        </w:numPr>
        <w:spacing w:before="240" w:after="120"/>
        <w:ind w:left="426"/>
        <w:rPr>
          <w:rFonts w:cstheme="minorHAnsi"/>
          <w:szCs w:val="22"/>
        </w:rPr>
      </w:pPr>
      <w:bookmarkStart w:id="52" w:name="_Hlk53662600"/>
      <w:r w:rsidRPr="00B337EE">
        <w:rPr>
          <w:rFonts w:cstheme="minorHAnsi"/>
          <w:szCs w:val="22"/>
        </w:rPr>
        <w:t>OHSS-related exclusion criteria:</w:t>
      </w:r>
    </w:p>
    <w:p w14:paraId="7A646A54" w14:textId="77777777" w:rsidR="00662B92" w:rsidRPr="00B337EE" w:rsidRDefault="00662B92" w:rsidP="00A15339">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spacing w:before="240" w:after="120"/>
        <w:ind w:left="1134"/>
        <w:jc w:val="left"/>
        <w:rPr>
          <w:rFonts w:eastAsia="Times New Roman" w:cstheme="minorHAnsi"/>
          <w:szCs w:val="22"/>
        </w:rPr>
      </w:pPr>
      <w:r w:rsidRPr="00B337EE">
        <w:rPr>
          <w:rFonts w:eastAsia="Times New Roman" w:cstheme="minorHAnsi"/>
          <w:szCs w:val="22"/>
        </w:rPr>
        <w:t>Significant pain</w:t>
      </w:r>
      <w:r w:rsidR="00326E68" w:rsidRPr="00B337EE">
        <w:rPr>
          <w:rFonts w:eastAsia="Times New Roman" w:cstheme="minorHAnsi"/>
          <w:szCs w:val="22"/>
        </w:rPr>
        <w:t>*</w:t>
      </w:r>
      <w:r w:rsidRPr="00B337EE">
        <w:rPr>
          <w:rFonts w:eastAsia="Times New Roman" w:cstheme="minorHAnsi"/>
          <w:szCs w:val="22"/>
        </w:rPr>
        <w:t xml:space="preserve"> or vomiting requiring hospitalisation</w:t>
      </w:r>
      <w:r w:rsidR="006F2DDA" w:rsidRPr="00B337EE">
        <w:rPr>
          <w:rFonts w:eastAsia="Times New Roman" w:cstheme="minorHAnsi"/>
          <w:szCs w:val="22"/>
        </w:rPr>
        <w:t>;</w:t>
      </w:r>
    </w:p>
    <w:p w14:paraId="79501498" w14:textId="5616487C" w:rsidR="00662B92" w:rsidRPr="00B337EE" w:rsidRDefault="006E222E" w:rsidP="00A15339">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spacing w:before="240" w:after="120"/>
        <w:ind w:left="1134"/>
        <w:jc w:val="left"/>
        <w:rPr>
          <w:rFonts w:eastAsia="Times New Roman" w:cstheme="minorHAnsi"/>
          <w:szCs w:val="22"/>
        </w:rPr>
      </w:pPr>
      <w:r>
        <w:rPr>
          <w:szCs w:val="22"/>
        </w:rPr>
        <w:t>P</w:t>
      </w:r>
      <w:r w:rsidR="00662B92" w:rsidRPr="00B337EE">
        <w:rPr>
          <w:szCs w:val="22"/>
        </w:rPr>
        <w:t>ulmonary embolism</w:t>
      </w:r>
      <w:r w:rsidR="006F2DDA" w:rsidRPr="00B337EE">
        <w:rPr>
          <w:szCs w:val="22"/>
        </w:rPr>
        <w:t>;</w:t>
      </w:r>
    </w:p>
    <w:p w14:paraId="103303A2" w14:textId="7E9C192A" w:rsidR="00662B92" w:rsidRPr="00B337EE" w:rsidRDefault="00662B92" w:rsidP="00A15339">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spacing w:before="240" w:after="120"/>
        <w:ind w:left="1134"/>
        <w:jc w:val="left"/>
        <w:rPr>
          <w:rFonts w:eastAsia="Times New Roman" w:cstheme="minorHAnsi"/>
          <w:szCs w:val="22"/>
        </w:rPr>
      </w:pPr>
      <w:r w:rsidRPr="00B337EE">
        <w:rPr>
          <w:szCs w:val="22"/>
        </w:rPr>
        <w:t>When in the judgment of the clinician, the patient’s condition is severe enough to warrant admission to a High Dependency Care Unit</w:t>
      </w:r>
      <w:r w:rsidR="00C94C5F" w:rsidRPr="00B337EE">
        <w:rPr>
          <w:szCs w:val="22"/>
        </w:rPr>
        <w:t xml:space="preserve"> </w:t>
      </w:r>
      <w:r w:rsidR="00F26BE9">
        <w:rPr>
          <w:szCs w:val="22"/>
        </w:rPr>
        <w:t>(</w:t>
      </w:r>
      <w:r w:rsidRPr="00B337EE">
        <w:rPr>
          <w:szCs w:val="22"/>
        </w:rPr>
        <w:t>such as Critical OHSS as defined in the</w:t>
      </w:r>
      <w:r w:rsidR="00F26BE9">
        <w:rPr>
          <w:szCs w:val="22"/>
        </w:rPr>
        <w:t xml:space="preserve"> Royal College of Obstetricians and Gynaecologists (RCOG)</w:t>
      </w:r>
      <w:r w:rsidRPr="00B337EE">
        <w:rPr>
          <w:szCs w:val="22"/>
        </w:rPr>
        <w:t xml:space="preserve"> green-top guideline</w:t>
      </w:r>
      <w:r w:rsidR="00F26BE9">
        <w:rPr>
          <w:szCs w:val="22"/>
        </w:rPr>
        <w:t>s)</w:t>
      </w:r>
      <w:r w:rsidR="00C94C5F" w:rsidRPr="00B337EE">
        <w:rPr>
          <w:szCs w:val="22"/>
        </w:rPr>
        <w:t xml:space="preserve"> </w:t>
      </w:r>
      <w:r w:rsidRPr="00B337EE">
        <w:rPr>
          <w:szCs w:val="22"/>
        </w:rPr>
        <w:t>and therefore not suitable for outpatient management</w:t>
      </w:r>
      <w:r w:rsidR="006F2DDA" w:rsidRPr="00B337EE">
        <w:rPr>
          <w:szCs w:val="22"/>
        </w:rPr>
        <w:t>.</w:t>
      </w:r>
    </w:p>
    <w:p w14:paraId="101F0D6F" w14:textId="77777777" w:rsidR="00662B92" w:rsidRPr="00B337EE" w:rsidRDefault="00662B92" w:rsidP="00A1533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240" w:after="120"/>
        <w:ind w:left="426"/>
        <w:jc w:val="left"/>
        <w:rPr>
          <w:rFonts w:eastAsia="Times New Roman" w:cstheme="minorHAnsi"/>
          <w:szCs w:val="22"/>
        </w:rPr>
      </w:pPr>
      <w:r w:rsidRPr="00B337EE">
        <w:rPr>
          <w:rFonts w:eastAsia="Times New Roman" w:cstheme="minorHAnsi"/>
          <w:szCs w:val="22"/>
        </w:rPr>
        <w:t>Non-OHSS related medical conditions: A concurrent medical condition requiring immediate inpatient management</w:t>
      </w:r>
      <w:r w:rsidR="006F2DDA" w:rsidRPr="00B337EE">
        <w:rPr>
          <w:rFonts w:eastAsia="Times New Roman" w:cstheme="minorHAnsi"/>
          <w:szCs w:val="22"/>
        </w:rPr>
        <w:t>.</w:t>
      </w:r>
    </w:p>
    <w:bookmarkEnd w:id="52"/>
    <w:p w14:paraId="12531BEA" w14:textId="77777777" w:rsidR="00B03D9D" w:rsidRPr="00B337EE" w:rsidRDefault="00B03D9D" w:rsidP="00A1533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240" w:after="120"/>
        <w:ind w:left="426"/>
        <w:jc w:val="left"/>
        <w:rPr>
          <w:rFonts w:eastAsia="Times New Roman" w:cstheme="minorHAnsi"/>
          <w:szCs w:val="22"/>
        </w:rPr>
      </w:pPr>
      <w:r w:rsidRPr="00B337EE">
        <w:rPr>
          <w:rFonts w:cstheme="minorHAnsi"/>
        </w:rPr>
        <w:t>Patients who have been previously randomised but later present with moderate or severe OHSS symptoms in subsequent cycles after their initial trial involvement</w:t>
      </w:r>
    </w:p>
    <w:p w14:paraId="1962A984" w14:textId="77777777" w:rsidR="000D204C" w:rsidRPr="00B337EE" w:rsidRDefault="000D204C" w:rsidP="00A1533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240" w:after="120"/>
        <w:ind w:left="426"/>
        <w:jc w:val="left"/>
        <w:rPr>
          <w:rFonts w:eastAsia="Times New Roman" w:cstheme="minorHAnsi"/>
          <w:szCs w:val="22"/>
        </w:rPr>
      </w:pPr>
      <w:r w:rsidRPr="00B337EE">
        <w:rPr>
          <w:rFonts w:eastAsia="Times New Roman" w:cstheme="minorHAnsi"/>
          <w:szCs w:val="22"/>
        </w:rPr>
        <w:t xml:space="preserve">Participation in other trials involving ovarian stimulation or ovarian response </w:t>
      </w:r>
    </w:p>
    <w:p w14:paraId="790DE7B2" w14:textId="119D53B1" w:rsidR="00326E68" w:rsidRPr="00B337EE" w:rsidRDefault="00326E68" w:rsidP="009955C0">
      <w:pPr>
        <w:spacing w:before="240" w:after="120"/>
        <w:rPr>
          <w:rFonts w:cstheme="minorHAnsi"/>
          <w:szCs w:val="22"/>
        </w:rPr>
      </w:pPr>
      <w:r w:rsidRPr="00B337EE">
        <w:rPr>
          <w:rFonts w:cstheme="minorHAnsi"/>
          <w:szCs w:val="22"/>
        </w:rPr>
        <w:t>*Significant pain will require clinical judgement but</w:t>
      </w:r>
      <w:r w:rsidR="003A7925" w:rsidRPr="00B337EE">
        <w:rPr>
          <w:rFonts w:cstheme="minorHAnsi"/>
          <w:szCs w:val="22"/>
        </w:rPr>
        <w:t xml:space="preserve"> may</w:t>
      </w:r>
      <w:r w:rsidRPr="00B337EE">
        <w:rPr>
          <w:rFonts w:cstheme="minorHAnsi"/>
          <w:szCs w:val="22"/>
        </w:rPr>
        <w:t xml:space="preserve"> be guided by whether the patient is able to </w:t>
      </w:r>
      <w:r w:rsidR="00D21E8D">
        <w:rPr>
          <w:rFonts w:cstheme="minorHAnsi"/>
          <w:szCs w:val="22"/>
        </w:rPr>
        <w:t xml:space="preserve">manage the pain </w:t>
      </w:r>
      <w:r w:rsidRPr="00B337EE">
        <w:rPr>
          <w:rFonts w:cstheme="minorHAnsi"/>
          <w:szCs w:val="22"/>
        </w:rPr>
        <w:t>at home using</w:t>
      </w:r>
      <w:r w:rsidR="009955C0" w:rsidRPr="00B337EE">
        <w:rPr>
          <w:rFonts w:cstheme="minorHAnsi"/>
          <w:szCs w:val="22"/>
        </w:rPr>
        <w:t xml:space="preserve"> ’over the counter’</w:t>
      </w:r>
      <w:r w:rsidR="00B8398F" w:rsidRPr="00B337EE">
        <w:rPr>
          <w:rFonts w:cstheme="minorHAnsi"/>
          <w:szCs w:val="22"/>
        </w:rPr>
        <w:t xml:space="preserve"> </w:t>
      </w:r>
      <w:r w:rsidRPr="00B337EE">
        <w:rPr>
          <w:rFonts w:cstheme="minorHAnsi"/>
          <w:szCs w:val="22"/>
        </w:rPr>
        <w:t xml:space="preserve">analgesia or if there are any clinical concerns regarding other conditions </w:t>
      </w:r>
      <w:r w:rsidR="003A7925" w:rsidRPr="00B337EE">
        <w:rPr>
          <w:rFonts w:cstheme="minorHAnsi"/>
          <w:szCs w:val="22"/>
        </w:rPr>
        <w:t>potentially</w:t>
      </w:r>
      <w:r w:rsidRPr="00B337EE">
        <w:rPr>
          <w:rFonts w:cstheme="minorHAnsi"/>
          <w:szCs w:val="22"/>
        </w:rPr>
        <w:t xml:space="preserve"> contributing to t</w:t>
      </w:r>
      <w:r w:rsidR="00B8398F" w:rsidRPr="00B337EE">
        <w:rPr>
          <w:rFonts w:cstheme="minorHAnsi"/>
          <w:szCs w:val="22"/>
        </w:rPr>
        <w:t>he pain (e.g.</w:t>
      </w:r>
      <w:r w:rsidR="00B520E4" w:rsidRPr="00B337EE">
        <w:rPr>
          <w:rFonts w:cstheme="minorHAnsi"/>
          <w:szCs w:val="22"/>
        </w:rPr>
        <w:t>,</w:t>
      </w:r>
      <w:r w:rsidR="00B8398F" w:rsidRPr="00B337EE">
        <w:rPr>
          <w:rFonts w:cstheme="minorHAnsi"/>
          <w:szCs w:val="22"/>
        </w:rPr>
        <w:t xml:space="preserve"> ectopic pregnancy)</w:t>
      </w:r>
      <w:r w:rsidR="00E22DFA" w:rsidRPr="00B337EE">
        <w:rPr>
          <w:rFonts w:cstheme="minorHAnsi"/>
          <w:szCs w:val="22"/>
        </w:rPr>
        <w:t>.</w:t>
      </w:r>
      <w:r w:rsidRPr="00B337EE">
        <w:rPr>
          <w:rFonts w:cstheme="minorHAnsi"/>
          <w:szCs w:val="22"/>
        </w:rPr>
        <w:t xml:space="preserve">  </w:t>
      </w:r>
    </w:p>
    <w:p w14:paraId="257E8117" w14:textId="77777777" w:rsidR="00410648" w:rsidRPr="00B337EE" w:rsidRDefault="00410648" w:rsidP="00A15339">
      <w:pPr>
        <w:pStyle w:val="Heading2"/>
        <w:numPr>
          <w:ilvl w:val="1"/>
          <w:numId w:val="10"/>
        </w:numPr>
      </w:pPr>
      <w:bookmarkStart w:id="53" w:name="_Toc87516563"/>
      <w:r w:rsidRPr="00B337EE">
        <w:t>Participant identification</w:t>
      </w:r>
      <w:bookmarkEnd w:id="53"/>
    </w:p>
    <w:p w14:paraId="012B18B7" w14:textId="77777777" w:rsidR="00137756" w:rsidRPr="00B337EE" w:rsidRDefault="00137756" w:rsidP="00251AE3">
      <w:pPr>
        <w:jc w:val="both"/>
      </w:pPr>
    </w:p>
    <w:p w14:paraId="6D5FD149" w14:textId="5BA06CC4" w:rsidR="00251AE3" w:rsidRPr="00B337EE" w:rsidRDefault="00251AE3" w:rsidP="00251AE3">
      <w:pPr>
        <w:jc w:val="both"/>
      </w:pPr>
      <w:r w:rsidRPr="00B337EE">
        <w:t xml:space="preserve">Women will be identified via two methods: </w:t>
      </w:r>
    </w:p>
    <w:p w14:paraId="0FECCF31" w14:textId="75D98133" w:rsidR="006100C4" w:rsidRPr="00B337EE" w:rsidRDefault="00F12D05" w:rsidP="00E22DFA">
      <w:pPr>
        <w:pStyle w:val="ListParagraph"/>
        <w:numPr>
          <w:ilvl w:val="4"/>
          <w:numId w:val="22"/>
        </w:numPr>
        <w:ind w:left="709"/>
      </w:pPr>
      <w:r w:rsidRPr="00B337EE">
        <w:rPr>
          <w:u w:val="single"/>
        </w:rPr>
        <w:t>Monitoring</w:t>
      </w:r>
      <w:r w:rsidRPr="00B337EE">
        <w:t xml:space="preserve"> </w:t>
      </w:r>
      <w:r w:rsidR="006100C4" w:rsidRPr="00B337EE">
        <w:t>–</w:t>
      </w:r>
      <w:r w:rsidRPr="00B337EE">
        <w:t xml:space="preserve"> </w:t>
      </w:r>
      <w:r w:rsidR="00E22DFA" w:rsidRPr="00B337EE">
        <w:t>w</w:t>
      </w:r>
      <w:r w:rsidR="00251AE3" w:rsidRPr="00B337EE">
        <w:t>omen considered at risk of developing moderate</w:t>
      </w:r>
      <w:r w:rsidR="00E22DFA" w:rsidRPr="00B337EE">
        <w:t xml:space="preserve"> or </w:t>
      </w:r>
      <w:r w:rsidR="00251AE3" w:rsidRPr="00B337EE">
        <w:t xml:space="preserve">severe OHSS </w:t>
      </w:r>
      <w:r w:rsidR="004C2568" w:rsidRPr="00B337EE">
        <w:t>who are</w:t>
      </w:r>
      <w:r w:rsidR="00251AE3" w:rsidRPr="00B337EE">
        <w:t xml:space="preserve"> regularly monitored as part of their usual care will be identified, informed about the research and provided with</w:t>
      </w:r>
      <w:r w:rsidR="00DF7A81" w:rsidRPr="00B337EE">
        <w:t xml:space="preserve"> brief information about the trial</w:t>
      </w:r>
      <w:r w:rsidR="006100C4" w:rsidRPr="00B337EE">
        <w:t xml:space="preserve">. </w:t>
      </w:r>
      <w:r w:rsidR="00844D79" w:rsidRPr="00B337EE">
        <w:t>T</w:t>
      </w:r>
      <w:r w:rsidR="006100C4" w:rsidRPr="00B337EE">
        <w:t xml:space="preserve">he local nurse or clinician </w:t>
      </w:r>
      <w:r w:rsidR="00844D79" w:rsidRPr="00B337EE">
        <w:t>c</w:t>
      </w:r>
      <w:r w:rsidR="006100C4" w:rsidRPr="00B337EE">
        <w:t>ould consider monitoring notes for women with the following medical histories for potential trial enrolment as these indicate that the patient may develop OHSS:</w:t>
      </w:r>
    </w:p>
    <w:p w14:paraId="0AD53896" w14:textId="77777777" w:rsidR="00F35AC9" w:rsidRPr="00B337EE" w:rsidRDefault="00F35AC9" w:rsidP="00F35AC9">
      <w:pPr>
        <w:pStyle w:val="ListParagraph"/>
        <w:numPr>
          <w:ilvl w:val="0"/>
          <w:numId w:val="0"/>
        </w:numPr>
        <w:ind w:left="709"/>
      </w:pPr>
    </w:p>
    <w:p w14:paraId="30E8854B" w14:textId="77777777" w:rsidR="00736BB4" w:rsidRPr="00B337EE" w:rsidRDefault="00736BB4" w:rsidP="00736BB4">
      <w:pPr>
        <w:pStyle w:val="ListParagraph"/>
        <w:numPr>
          <w:ilvl w:val="0"/>
          <w:numId w:val="0"/>
        </w:numPr>
        <w:ind w:left="709"/>
        <w:rPr>
          <w:b/>
          <w:bCs/>
        </w:rPr>
      </w:pPr>
      <w:r w:rsidRPr="00B337EE">
        <w:rPr>
          <w:b/>
          <w:bCs/>
        </w:rPr>
        <w:t>Early OHSS</w:t>
      </w:r>
    </w:p>
    <w:p w14:paraId="634E6DED" w14:textId="2A83F629" w:rsidR="00736BB4" w:rsidRPr="00B337EE" w:rsidRDefault="00736BB4" w:rsidP="00FB1032">
      <w:pPr>
        <w:numPr>
          <w:ilvl w:val="0"/>
          <w:numId w:val="27"/>
        </w:numPr>
        <w:spacing w:after="160" w:line="259" w:lineRule="auto"/>
      </w:pPr>
      <w:r w:rsidRPr="00B337EE">
        <w:t xml:space="preserve">Women attending for egg collection with &gt;15 eggs </w:t>
      </w:r>
      <w:r w:rsidR="00882D69">
        <w:t>who may or may not be</w:t>
      </w:r>
      <w:r w:rsidRPr="00B337EE">
        <w:t xml:space="preserve"> symptomatic of OHSS </w:t>
      </w:r>
    </w:p>
    <w:p w14:paraId="52DC1B93" w14:textId="655C5EBC" w:rsidR="00736BB4" w:rsidRPr="00B337EE" w:rsidRDefault="00736BB4" w:rsidP="00E230FF">
      <w:pPr>
        <w:numPr>
          <w:ilvl w:val="0"/>
          <w:numId w:val="27"/>
        </w:numPr>
        <w:spacing w:after="160" w:line="259" w:lineRule="auto"/>
      </w:pPr>
      <w:r w:rsidRPr="00B337EE">
        <w:t>Women who are symptomatic of OHSS bloating/nausea etc and are being observed remotely or in person at clinic for clinical review and requiring scans/bloods (</w:t>
      </w:r>
      <w:r w:rsidR="00E230FF" w:rsidRPr="00B337EE">
        <w:t>FBC) etc</w:t>
      </w:r>
    </w:p>
    <w:p w14:paraId="611AC79E" w14:textId="37BE6B70" w:rsidR="00736BB4" w:rsidRPr="00B337EE" w:rsidRDefault="00736BB4" w:rsidP="00A15339">
      <w:pPr>
        <w:numPr>
          <w:ilvl w:val="0"/>
          <w:numId w:val="27"/>
        </w:numPr>
        <w:spacing w:after="160" w:line="259" w:lineRule="auto"/>
      </w:pPr>
      <w:r w:rsidRPr="00B337EE">
        <w:t>Women, who</w:t>
      </w:r>
      <w:r w:rsidR="00882D69">
        <w:t xml:space="preserve"> </w:t>
      </w:r>
      <w:r w:rsidR="00882D69" w:rsidRPr="00B337EE">
        <w:t xml:space="preserve">have shown a high response to stimulation with </w:t>
      </w:r>
      <w:r w:rsidR="00882D69">
        <w:t xml:space="preserve">increased </w:t>
      </w:r>
      <w:r w:rsidR="00882D69" w:rsidRPr="00B337EE">
        <w:t>follicular activity</w:t>
      </w:r>
      <w:r w:rsidRPr="00B337EE">
        <w:t xml:space="preserve"> </w:t>
      </w:r>
    </w:p>
    <w:p w14:paraId="5B68E3D8" w14:textId="0D14869D" w:rsidR="00736BB4" w:rsidRPr="00B337EE" w:rsidRDefault="00736BB4" w:rsidP="00A15339">
      <w:pPr>
        <w:numPr>
          <w:ilvl w:val="0"/>
          <w:numId w:val="27"/>
        </w:numPr>
        <w:spacing w:after="160" w:line="259" w:lineRule="auto"/>
      </w:pPr>
      <w:r w:rsidRPr="00B337EE">
        <w:t xml:space="preserve">Younger women </w:t>
      </w:r>
      <w:r w:rsidR="00E22DFA" w:rsidRPr="00B337EE">
        <w:t>(</w:t>
      </w:r>
      <w:r w:rsidRPr="00B337EE">
        <w:t>i.e</w:t>
      </w:r>
      <w:r w:rsidR="00B520E4" w:rsidRPr="00B337EE">
        <w:t>.,</w:t>
      </w:r>
      <w:r w:rsidRPr="00B337EE">
        <w:t xml:space="preserve"> &lt;30yrs</w:t>
      </w:r>
      <w:r w:rsidR="00E22DFA" w:rsidRPr="00B337EE">
        <w:t>)</w:t>
      </w:r>
      <w:r w:rsidRPr="00B337EE">
        <w:t xml:space="preserve"> who have a good ovarian reserve and are therefore known to respond well to treatment </w:t>
      </w:r>
    </w:p>
    <w:p w14:paraId="61F9C170" w14:textId="32DCB9CA" w:rsidR="00736BB4" w:rsidRPr="00B337EE" w:rsidRDefault="00736BB4" w:rsidP="00E230FF">
      <w:pPr>
        <w:numPr>
          <w:ilvl w:val="0"/>
          <w:numId w:val="27"/>
        </w:numPr>
        <w:spacing w:after="160" w:line="259" w:lineRule="auto"/>
      </w:pPr>
      <w:r w:rsidRPr="00B337EE">
        <w:t xml:space="preserve">Women suffering with </w:t>
      </w:r>
      <w:r w:rsidR="00E230FF" w:rsidRPr="00B337EE">
        <w:t xml:space="preserve">Polycystic ovary syndrome </w:t>
      </w:r>
      <w:r w:rsidRPr="00B337EE">
        <w:t xml:space="preserve">  </w:t>
      </w:r>
    </w:p>
    <w:p w14:paraId="2ECD9E71" w14:textId="3DA3F7E0" w:rsidR="00D908A7" w:rsidRPr="00B337EE" w:rsidRDefault="00D908A7" w:rsidP="00A15339">
      <w:pPr>
        <w:numPr>
          <w:ilvl w:val="0"/>
          <w:numId w:val="27"/>
        </w:numPr>
        <w:spacing w:after="160" w:line="259" w:lineRule="auto"/>
      </w:pPr>
      <w:r w:rsidRPr="00B337EE">
        <w:t xml:space="preserve">Women with a low BMI </w:t>
      </w:r>
    </w:p>
    <w:p w14:paraId="21443137" w14:textId="6F52EB51" w:rsidR="00D908A7" w:rsidRPr="00B337EE" w:rsidRDefault="007B04D2" w:rsidP="00A15339">
      <w:pPr>
        <w:numPr>
          <w:ilvl w:val="0"/>
          <w:numId w:val="27"/>
        </w:numPr>
        <w:spacing w:after="160" w:line="259" w:lineRule="auto"/>
      </w:pPr>
      <w:r w:rsidRPr="00B337EE">
        <w:t xml:space="preserve">Women who have </w:t>
      </w:r>
      <w:r w:rsidR="00D908A7" w:rsidRPr="00B337EE">
        <w:t xml:space="preserve">experienced OHSS </w:t>
      </w:r>
      <w:r w:rsidRPr="00B337EE">
        <w:t xml:space="preserve">in previous cycles </w:t>
      </w:r>
      <w:r w:rsidR="00D908A7" w:rsidRPr="00B337EE">
        <w:t xml:space="preserve">but have not </w:t>
      </w:r>
      <w:r w:rsidRPr="00B337EE">
        <w:t xml:space="preserve">previously </w:t>
      </w:r>
      <w:r w:rsidR="00D908A7" w:rsidRPr="00B337EE">
        <w:t>be</w:t>
      </w:r>
      <w:r w:rsidRPr="00B337EE">
        <w:t>en randomised into th</w:t>
      </w:r>
      <w:r w:rsidR="00E22DFA" w:rsidRPr="00B337EE">
        <w:t>is</w:t>
      </w:r>
      <w:r w:rsidRPr="00B337EE">
        <w:t xml:space="preserve"> study </w:t>
      </w:r>
    </w:p>
    <w:p w14:paraId="5020CE7D" w14:textId="2BC2C296" w:rsidR="007B04D2" w:rsidRPr="00B337EE" w:rsidRDefault="00B679BF" w:rsidP="0088170C">
      <w:pPr>
        <w:numPr>
          <w:ilvl w:val="0"/>
          <w:numId w:val="27"/>
        </w:numPr>
        <w:spacing w:after="160" w:line="259" w:lineRule="auto"/>
      </w:pPr>
      <w:r w:rsidRPr="00B337EE">
        <w:t>High levels of</w:t>
      </w:r>
      <w:r w:rsidR="0088170C" w:rsidRPr="0088170C">
        <w:t xml:space="preserve"> Anti-Müllerian hormone</w:t>
      </w:r>
      <w:r w:rsidR="00882D69">
        <w:t xml:space="preserve"> (greater than 30 pmol/l)</w:t>
      </w:r>
    </w:p>
    <w:p w14:paraId="159E8481" w14:textId="77777777" w:rsidR="00736BB4" w:rsidRPr="00B337EE" w:rsidRDefault="00736BB4" w:rsidP="00736BB4">
      <w:pPr>
        <w:ind w:left="720"/>
        <w:jc w:val="both"/>
        <w:rPr>
          <w:b/>
          <w:bCs/>
        </w:rPr>
      </w:pPr>
      <w:r w:rsidRPr="00B337EE">
        <w:rPr>
          <w:b/>
          <w:bCs/>
        </w:rPr>
        <w:t>Late OHSS</w:t>
      </w:r>
    </w:p>
    <w:p w14:paraId="7D4DFC56" w14:textId="5D28A353" w:rsidR="00736BB4" w:rsidRPr="00B337EE" w:rsidRDefault="00736BB4" w:rsidP="00A15339">
      <w:pPr>
        <w:numPr>
          <w:ilvl w:val="0"/>
          <w:numId w:val="28"/>
        </w:numPr>
        <w:spacing w:after="160" w:line="259" w:lineRule="auto"/>
      </w:pPr>
      <w:r w:rsidRPr="00B337EE">
        <w:t>Women who contact</w:t>
      </w:r>
      <w:r w:rsidR="003A7925" w:rsidRPr="00B337EE">
        <w:t xml:space="preserve"> or are contacted by</w:t>
      </w:r>
      <w:r w:rsidRPr="00B337EE">
        <w:t xml:space="preserve"> the unit post embryo transfer with symptoms of OHSS </w:t>
      </w:r>
      <w:r w:rsidR="00E22DFA" w:rsidRPr="00B337EE">
        <w:t>(</w:t>
      </w:r>
      <w:r w:rsidRPr="00B337EE">
        <w:t>i.e breathlessness</w:t>
      </w:r>
      <w:r w:rsidR="00E22DFA" w:rsidRPr="00B337EE">
        <w:t xml:space="preserve">, </w:t>
      </w:r>
      <w:r w:rsidRPr="00B337EE">
        <w:t>bloating</w:t>
      </w:r>
      <w:r w:rsidR="00E22DFA" w:rsidRPr="00B337EE">
        <w:t xml:space="preserve">, or </w:t>
      </w:r>
      <w:r w:rsidRPr="00B337EE">
        <w:t>nausea</w:t>
      </w:r>
      <w:r w:rsidR="00E22DFA" w:rsidRPr="00B337EE">
        <w:t>)</w:t>
      </w:r>
    </w:p>
    <w:p w14:paraId="33D66747" w14:textId="77777777" w:rsidR="007B04D2" w:rsidRPr="00B337EE" w:rsidRDefault="00736BB4" w:rsidP="00A15339">
      <w:pPr>
        <w:numPr>
          <w:ilvl w:val="0"/>
          <w:numId w:val="28"/>
        </w:numPr>
        <w:spacing w:after="160" w:line="259" w:lineRule="auto"/>
      </w:pPr>
      <w:r w:rsidRPr="00B337EE">
        <w:t>Women monitored in the early phase as documented above and who may also go on to have late onset OHSS</w:t>
      </w:r>
    </w:p>
    <w:p w14:paraId="4591E10A" w14:textId="25E7F81D" w:rsidR="00736BB4" w:rsidRPr="00B337EE" w:rsidRDefault="007B04D2" w:rsidP="00AD64E1">
      <w:pPr>
        <w:spacing w:after="160" w:line="259" w:lineRule="auto"/>
      </w:pPr>
      <w:r w:rsidRPr="00B337EE">
        <w:t>The above lists are not exhaustive</w:t>
      </w:r>
      <w:r w:rsidR="00E22DFA" w:rsidRPr="00B337EE">
        <w:t>,</w:t>
      </w:r>
      <w:r w:rsidRPr="00B337EE">
        <w:t xml:space="preserve"> but will act as a guide </w:t>
      </w:r>
      <w:r w:rsidR="003E0FF1" w:rsidRPr="00B337EE">
        <w:t xml:space="preserve">to be used </w:t>
      </w:r>
      <w:r w:rsidRPr="00B337EE">
        <w:t xml:space="preserve">along with </w:t>
      </w:r>
      <w:r w:rsidR="00B679BF" w:rsidRPr="00B337EE">
        <w:t xml:space="preserve">the </w:t>
      </w:r>
      <w:r w:rsidRPr="00B337EE">
        <w:t xml:space="preserve">clinical judgement of local site staff.  </w:t>
      </w:r>
    </w:p>
    <w:p w14:paraId="08732683" w14:textId="77777777" w:rsidR="00272124" w:rsidRPr="00B337EE" w:rsidRDefault="00AB019E" w:rsidP="00736BB4">
      <w:pPr>
        <w:jc w:val="both"/>
      </w:pPr>
      <w:r w:rsidRPr="00B337EE">
        <w:t xml:space="preserve">Women who already have mild OHSS and are presenting with symptoms of OHSS, for example bloating, breathlessness or nausea, should also be monitored. </w:t>
      </w:r>
      <w:r w:rsidR="00272124" w:rsidRPr="00B337EE">
        <w:t>The</w:t>
      </w:r>
      <w:r w:rsidRPr="00B337EE">
        <w:t>se</w:t>
      </w:r>
      <w:r w:rsidR="00272124" w:rsidRPr="00B337EE">
        <w:t xml:space="preserve"> women </w:t>
      </w:r>
      <w:r w:rsidRPr="00B337EE">
        <w:t>should</w:t>
      </w:r>
      <w:r w:rsidR="00272124" w:rsidRPr="00B337EE">
        <w:t xml:space="preserve"> be monitored for progression to moderate or severe OHSS using existing local procedures and full written informed consent requested if they progress to </w:t>
      </w:r>
      <w:r w:rsidR="009B2CAC" w:rsidRPr="00B337EE">
        <w:t>moderate or</w:t>
      </w:r>
      <w:r w:rsidR="00272124" w:rsidRPr="00B337EE">
        <w:t xml:space="preserve"> severe OHSS.</w:t>
      </w:r>
      <w:r w:rsidR="00941CC2" w:rsidRPr="00B337EE">
        <w:t xml:space="preserve"> Local site staff will be asked to record anonymised details of patients being monitored.  </w:t>
      </w:r>
    </w:p>
    <w:p w14:paraId="449915F4" w14:textId="77777777" w:rsidR="00B03D9D" w:rsidRPr="00B337EE" w:rsidRDefault="00B03D9D" w:rsidP="007D1C75">
      <w:pPr>
        <w:ind w:left="720" w:hanging="11"/>
        <w:jc w:val="both"/>
      </w:pPr>
    </w:p>
    <w:p w14:paraId="3FEC0B7B" w14:textId="70233204" w:rsidR="00B03D9D" w:rsidRPr="00B337EE" w:rsidRDefault="00B03D9D" w:rsidP="00B03D9D">
      <w:pPr>
        <w:jc w:val="both"/>
      </w:pPr>
      <w:r w:rsidRPr="00B337EE">
        <w:t>A brief participant information sheet and/or details of a short film introducing the study should be provided to potential participants being monitored, for example</w:t>
      </w:r>
      <w:r w:rsidR="00E22DFA" w:rsidRPr="00B337EE">
        <w:t>,</w:t>
      </w:r>
      <w:r w:rsidRPr="00B337EE">
        <w:t xml:space="preserve"> at one of the following timepoints:</w:t>
      </w:r>
    </w:p>
    <w:p w14:paraId="5D813F5B" w14:textId="4D17CC9B" w:rsidR="00B03D9D" w:rsidRPr="00B337EE" w:rsidRDefault="00B03D9D" w:rsidP="00A15339">
      <w:pPr>
        <w:pStyle w:val="ListParagraph"/>
        <w:numPr>
          <w:ilvl w:val="0"/>
          <w:numId w:val="23"/>
        </w:numPr>
      </w:pPr>
      <w:r w:rsidRPr="00B337EE">
        <w:t>When the wom</w:t>
      </w:r>
      <w:r w:rsidR="00E22DFA" w:rsidRPr="00B337EE">
        <w:t>a</w:t>
      </w:r>
      <w:r w:rsidRPr="00B337EE">
        <w:t>n is starting injections;</w:t>
      </w:r>
    </w:p>
    <w:p w14:paraId="42685F73" w14:textId="77777777" w:rsidR="00B03D9D" w:rsidRPr="00B337EE" w:rsidRDefault="00B03D9D" w:rsidP="00A15339">
      <w:pPr>
        <w:pStyle w:val="ListParagraph"/>
        <w:numPr>
          <w:ilvl w:val="0"/>
          <w:numId w:val="23"/>
        </w:numPr>
      </w:pPr>
      <w:r w:rsidRPr="00B337EE">
        <w:t>When the follicles start growing;</w:t>
      </w:r>
    </w:p>
    <w:p w14:paraId="39228D01" w14:textId="2102F3BD" w:rsidR="00B03D9D" w:rsidRPr="00B337EE" w:rsidRDefault="00B03D9D" w:rsidP="00E22DFA">
      <w:pPr>
        <w:pStyle w:val="ListParagraph"/>
        <w:numPr>
          <w:ilvl w:val="0"/>
          <w:numId w:val="23"/>
        </w:numPr>
      </w:pPr>
      <w:r w:rsidRPr="00B337EE">
        <w:t>When the wom</w:t>
      </w:r>
      <w:r w:rsidR="00E22DFA" w:rsidRPr="00B337EE">
        <w:t>a</w:t>
      </w:r>
      <w:r w:rsidRPr="00B337EE">
        <w:t>n first informs or</w:t>
      </w:r>
      <w:r w:rsidR="003A7925" w:rsidRPr="00B337EE">
        <w:t xml:space="preserve"> has</w:t>
      </w:r>
      <w:r w:rsidRPr="00B337EE">
        <w:t xml:space="preserve"> contact</w:t>
      </w:r>
      <w:r w:rsidR="003A7925" w:rsidRPr="00B337EE">
        <w:t xml:space="preserve"> with</w:t>
      </w:r>
      <w:r w:rsidRPr="00B337EE">
        <w:t xml:space="preserve"> the fertility unit about symptoms of mild OHSS.</w:t>
      </w:r>
    </w:p>
    <w:p w14:paraId="7D882B1D" w14:textId="77777777" w:rsidR="00B03D9D" w:rsidRPr="00B337EE" w:rsidRDefault="00B03D9D" w:rsidP="00B03D9D">
      <w:pPr>
        <w:jc w:val="both"/>
      </w:pPr>
      <w:r w:rsidRPr="00B337EE">
        <w:t>It is advised that local centres wait until after the potential participant has started the IVF process before making the initial introduction about the study due to the amount of information provided to the women initially.</w:t>
      </w:r>
    </w:p>
    <w:p w14:paraId="6BEAE9E0" w14:textId="77777777" w:rsidR="00B03D9D" w:rsidRPr="00B337EE" w:rsidRDefault="00B03D9D" w:rsidP="00B03D9D">
      <w:pPr>
        <w:jc w:val="both"/>
      </w:pPr>
    </w:p>
    <w:p w14:paraId="2E1B1769" w14:textId="3E5F2259" w:rsidR="00B03D9D" w:rsidRPr="00B337EE" w:rsidRDefault="00B03D9D" w:rsidP="00E22DFA">
      <w:pPr>
        <w:jc w:val="both"/>
      </w:pPr>
      <w:r w:rsidRPr="00B337EE">
        <w:t xml:space="preserve">Posters may be placed within the </w:t>
      </w:r>
      <w:r w:rsidR="00E22DFA" w:rsidRPr="00B337EE">
        <w:t>f</w:t>
      </w:r>
      <w:r w:rsidRPr="00B337EE">
        <w:t xml:space="preserve">ertility </w:t>
      </w:r>
      <w:r w:rsidR="00E22DFA" w:rsidRPr="00B337EE">
        <w:t>c</w:t>
      </w:r>
      <w:r w:rsidRPr="00B337EE">
        <w:t xml:space="preserve">entre to </w:t>
      </w:r>
      <w:r w:rsidR="00F95442" w:rsidRPr="00B337EE">
        <w:t xml:space="preserve">raise awareness of the study. </w:t>
      </w:r>
      <w:r w:rsidRPr="00B337EE">
        <w:t xml:space="preserve"> </w:t>
      </w:r>
    </w:p>
    <w:p w14:paraId="0A80786F" w14:textId="77777777" w:rsidR="00251AE3" w:rsidRPr="00B337EE" w:rsidRDefault="00251AE3" w:rsidP="006100C4"/>
    <w:p w14:paraId="7D990207" w14:textId="4E983D94" w:rsidR="00251AE3" w:rsidRPr="00B337EE" w:rsidRDefault="004C2568" w:rsidP="00A15339">
      <w:pPr>
        <w:pStyle w:val="ListParagraph"/>
        <w:numPr>
          <w:ilvl w:val="4"/>
          <w:numId w:val="22"/>
        </w:numPr>
        <w:ind w:left="709"/>
      </w:pPr>
      <w:r w:rsidRPr="00B337EE">
        <w:rPr>
          <w:u w:val="single"/>
        </w:rPr>
        <w:t>I</w:t>
      </w:r>
      <w:r w:rsidR="00251AE3" w:rsidRPr="00B337EE">
        <w:rPr>
          <w:u w:val="single"/>
        </w:rPr>
        <w:t>ncident cases</w:t>
      </w:r>
      <w:r w:rsidR="00251AE3" w:rsidRPr="00B337EE">
        <w:t xml:space="preserve"> </w:t>
      </w:r>
      <w:r w:rsidR="00CA3E39" w:rsidRPr="00B337EE">
        <w:t>–</w:t>
      </w:r>
      <w:r w:rsidR="00863D1E">
        <w:t xml:space="preserve"> </w:t>
      </w:r>
      <w:r w:rsidR="00825129" w:rsidRPr="00B337EE">
        <w:t xml:space="preserve">patients with </w:t>
      </w:r>
      <w:r w:rsidR="00251AE3" w:rsidRPr="00B337EE">
        <w:t>moderate</w:t>
      </w:r>
      <w:r w:rsidR="00825129" w:rsidRPr="00B337EE">
        <w:t xml:space="preserve"> or </w:t>
      </w:r>
      <w:r w:rsidR="00251AE3" w:rsidRPr="00B337EE">
        <w:t xml:space="preserve">severe OHSS presenting at fertility units not previously identified as at risk may also be </w:t>
      </w:r>
      <w:r w:rsidR="00B76ED6" w:rsidRPr="00B337EE">
        <w:t>approached and recruited</w:t>
      </w:r>
      <w:r w:rsidR="00B03D9D" w:rsidRPr="00B337EE">
        <w:t>, providing</w:t>
      </w:r>
      <w:r w:rsidR="00B76ED6" w:rsidRPr="00B337EE">
        <w:t xml:space="preserve"> there is</w:t>
      </w:r>
      <w:r w:rsidR="00251AE3" w:rsidRPr="00B337EE">
        <w:t xml:space="preserve"> enough time for the woman to understand the nature of the study and </w:t>
      </w:r>
      <w:r w:rsidR="00B76ED6" w:rsidRPr="00B337EE">
        <w:t xml:space="preserve">provide </w:t>
      </w:r>
      <w:r w:rsidR="00251AE3" w:rsidRPr="00B337EE">
        <w:t>written informed consent.</w:t>
      </w:r>
    </w:p>
    <w:p w14:paraId="71EFC039" w14:textId="77777777" w:rsidR="00A55E00" w:rsidRPr="00B337EE" w:rsidRDefault="00A55E00" w:rsidP="00A55E00">
      <w:pPr>
        <w:pStyle w:val="ListParagraph"/>
        <w:numPr>
          <w:ilvl w:val="0"/>
          <w:numId w:val="0"/>
        </w:numPr>
        <w:ind w:left="709"/>
      </w:pPr>
    </w:p>
    <w:p w14:paraId="15AE4A50" w14:textId="233FA6E9" w:rsidR="00F46586" w:rsidRPr="00B337EE" w:rsidRDefault="00E22DFA" w:rsidP="00E22DFA">
      <w:pPr>
        <w:jc w:val="both"/>
      </w:pPr>
      <w:r w:rsidRPr="00B337EE">
        <w:t>For b</w:t>
      </w:r>
      <w:r w:rsidR="00110E71" w:rsidRPr="00B337EE">
        <w:t>oth methods detailed above, monitoring of cases who would normally be monitored through usual care processes and incident cases allow a pragmatic approach to recruitment.</w:t>
      </w:r>
    </w:p>
    <w:p w14:paraId="5A659F6D" w14:textId="77777777" w:rsidR="00A55E00" w:rsidRPr="00B337EE" w:rsidRDefault="00A55E00" w:rsidP="00A15339">
      <w:pPr>
        <w:pStyle w:val="Heading2"/>
        <w:numPr>
          <w:ilvl w:val="1"/>
          <w:numId w:val="10"/>
        </w:numPr>
      </w:pPr>
      <w:bookmarkStart w:id="54" w:name="_Toc87516564"/>
      <w:r w:rsidRPr="00B337EE">
        <w:t>Eligibility screening</w:t>
      </w:r>
      <w:bookmarkEnd w:id="54"/>
    </w:p>
    <w:p w14:paraId="07A1F390" w14:textId="77777777" w:rsidR="00A55E00" w:rsidRPr="00B337EE" w:rsidRDefault="00A55E00" w:rsidP="00A33F01"/>
    <w:p w14:paraId="7DACE2B9" w14:textId="63C27452" w:rsidR="00C65732" w:rsidRPr="00B337EE" w:rsidRDefault="00FE7370" w:rsidP="00C65732">
      <w:pPr>
        <w:jc w:val="both"/>
      </w:pPr>
      <w:r w:rsidRPr="00B337EE">
        <w:t xml:space="preserve">Screening will take place when </w:t>
      </w:r>
      <w:r w:rsidR="00475CEF" w:rsidRPr="00B337EE">
        <w:t xml:space="preserve">either </w:t>
      </w:r>
      <w:r w:rsidRPr="00B337EE">
        <w:t>the woman presents with</w:t>
      </w:r>
      <w:r w:rsidR="00475CEF" w:rsidRPr="00B337EE">
        <w:t>,</w:t>
      </w:r>
      <w:r w:rsidRPr="00B337EE">
        <w:t xml:space="preserve"> or </w:t>
      </w:r>
      <w:r w:rsidR="00E16ED3" w:rsidRPr="00B337EE">
        <w:t>those being monitored progress</w:t>
      </w:r>
      <w:r w:rsidRPr="00B337EE">
        <w:t xml:space="preserve"> to</w:t>
      </w:r>
      <w:r w:rsidR="00475CEF" w:rsidRPr="00B337EE">
        <w:t>,</w:t>
      </w:r>
      <w:r w:rsidRPr="00B337EE">
        <w:t xml:space="preserve"> moderate or severe OHSS. </w:t>
      </w:r>
      <w:r w:rsidR="00C65732" w:rsidRPr="00B337EE">
        <w:t xml:space="preserve"> Assuming a 40% consent rate we anticipate screening approximately 560 patients. After screening failures, enrolment of 224 participants is expected</w:t>
      </w:r>
      <w:r w:rsidR="00E22DFA" w:rsidRPr="00B337EE">
        <w:t xml:space="preserve"> (see section </w:t>
      </w:r>
      <w:r w:rsidR="002175B4" w:rsidRPr="00B337EE">
        <w:t>1</w:t>
      </w:r>
      <w:r w:rsidR="00AD64E1" w:rsidRPr="00B337EE">
        <w:t>1</w:t>
      </w:r>
      <w:r w:rsidR="002175B4" w:rsidRPr="00B337EE">
        <w:t>.</w:t>
      </w:r>
      <w:r w:rsidR="00AD64E1" w:rsidRPr="00B337EE">
        <w:t>1</w:t>
      </w:r>
      <w:r w:rsidR="00E22DFA" w:rsidRPr="00B337EE">
        <w:t>)</w:t>
      </w:r>
      <w:r w:rsidR="00C65732" w:rsidRPr="00B337EE">
        <w:t>.</w:t>
      </w:r>
    </w:p>
    <w:p w14:paraId="6BA8CB2B" w14:textId="77777777" w:rsidR="00941CC2" w:rsidRPr="00B337EE" w:rsidRDefault="00941CC2" w:rsidP="00410648">
      <w:pPr>
        <w:jc w:val="both"/>
      </w:pPr>
    </w:p>
    <w:p w14:paraId="45872AD4" w14:textId="77777777" w:rsidR="00FC21F7" w:rsidRPr="00B337EE" w:rsidRDefault="00707A4D" w:rsidP="00B8398F">
      <w:pPr>
        <w:jc w:val="both"/>
      </w:pPr>
      <w:r w:rsidRPr="00B337EE">
        <w:t xml:space="preserve">The assessment of eligibility will be undertaken by the principal investigator </w:t>
      </w:r>
      <w:r w:rsidR="00B8398F" w:rsidRPr="00B337EE">
        <w:t xml:space="preserve">(PI) </w:t>
      </w:r>
      <w:r w:rsidRPr="00B337EE">
        <w:t xml:space="preserve">or another suitably qualified member of the research team, who has received appropriate training and has been approved by the </w:t>
      </w:r>
      <w:r w:rsidR="00B8398F" w:rsidRPr="00B337EE">
        <w:t>PI</w:t>
      </w:r>
      <w:r w:rsidRPr="00B337EE">
        <w:t xml:space="preserve"> as detailed on the delegation of responsibilities log. </w:t>
      </w:r>
    </w:p>
    <w:p w14:paraId="6D82EABE" w14:textId="77777777" w:rsidR="005F2E05" w:rsidRPr="00B337EE" w:rsidRDefault="005F2E05" w:rsidP="00410648">
      <w:pPr>
        <w:jc w:val="both"/>
      </w:pPr>
    </w:p>
    <w:p w14:paraId="52747229" w14:textId="15D0D06F" w:rsidR="002F73AA" w:rsidRPr="00B337EE" w:rsidRDefault="005F2E05" w:rsidP="008A36FF">
      <w:pPr>
        <w:jc w:val="both"/>
      </w:pPr>
      <w:r w:rsidRPr="00B337EE">
        <w:t>Eligibility assessment will be based</w:t>
      </w:r>
      <w:r w:rsidR="00CE6982" w:rsidRPr="00B337EE">
        <w:t xml:space="preserve"> on medical notes and</w:t>
      </w:r>
      <w:r w:rsidRPr="00B337EE">
        <w:t xml:space="preserve"> </w:t>
      </w:r>
      <w:r w:rsidR="002F73AA" w:rsidRPr="00B337EE">
        <w:t xml:space="preserve">routine clinical investigations </w:t>
      </w:r>
      <w:r w:rsidR="00FE7370" w:rsidRPr="00B337EE">
        <w:t>already undertaken</w:t>
      </w:r>
      <w:r w:rsidR="002F73AA" w:rsidRPr="00B337EE">
        <w:t xml:space="preserve"> to confirm the diagnosis of moderate or severe OHSS, and will include ultrasound scans to confirm the presence of ascites</w:t>
      </w:r>
      <w:r w:rsidR="00C36F54" w:rsidRPr="00B337EE">
        <w:t>.</w:t>
      </w:r>
    </w:p>
    <w:p w14:paraId="584C618A" w14:textId="77777777" w:rsidR="005510CA" w:rsidRPr="00B337EE" w:rsidRDefault="002C1B95" w:rsidP="00A15339">
      <w:pPr>
        <w:pStyle w:val="Heading2"/>
        <w:numPr>
          <w:ilvl w:val="1"/>
          <w:numId w:val="10"/>
        </w:numPr>
      </w:pPr>
      <w:bookmarkStart w:id="55" w:name="_Toc87516565"/>
      <w:r w:rsidRPr="00B337EE">
        <w:t>Informed consent</w:t>
      </w:r>
      <w:bookmarkEnd w:id="55"/>
    </w:p>
    <w:p w14:paraId="0546D263" w14:textId="77777777" w:rsidR="00941CC2" w:rsidRPr="00B337EE" w:rsidRDefault="00941CC2" w:rsidP="002C1B95">
      <w:pPr>
        <w:jc w:val="both"/>
        <w:rPr>
          <w:color w:val="A6A6A6" w:themeColor="background1" w:themeShade="A6"/>
        </w:rPr>
      </w:pPr>
    </w:p>
    <w:p w14:paraId="0901DEFC" w14:textId="3C9CA5E9" w:rsidR="00B443A5" w:rsidRPr="00B337EE" w:rsidRDefault="003E2493" w:rsidP="003E2493">
      <w:pPr>
        <w:jc w:val="both"/>
        <w:rPr>
          <w:szCs w:val="22"/>
        </w:rPr>
      </w:pPr>
      <w:r w:rsidRPr="00B337EE">
        <w:rPr>
          <w:szCs w:val="22"/>
        </w:rPr>
        <w:t xml:space="preserve">Eligibility will be confirmed and consent will be obtained by the site PI or other appropriately trained member of the site research team who has been delegated </w:t>
      </w:r>
      <w:r w:rsidR="00B8398F" w:rsidRPr="00B337EE">
        <w:rPr>
          <w:szCs w:val="22"/>
        </w:rPr>
        <w:t>to conduct this activity</w:t>
      </w:r>
      <w:r w:rsidRPr="00B337EE">
        <w:rPr>
          <w:szCs w:val="22"/>
        </w:rPr>
        <w:t>.</w:t>
      </w:r>
    </w:p>
    <w:p w14:paraId="27D413CF" w14:textId="77777777" w:rsidR="0091218B" w:rsidRPr="00B337EE" w:rsidRDefault="0091218B" w:rsidP="00B443A5">
      <w:pPr>
        <w:jc w:val="both"/>
        <w:rPr>
          <w:szCs w:val="22"/>
        </w:rPr>
      </w:pPr>
    </w:p>
    <w:p w14:paraId="0E08B0C3" w14:textId="22ACAD16" w:rsidR="0091218B" w:rsidRPr="00B337EE" w:rsidRDefault="002C1661" w:rsidP="0091218B">
      <w:pPr>
        <w:jc w:val="both"/>
      </w:pPr>
      <w:r w:rsidRPr="00B337EE">
        <w:t>P</w:t>
      </w:r>
      <w:r w:rsidR="0091218B" w:rsidRPr="00B337EE">
        <w:t>otentially eligible participant</w:t>
      </w:r>
      <w:r w:rsidR="00F95442" w:rsidRPr="00B337EE">
        <w:t xml:space="preserve">s </w:t>
      </w:r>
      <w:r w:rsidRPr="00B337EE">
        <w:t xml:space="preserve">should be </w:t>
      </w:r>
      <w:r w:rsidR="0091218B" w:rsidRPr="00B337EE">
        <w:t>approached in relation to consent as soon as possible after the diagnosis of moderate or severe OHSS is made</w:t>
      </w:r>
      <w:r w:rsidR="0025025B" w:rsidRPr="00B337EE">
        <w:t xml:space="preserve"> and</w:t>
      </w:r>
      <w:r w:rsidR="00CC20DE" w:rsidRPr="00B337EE">
        <w:t>, where possible,</w:t>
      </w:r>
      <w:r w:rsidR="0025025B" w:rsidRPr="00B337EE">
        <w:t xml:space="preserve"> </w:t>
      </w:r>
      <w:r w:rsidR="00001A21" w:rsidRPr="00B337EE">
        <w:t xml:space="preserve">initial </w:t>
      </w:r>
      <w:r w:rsidR="0025025B" w:rsidRPr="00B337EE">
        <w:t>eligibility screening has taken place</w:t>
      </w:r>
      <w:r w:rsidR="0091218B" w:rsidRPr="00B337EE">
        <w:t xml:space="preserve">. </w:t>
      </w:r>
      <w:r w:rsidRPr="00B337EE">
        <w:t xml:space="preserve">To facilitate this site staff should provide the patient with the </w:t>
      </w:r>
      <w:r w:rsidR="00485C28" w:rsidRPr="00B337EE">
        <w:t>partici</w:t>
      </w:r>
      <w:r w:rsidR="00C4498F" w:rsidRPr="00B337EE">
        <w:t>pa</w:t>
      </w:r>
      <w:r w:rsidRPr="00B337EE">
        <w:t>nt</w:t>
      </w:r>
      <w:r w:rsidR="00485C28" w:rsidRPr="00B337EE">
        <w:t xml:space="preserve"> information sheet and/or </w:t>
      </w:r>
      <w:r w:rsidR="00F95442" w:rsidRPr="00B337EE">
        <w:t xml:space="preserve">the </w:t>
      </w:r>
      <w:r w:rsidR="00485C28" w:rsidRPr="00B337EE">
        <w:t xml:space="preserve">link to </w:t>
      </w:r>
      <w:r w:rsidR="00F95442" w:rsidRPr="00B337EE">
        <w:t xml:space="preserve">the </w:t>
      </w:r>
      <w:r w:rsidR="00485C28" w:rsidRPr="00B337EE">
        <w:t>film outlining the study</w:t>
      </w:r>
      <w:r w:rsidR="00B27A71" w:rsidRPr="00B337EE">
        <w:t xml:space="preserve"> </w:t>
      </w:r>
      <w:r w:rsidR="0091218B" w:rsidRPr="00B337EE">
        <w:t xml:space="preserve">during </w:t>
      </w:r>
      <w:r w:rsidRPr="00B337EE">
        <w:t xml:space="preserve">the </w:t>
      </w:r>
      <w:r w:rsidR="0091218B" w:rsidRPr="00B337EE">
        <w:t>clinical appointment arranged to investigate the patient’s moderate or severe OHSS symptoms.</w:t>
      </w:r>
      <w:r w:rsidR="00A83E75" w:rsidRPr="00B337EE">
        <w:t xml:space="preserve"> </w:t>
      </w:r>
    </w:p>
    <w:p w14:paraId="7E71E408" w14:textId="77777777" w:rsidR="00E12551" w:rsidRPr="00B337EE" w:rsidRDefault="00E12551" w:rsidP="00A15339">
      <w:pPr>
        <w:pStyle w:val="Heading3"/>
        <w:numPr>
          <w:ilvl w:val="2"/>
          <w:numId w:val="10"/>
        </w:numPr>
      </w:pPr>
      <w:bookmarkStart w:id="56" w:name="_Toc87516566"/>
      <w:r w:rsidRPr="00B337EE">
        <w:t>Informed consent process</w:t>
      </w:r>
      <w:bookmarkEnd w:id="56"/>
    </w:p>
    <w:p w14:paraId="7245F3C6" w14:textId="1D6088C2" w:rsidR="00F176BE" w:rsidRPr="00B337EE" w:rsidRDefault="00F176BE" w:rsidP="00F540D1">
      <w:pPr>
        <w:jc w:val="both"/>
      </w:pPr>
      <w:r w:rsidRPr="00B337EE">
        <w:t xml:space="preserve">Written consent will take place </w:t>
      </w:r>
      <w:r w:rsidR="00F95442" w:rsidRPr="00B337EE">
        <w:t xml:space="preserve">in clinic </w:t>
      </w:r>
      <w:r w:rsidRPr="00B337EE">
        <w:t>due to the urgent nature of the condition</w:t>
      </w:r>
      <w:r w:rsidR="00475CEF" w:rsidRPr="00B337EE">
        <w:t xml:space="preserve">. Women </w:t>
      </w:r>
      <w:r w:rsidRPr="00B337EE">
        <w:t>will</w:t>
      </w:r>
      <w:r w:rsidR="00882D69">
        <w:t xml:space="preserve"> be able to</w:t>
      </w:r>
      <w:r w:rsidRPr="00B337EE">
        <w:t xml:space="preserve"> </w:t>
      </w:r>
      <w:r w:rsidR="00F540D1" w:rsidRPr="00B337EE">
        <w:t xml:space="preserve">consent, </w:t>
      </w:r>
      <w:r w:rsidRPr="00B337EE">
        <w:t>have their baseline checks and be randomised during the same visit</w:t>
      </w:r>
      <w:r w:rsidR="005342F1" w:rsidRPr="00B337EE">
        <w:t xml:space="preserve"> </w:t>
      </w:r>
      <w:r w:rsidR="00475CEF" w:rsidRPr="00B337EE">
        <w:t xml:space="preserve">wherever possible </w:t>
      </w:r>
      <w:r w:rsidRPr="00B337EE">
        <w:t xml:space="preserve">and provided with </w:t>
      </w:r>
      <w:r w:rsidR="00475CEF" w:rsidRPr="00B337EE">
        <w:t xml:space="preserve">the trial </w:t>
      </w:r>
      <w:r w:rsidRPr="00B337EE">
        <w:t>treatment</w:t>
      </w:r>
      <w:r w:rsidR="00001A21" w:rsidRPr="00B337EE">
        <w:t xml:space="preserve"> (if applicable)</w:t>
      </w:r>
      <w:r w:rsidRPr="00B337EE">
        <w:t xml:space="preserve"> as soon as possible </w:t>
      </w:r>
      <w:r w:rsidR="00475CEF" w:rsidRPr="00B337EE">
        <w:t>there</w:t>
      </w:r>
      <w:r w:rsidRPr="00B337EE">
        <w:t>after.</w:t>
      </w:r>
      <w:r w:rsidR="0014181B" w:rsidRPr="00B337EE">
        <w:t xml:space="preserve"> </w:t>
      </w:r>
      <w:r w:rsidR="00475CEF" w:rsidRPr="00B337EE">
        <w:t>I</w:t>
      </w:r>
      <w:r w:rsidR="0014181B" w:rsidRPr="00B337EE">
        <w:t xml:space="preserve">t is acknowledged that </w:t>
      </w:r>
      <w:r w:rsidR="00475CEF" w:rsidRPr="00B337EE">
        <w:t>in some cases</w:t>
      </w:r>
      <w:r w:rsidR="00F540D1" w:rsidRPr="00B337EE">
        <w:t xml:space="preserve"> -</w:t>
      </w:r>
      <w:r w:rsidR="00475CEF" w:rsidRPr="00B337EE">
        <w:t xml:space="preserve"> either because</w:t>
      </w:r>
      <w:r w:rsidR="0014181B" w:rsidRPr="00B337EE">
        <w:t xml:space="preserve"> the woman may need</w:t>
      </w:r>
      <w:r w:rsidR="00475CEF" w:rsidRPr="00B337EE">
        <w:t xml:space="preserve"> more</w:t>
      </w:r>
      <w:r w:rsidR="0014181B" w:rsidRPr="00B337EE">
        <w:t xml:space="preserve"> time to consider their involvement or for </w:t>
      </w:r>
      <w:r w:rsidR="00475CEF" w:rsidRPr="00B337EE">
        <w:t xml:space="preserve">practical </w:t>
      </w:r>
      <w:r w:rsidR="0014181B" w:rsidRPr="00B337EE">
        <w:t>reasons</w:t>
      </w:r>
      <w:r w:rsidR="00F540D1" w:rsidRPr="00B337EE">
        <w:t xml:space="preserve"> -</w:t>
      </w:r>
      <w:r w:rsidR="0014181B" w:rsidRPr="00B337EE">
        <w:t xml:space="preserve"> the</w:t>
      </w:r>
      <w:r w:rsidR="00475CEF" w:rsidRPr="00B337EE">
        <w:t>y</w:t>
      </w:r>
      <w:r w:rsidR="0014181B" w:rsidRPr="00B337EE">
        <w:t xml:space="preserve"> may need to come back one or two days later</w:t>
      </w:r>
      <w:r w:rsidR="00F540D1" w:rsidRPr="00B337EE">
        <w:t>, but any delay should be minimised where possible</w:t>
      </w:r>
      <w:r w:rsidR="0014181B" w:rsidRPr="00B337EE">
        <w:t xml:space="preserve">. </w:t>
      </w:r>
      <w:r w:rsidRPr="00B337EE">
        <w:t xml:space="preserve"> </w:t>
      </w:r>
    </w:p>
    <w:p w14:paraId="00A5F04A" w14:textId="77777777" w:rsidR="0069633F" w:rsidRPr="00B337EE" w:rsidRDefault="0069633F" w:rsidP="00F176BE"/>
    <w:p w14:paraId="78FFF602" w14:textId="6F330229" w:rsidR="00F4434D" w:rsidRPr="00B337EE" w:rsidRDefault="00E93207" w:rsidP="005913B2">
      <w:pPr>
        <w:jc w:val="both"/>
      </w:pPr>
      <w:r w:rsidRPr="00B337EE">
        <w:t>The woman should be allowed as much time as need</w:t>
      </w:r>
      <w:r w:rsidR="002C1661" w:rsidRPr="00B337EE">
        <w:t xml:space="preserve">ed </w:t>
      </w:r>
      <w:r w:rsidRPr="00B337EE">
        <w:t xml:space="preserve">to consider </w:t>
      </w:r>
      <w:r w:rsidR="009173E9" w:rsidRPr="00B337EE">
        <w:t xml:space="preserve">their </w:t>
      </w:r>
      <w:r w:rsidR="002C1661" w:rsidRPr="00B337EE">
        <w:t xml:space="preserve">participation. </w:t>
      </w:r>
      <w:r w:rsidR="004624B8" w:rsidRPr="00B337EE">
        <w:t xml:space="preserve">The </w:t>
      </w:r>
      <w:r w:rsidR="00882D69">
        <w:t>potential participants</w:t>
      </w:r>
      <w:r w:rsidR="00882D69" w:rsidRPr="00B337EE">
        <w:t xml:space="preserve"> </w:t>
      </w:r>
      <w:r w:rsidR="004624B8" w:rsidRPr="00B337EE">
        <w:t>should</w:t>
      </w:r>
      <w:r w:rsidR="00F22D56" w:rsidRPr="00B337EE">
        <w:t xml:space="preserve"> be informed about the</w:t>
      </w:r>
      <w:r w:rsidR="009173E9" w:rsidRPr="00B337EE">
        <w:t xml:space="preserve"> potential</w:t>
      </w:r>
      <w:r w:rsidR="00F22D56" w:rsidRPr="00B337EE">
        <w:t xml:space="preserve"> risks and benefits of the trial,</w:t>
      </w:r>
      <w:r w:rsidR="004624B8" w:rsidRPr="00B337EE">
        <w:t xml:space="preserve"> have the opportunity to discuss the </w:t>
      </w:r>
      <w:r w:rsidR="00F22D56" w:rsidRPr="00B337EE">
        <w:t>trial</w:t>
      </w:r>
      <w:r w:rsidR="008938C5" w:rsidRPr="00B337EE">
        <w:t xml:space="preserve"> with family/friends etc</w:t>
      </w:r>
      <w:r w:rsidR="00001A21" w:rsidRPr="00B337EE">
        <w:t xml:space="preserve"> </w:t>
      </w:r>
      <w:r w:rsidR="00F22D56" w:rsidRPr="00B337EE">
        <w:t>and be able ask questions with</w:t>
      </w:r>
      <w:r w:rsidR="004624B8" w:rsidRPr="00B337EE">
        <w:t xml:space="preserve"> a suitably trained and qualified </w:t>
      </w:r>
      <w:r w:rsidR="002C1661" w:rsidRPr="00B337EE">
        <w:t xml:space="preserve">member of her </w:t>
      </w:r>
      <w:r w:rsidR="004624B8" w:rsidRPr="00B337EE">
        <w:t>clinical</w:t>
      </w:r>
      <w:r w:rsidR="009173E9" w:rsidRPr="00B337EE">
        <w:t xml:space="preserve"> or </w:t>
      </w:r>
      <w:r w:rsidR="004624B8" w:rsidRPr="00B337EE">
        <w:t>research team</w:t>
      </w:r>
      <w:r w:rsidR="002C1661" w:rsidRPr="00B337EE">
        <w:t>.</w:t>
      </w:r>
      <w:r w:rsidR="00A6094A" w:rsidRPr="00B337EE">
        <w:t xml:space="preserve"> </w:t>
      </w:r>
    </w:p>
    <w:p w14:paraId="0E8DB499" w14:textId="77777777" w:rsidR="00735B2A" w:rsidRPr="00B337EE" w:rsidRDefault="00735B2A" w:rsidP="002C1B95">
      <w:pPr>
        <w:jc w:val="both"/>
      </w:pPr>
    </w:p>
    <w:p w14:paraId="6D5618FC" w14:textId="77777777" w:rsidR="00735B2A" w:rsidRPr="00B337EE" w:rsidRDefault="00884F13" w:rsidP="002C1B95">
      <w:pPr>
        <w:jc w:val="both"/>
      </w:pPr>
      <w:r w:rsidRPr="00B337EE">
        <w:t>P</w:t>
      </w:r>
      <w:r w:rsidR="00735B2A" w:rsidRPr="00B337EE">
        <w:t>articipation is entirely voluntary and choosing not to participate will not negatively influence the woman’s treatment in any way.  The right of the patient to refuse consent without giving reasons will be respected. Furthermore, the participant will remain free to withdraw from the study at any time without prejudicing any further treatment.</w:t>
      </w:r>
    </w:p>
    <w:p w14:paraId="797762D3" w14:textId="77777777" w:rsidR="0069633F" w:rsidRPr="00B337EE" w:rsidRDefault="0069633F" w:rsidP="00532533">
      <w:pPr>
        <w:jc w:val="both"/>
      </w:pPr>
    </w:p>
    <w:p w14:paraId="74174118" w14:textId="77777777" w:rsidR="0069633F" w:rsidRPr="00B337EE" w:rsidRDefault="0069633F" w:rsidP="00E35604">
      <w:pPr>
        <w:jc w:val="both"/>
        <w:rPr>
          <w:b/>
          <w:bCs/>
        </w:rPr>
      </w:pPr>
      <w:r w:rsidRPr="00B337EE">
        <w:t xml:space="preserve">Consent should be considered as part of an on-going dialogue with the </w:t>
      </w:r>
      <w:r w:rsidR="00E35604" w:rsidRPr="00B337EE">
        <w:t xml:space="preserve">participant </w:t>
      </w:r>
      <w:r w:rsidRPr="00B337EE">
        <w:t>and should be re-confirmed at each visit and study procedure.</w:t>
      </w:r>
    </w:p>
    <w:p w14:paraId="3B292D15" w14:textId="77777777" w:rsidR="00A9466E" w:rsidRPr="00B337EE" w:rsidRDefault="00A9466E" w:rsidP="00532533">
      <w:pPr>
        <w:jc w:val="both"/>
      </w:pPr>
    </w:p>
    <w:p w14:paraId="35B33FBE" w14:textId="77777777" w:rsidR="00A9466E" w:rsidRPr="00B337EE" w:rsidRDefault="00A9466E" w:rsidP="005913B2">
      <w:pPr>
        <w:jc w:val="both"/>
      </w:pPr>
      <w:r w:rsidRPr="00B337EE">
        <w:t>A record of the consent process detailing the date of consent and all those present will be recorded in the participants’ hospital notes. The original consent</w:t>
      </w:r>
      <w:r w:rsidR="00720802" w:rsidRPr="00B337EE">
        <w:t xml:space="preserve"> form</w:t>
      </w:r>
      <w:r w:rsidRPr="00B337EE">
        <w:t xml:space="preserve"> will be filed in the investigator site file, a copy retained in the hospital notes</w:t>
      </w:r>
      <w:r w:rsidRPr="00B337EE" w:rsidDel="005146E3">
        <w:t xml:space="preserve"> </w:t>
      </w:r>
      <w:r w:rsidRPr="00B337EE">
        <w:t>and a second copy will be given to the participants.</w:t>
      </w:r>
    </w:p>
    <w:p w14:paraId="38A12FF2" w14:textId="77777777" w:rsidR="00A9466E" w:rsidRPr="00B337EE" w:rsidRDefault="00A9466E" w:rsidP="00532533">
      <w:pPr>
        <w:jc w:val="both"/>
        <w:rPr>
          <w:i/>
          <w:iCs/>
        </w:rPr>
      </w:pPr>
    </w:p>
    <w:p w14:paraId="0F1ABCFA" w14:textId="01251602" w:rsidR="00735B2A" w:rsidRPr="00B337EE" w:rsidRDefault="00721CC2" w:rsidP="00A87695">
      <w:pPr>
        <w:jc w:val="both"/>
      </w:pPr>
      <w:r w:rsidRPr="00B337EE">
        <w:t xml:space="preserve">Following consent, the participant’s details will be recorded </w:t>
      </w:r>
      <w:r w:rsidR="00AA0498" w:rsidRPr="00B337EE">
        <w:t xml:space="preserve">and entered </w:t>
      </w:r>
      <w:r w:rsidRPr="00B337EE">
        <w:t>on</w:t>
      </w:r>
      <w:r w:rsidR="00AA0498" w:rsidRPr="00B337EE">
        <w:t xml:space="preserve"> to</w:t>
      </w:r>
      <w:r w:rsidRPr="00B337EE">
        <w:t xml:space="preserve"> the</w:t>
      </w:r>
      <w:r w:rsidR="00C65732" w:rsidRPr="00B337EE">
        <w:t xml:space="preserve"> trial database</w:t>
      </w:r>
      <w:r w:rsidRPr="00B337EE">
        <w:t>. If consent is refused or if the patient is not eligible then the reasons for refusal/ineligibility will be requested</w:t>
      </w:r>
      <w:r w:rsidR="00F62E2F" w:rsidRPr="00B337EE">
        <w:t xml:space="preserve"> (but they do not have to provide this</w:t>
      </w:r>
      <w:r w:rsidR="009173E9" w:rsidRPr="00B337EE">
        <w:t xml:space="preserve"> if they do not wish to do so</w:t>
      </w:r>
      <w:r w:rsidR="00F62E2F" w:rsidRPr="00B337EE">
        <w:t>)</w:t>
      </w:r>
      <w:r w:rsidRPr="00B337EE">
        <w:t xml:space="preserve">, </w:t>
      </w:r>
      <w:r w:rsidR="00F62E2F" w:rsidRPr="00B337EE">
        <w:t xml:space="preserve">and </w:t>
      </w:r>
      <w:r w:rsidRPr="00B337EE">
        <w:t xml:space="preserve">basic information will be recorded to enable completion of CONSORT </w:t>
      </w:r>
      <w:r w:rsidR="008B52CC" w:rsidRPr="00B337EE">
        <w:t xml:space="preserve">(Consolidated Standards of Reporting Trials) </w:t>
      </w:r>
      <w:r w:rsidRPr="00B337EE">
        <w:t>diagram</w:t>
      </w:r>
      <w:r w:rsidR="009173E9" w:rsidRPr="00B337EE">
        <w:t xml:space="preserve"> to enhance the interpretation of trial results.</w:t>
      </w:r>
    </w:p>
    <w:p w14:paraId="0FD078FF" w14:textId="77777777" w:rsidR="002C1B95" w:rsidRPr="00B337EE" w:rsidRDefault="002C1B95" w:rsidP="00A15339">
      <w:pPr>
        <w:pStyle w:val="Heading2"/>
        <w:numPr>
          <w:ilvl w:val="1"/>
          <w:numId w:val="10"/>
        </w:numPr>
      </w:pPr>
      <w:bookmarkStart w:id="57" w:name="_Toc87516567"/>
      <w:r w:rsidRPr="00B337EE">
        <w:t>Co-enrolment guidelines</w:t>
      </w:r>
      <w:bookmarkEnd w:id="57"/>
    </w:p>
    <w:p w14:paraId="4BBE8EA0" w14:textId="69DCDBA1" w:rsidR="003A1199" w:rsidRPr="00B337EE" w:rsidDel="00A25F04" w:rsidRDefault="0035346F" w:rsidP="00167C94">
      <w:pPr>
        <w:jc w:val="both"/>
      </w:pPr>
      <w:r w:rsidRPr="00B337EE">
        <w:t xml:space="preserve">Potential participants should not be enrolled if they are taking part </w:t>
      </w:r>
      <w:r w:rsidR="00593B14" w:rsidRPr="00B337EE">
        <w:rPr>
          <w:rFonts w:asciiTheme="minorBidi" w:hAnsiTheme="minorBidi" w:cstheme="minorBidi"/>
          <w:szCs w:val="22"/>
        </w:rPr>
        <w:t>in</w:t>
      </w:r>
      <w:r w:rsidR="00C4498F" w:rsidRPr="00B337EE">
        <w:rPr>
          <w:rFonts w:asciiTheme="minorBidi" w:hAnsiTheme="minorBidi" w:cstheme="minorBidi"/>
          <w:szCs w:val="22"/>
        </w:rPr>
        <w:t xml:space="preserve"> another trial involving ovarian stimulation or ovarian response.</w:t>
      </w:r>
      <w:r w:rsidR="00593B14" w:rsidRPr="00B337EE">
        <w:rPr>
          <w:rFonts w:asciiTheme="minorBidi" w:hAnsiTheme="minorBidi" w:cstheme="minorBidi"/>
          <w:szCs w:val="22"/>
        </w:rPr>
        <w:t xml:space="preserve"> </w:t>
      </w:r>
      <w:r w:rsidR="00CC7DC7" w:rsidRPr="00B337EE">
        <w:t>If local sites are uncertain about whether studies meet this criteri</w:t>
      </w:r>
      <w:r w:rsidR="00E63343" w:rsidRPr="00B337EE">
        <w:t>on</w:t>
      </w:r>
      <w:r w:rsidR="00167C94" w:rsidRPr="00B337EE">
        <w:t xml:space="preserve"> they should contact the T</w:t>
      </w:r>
      <w:r w:rsidR="00CC7DC7" w:rsidRPr="00B337EE">
        <w:t xml:space="preserve">rial </w:t>
      </w:r>
      <w:r w:rsidR="00167C94" w:rsidRPr="00B337EE">
        <w:t>M</w:t>
      </w:r>
      <w:r w:rsidR="00CC7DC7" w:rsidRPr="00B337EE">
        <w:t>anager</w:t>
      </w:r>
      <w:r w:rsidR="0098469E" w:rsidRPr="00B337EE">
        <w:t>/</w:t>
      </w:r>
      <w:r w:rsidR="00922843" w:rsidRPr="00B337EE">
        <w:t>L</w:t>
      </w:r>
      <w:r w:rsidR="0098469E" w:rsidRPr="00B337EE">
        <w:t>ead Research Nurse</w:t>
      </w:r>
      <w:r w:rsidR="00CC7DC7" w:rsidRPr="00B337EE">
        <w:t xml:space="preserve"> or CI.</w:t>
      </w:r>
    </w:p>
    <w:p w14:paraId="68726E9C" w14:textId="77777777" w:rsidR="0089756C" w:rsidRPr="00B337EE" w:rsidRDefault="0089756C" w:rsidP="0089756C">
      <w:pPr>
        <w:jc w:val="both"/>
      </w:pPr>
    </w:p>
    <w:p w14:paraId="090A3263" w14:textId="4DC1C9E4" w:rsidR="00C85375" w:rsidRPr="00B337EE" w:rsidRDefault="007E658E" w:rsidP="00A15339">
      <w:pPr>
        <w:pStyle w:val="Heading1"/>
        <w:numPr>
          <w:ilvl w:val="0"/>
          <w:numId w:val="10"/>
        </w:numPr>
      </w:pPr>
      <w:bookmarkStart w:id="58" w:name="_Toc87516568"/>
      <w:r w:rsidRPr="00B337EE">
        <w:t xml:space="preserve">Trial </w:t>
      </w:r>
      <w:r w:rsidR="006525F4" w:rsidRPr="00B337EE">
        <w:t>t</w:t>
      </w:r>
      <w:r w:rsidRPr="00B337EE">
        <w:t>reatment</w:t>
      </w:r>
      <w:bookmarkEnd w:id="58"/>
    </w:p>
    <w:p w14:paraId="15583E25" w14:textId="35F06C8C" w:rsidR="00C716BB" w:rsidRPr="00B337EE" w:rsidRDefault="00C716BB" w:rsidP="009173E9">
      <w:r w:rsidRPr="00B337EE">
        <w:t xml:space="preserve">The intervention is </w:t>
      </w:r>
      <w:r w:rsidR="009173E9" w:rsidRPr="00B337EE">
        <w:t>OP</w:t>
      </w:r>
      <w:r w:rsidRPr="00B337EE">
        <w:t xml:space="preserve"> with increased patient monitoring. This will be referred to as OP throughout the protocol</w:t>
      </w:r>
    </w:p>
    <w:p w14:paraId="7554D446" w14:textId="77777777" w:rsidR="00C716BB" w:rsidRPr="00B337EE" w:rsidRDefault="00C716BB" w:rsidP="00C716BB"/>
    <w:p w14:paraId="1E6B192E" w14:textId="17B5BFBA" w:rsidR="00C716BB" w:rsidRPr="00B337EE" w:rsidRDefault="00C716BB" w:rsidP="00C716BB">
      <w:r w:rsidRPr="00B337EE">
        <w:t>OP involves drainage of ascitic fluid either vaginally or abdominally depending on experience of local clinical staff and patient symptoms. Patients will also receive increased monitoring during which clinicians will review clinical indicators and make contact with the patient at regular intervals</w:t>
      </w:r>
      <w:r w:rsidR="00B33B85" w:rsidRPr="00B337EE">
        <w:t xml:space="preserve"> (initially daily)</w:t>
      </w:r>
      <w:r w:rsidRPr="00B337EE">
        <w:t xml:space="preserve"> (See section </w:t>
      </w:r>
      <w:r w:rsidR="000D348D" w:rsidRPr="00B337EE">
        <w:t>6</w:t>
      </w:r>
      <w:r w:rsidR="00B33B85" w:rsidRPr="00B337EE">
        <w:t>.1</w:t>
      </w:r>
      <w:r w:rsidR="000D348D" w:rsidRPr="00B337EE">
        <w:t>.2</w:t>
      </w:r>
      <w:r w:rsidRPr="00B337EE">
        <w:t xml:space="preserve">). </w:t>
      </w:r>
    </w:p>
    <w:p w14:paraId="673BC007" w14:textId="29A76B3F" w:rsidR="00DB4D65" w:rsidRPr="00B337EE" w:rsidRDefault="00DB4D65" w:rsidP="00A15339">
      <w:pPr>
        <w:pStyle w:val="Heading2"/>
        <w:numPr>
          <w:ilvl w:val="1"/>
          <w:numId w:val="10"/>
        </w:numPr>
      </w:pPr>
      <w:bookmarkStart w:id="59" w:name="_Toc87516569"/>
      <w:r w:rsidRPr="00B337EE">
        <w:t xml:space="preserve">Patients randomised to </w:t>
      </w:r>
      <w:r w:rsidR="009173E9" w:rsidRPr="00B337EE">
        <w:t>o</w:t>
      </w:r>
      <w:r w:rsidR="008B168F" w:rsidRPr="00B337EE">
        <w:t>utpatient paracentesis</w:t>
      </w:r>
      <w:bookmarkEnd w:id="59"/>
    </w:p>
    <w:p w14:paraId="7A42B1FE" w14:textId="77777777" w:rsidR="00FF4506" w:rsidRPr="00B337EE" w:rsidRDefault="00FF4506" w:rsidP="00FF4506">
      <w:pPr>
        <w:jc w:val="both"/>
        <w:rPr>
          <w:color w:val="A6A6A6"/>
        </w:rPr>
      </w:pPr>
    </w:p>
    <w:p w14:paraId="6BB35B3A" w14:textId="0BC87DFC" w:rsidR="008A1D93" w:rsidRPr="00B337EE" w:rsidRDefault="008A1D93" w:rsidP="00382D48">
      <w:r w:rsidRPr="00B337EE">
        <w:t xml:space="preserve">Participants randomised to the </w:t>
      </w:r>
      <w:r w:rsidR="009173E9" w:rsidRPr="00B337EE">
        <w:t xml:space="preserve">OP </w:t>
      </w:r>
      <w:r w:rsidRPr="00B337EE">
        <w:t xml:space="preserve">arm will be invited to attend an outpatient appointment to have their abdominal fluid drained. The timing of </w:t>
      </w:r>
      <w:r w:rsidR="009173E9" w:rsidRPr="00B337EE">
        <w:t xml:space="preserve">the </w:t>
      </w:r>
      <w:r w:rsidRPr="00B337EE">
        <w:t>paracentesis</w:t>
      </w:r>
      <w:r w:rsidR="009173E9" w:rsidRPr="00B337EE">
        <w:t xml:space="preserve"> procedure</w:t>
      </w:r>
      <w:r w:rsidRPr="00B337EE">
        <w:t xml:space="preserve"> following randomisation for each participant is at the discretion of the local investigator; however</w:t>
      </w:r>
      <w:r w:rsidR="00B520E4" w:rsidRPr="00B337EE">
        <w:t>,</w:t>
      </w:r>
      <w:r w:rsidRPr="00B337EE">
        <w:t xml:space="preserve"> they should aim to complete the procedure as soon as clinically possible.   </w:t>
      </w:r>
    </w:p>
    <w:p w14:paraId="5ABFA6F2" w14:textId="77777777" w:rsidR="008A1D93" w:rsidRPr="00B337EE" w:rsidRDefault="008A1D93" w:rsidP="008A1D93"/>
    <w:p w14:paraId="05747AE4" w14:textId="598A1489" w:rsidR="008A1D93" w:rsidRPr="00B337EE" w:rsidRDefault="008A1D93" w:rsidP="008A1D93">
      <w:r w:rsidRPr="00B337EE">
        <w:t>The route of paracentesis (abdominal/ vaginal) will be based on clinician preference and resources available.</w:t>
      </w:r>
      <w:r w:rsidR="009173E9" w:rsidRPr="00B337EE">
        <w:t xml:space="preserve"> The procedure will:</w:t>
      </w:r>
    </w:p>
    <w:p w14:paraId="609B42A9" w14:textId="021AA3C8" w:rsidR="008A1D93" w:rsidRPr="00B337EE" w:rsidRDefault="008A1D93" w:rsidP="00A15339">
      <w:pPr>
        <w:numPr>
          <w:ilvl w:val="0"/>
          <w:numId w:val="33"/>
        </w:numPr>
        <w:spacing w:after="160" w:line="259" w:lineRule="auto"/>
      </w:pPr>
      <w:r w:rsidRPr="00B337EE">
        <w:t>take place in an outpatient location with an ultrasound machine (e.g.</w:t>
      </w:r>
      <w:r w:rsidR="00B520E4" w:rsidRPr="00B337EE">
        <w:t>,</w:t>
      </w:r>
      <w:r w:rsidRPr="00B337EE">
        <w:t xml:space="preserve"> fertility unit, gynaecology unit, radiology etc) as per the site’s preference.</w:t>
      </w:r>
    </w:p>
    <w:p w14:paraId="3F593253" w14:textId="5309E724" w:rsidR="008A1D93" w:rsidRPr="00B337EE" w:rsidRDefault="008A1D93" w:rsidP="00A15339">
      <w:pPr>
        <w:numPr>
          <w:ilvl w:val="0"/>
          <w:numId w:val="33"/>
        </w:numPr>
        <w:spacing w:after="160" w:line="259" w:lineRule="auto"/>
      </w:pPr>
      <w:r w:rsidRPr="00B337EE">
        <w:t>be undertaken by an appropriately trained and qualified healthcare professional (e.g.</w:t>
      </w:r>
      <w:r w:rsidR="00B520E4" w:rsidRPr="00B337EE">
        <w:t>,</w:t>
      </w:r>
      <w:r w:rsidRPr="00B337EE">
        <w:t xml:space="preserve"> Doctor, Advanced </w:t>
      </w:r>
      <w:r w:rsidR="00B520E4" w:rsidRPr="00B337EE">
        <w:t>N</w:t>
      </w:r>
      <w:r w:rsidRPr="00B337EE">
        <w:t>urse Practitioner, Radiologist)</w:t>
      </w:r>
    </w:p>
    <w:p w14:paraId="5BEC6754" w14:textId="6FBB0679" w:rsidR="008A1D93" w:rsidRPr="00B337EE" w:rsidRDefault="00110E71" w:rsidP="00300736">
      <w:r w:rsidRPr="00B337EE">
        <w:t>The</w:t>
      </w:r>
      <w:r w:rsidR="00300736" w:rsidRPr="00B337EE">
        <w:t>re will be a pragmatic approach to intervention delivery</w:t>
      </w:r>
      <w:r w:rsidRPr="00B337EE">
        <w:t xml:space="preserve"> by allowing s</w:t>
      </w:r>
      <w:r w:rsidR="008A1D93" w:rsidRPr="00B337EE">
        <w:t xml:space="preserve">ites </w:t>
      </w:r>
      <w:r w:rsidRPr="00B337EE">
        <w:t>to</w:t>
      </w:r>
      <w:r w:rsidR="008A1D93" w:rsidRPr="00B337EE">
        <w:t xml:space="preserve"> follow their local procedures for conducting paracentesis, however we have provided some general procedural information below</w:t>
      </w:r>
      <w:r w:rsidR="00C00275">
        <w:t xml:space="preserve"> to assist with this.</w:t>
      </w:r>
    </w:p>
    <w:p w14:paraId="1744DECE" w14:textId="77777777" w:rsidR="00FF4506" w:rsidRPr="00B337EE" w:rsidRDefault="00FF4506" w:rsidP="00195A25"/>
    <w:p w14:paraId="753AFC47" w14:textId="3FD6FE71" w:rsidR="00F83F0B" w:rsidRPr="00B337EE" w:rsidRDefault="00F83F0B" w:rsidP="00E56BAF">
      <w:pPr>
        <w:pStyle w:val="Heading3"/>
      </w:pPr>
      <w:bookmarkStart w:id="60" w:name="_Toc87516570"/>
      <w:r w:rsidRPr="00B337EE">
        <w:t>6.1.1 Procedural Information</w:t>
      </w:r>
      <w:bookmarkEnd w:id="60"/>
    </w:p>
    <w:p w14:paraId="48243DC8" w14:textId="47351E3F" w:rsidR="008A1D93" w:rsidRPr="00B337EE" w:rsidRDefault="008A1D93" w:rsidP="00E56BAF">
      <w:pPr>
        <w:pStyle w:val="Heading3"/>
      </w:pPr>
      <w:bookmarkStart w:id="61" w:name="_Toc87516571"/>
      <w:r w:rsidRPr="00B337EE">
        <w:t>General procedural information</w:t>
      </w:r>
      <w:bookmarkEnd w:id="61"/>
    </w:p>
    <w:p w14:paraId="3162FD4B" w14:textId="77777777" w:rsidR="008A1D93" w:rsidRPr="00B337EE" w:rsidRDefault="008A1D93" w:rsidP="00A15339">
      <w:pPr>
        <w:numPr>
          <w:ilvl w:val="0"/>
          <w:numId w:val="34"/>
        </w:numPr>
        <w:spacing w:after="160" w:line="259" w:lineRule="auto"/>
      </w:pPr>
      <w:r w:rsidRPr="00B337EE">
        <w:t>The procedure should be conducted under ultrasound guidance.</w:t>
      </w:r>
    </w:p>
    <w:p w14:paraId="3D9C05B5" w14:textId="77777777" w:rsidR="008A1D93" w:rsidRPr="00B337EE" w:rsidRDefault="008A1D93" w:rsidP="00A15339">
      <w:pPr>
        <w:numPr>
          <w:ilvl w:val="0"/>
          <w:numId w:val="34"/>
        </w:numPr>
        <w:spacing w:after="160" w:line="259" w:lineRule="auto"/>
      </w:pPr>
      <w:r w:rsidRPr="00B337EE">
        <w:t>Appropriate pain relief should be given,</w:t>
      </w:r>
    </w:p>
    <w:p w14:paraId="2E6BE1F3" w14:textId="77777777" w:rsidR="008A1D93" w:rsidRPr="00B337EE" w:rsidRDefault="008A1D93" w:rsidP="00A15339">
      <w:pPr>
        <w:numPr>
          <w:ilvl w:val="0"/>
          <w:numId w:val="34"/>
        </w:numPr>
        <w:spacing w:after="160" w:line="259" w:lineRule="auto"/>
      </w:pPr>
      <w:r w:rsidRPr="00B337EE">
        <w:t xml:space="preserve">No maximum fluid drainage. </w:t>
      </w:r>
    </w:p>
    <w:p w14:paraId="7BC7EB3C" w14:textId="77777777" w:rsidR="008A1D93" w:rsidRPr="00B337EE" w:rsidRDefault="008A1D93" w:rsidP="00A15339">
      <w:pPr>
        <w:numPr>
          <w:ilvl w:val="1"/>
          <w:numId w:val="34"/>
        </w:numPr>
        <w:spacing w:after="160" w:line="259" w:lineRule="auto"/>
      </w:pPr>
      <w:r w:rsidRPr="00B337EE">
        <w:t>Amount drained and length of procedure will be recorded.</w:t>
      </w:r>
    </w:p>
    <w:p w14:paraId="3F985355" w14:textId="0A8AC6AC" w:rsidR="008A1D93" w:rsidRPr="00B337EE" w:rsidRDefault="008A1D93" w:rsidP="00A15339">
      <w:pPr>
        <w:numPr>
          <w:ilvl w:val="1"/>
          <w:numId w:val="34"/>
        </w:numPr>
        <w:spacing w:after="160" w:line="259" w:lineRule="auto"/>
      </w:pPr>
      <w:r w:rsidRPr="00B337EE">
        <w:t>The procedure will continue until ultrasound examination shows the pelvic fluid is maximally drained</w:t>
      </w:r>
      <w:r w:rsidR="00382D48" w:rsidRPr="00B337EE">
        <w:t xml:space="preserve"> based on clinical judgement</w:t>
      </w:r>
      <w:r w:rsidRPr="00B337EE">
        <w:t xml:space="preserve">. </w:t>
      </w:r>
    </w:p>
    <w:p w14:paraId="51C1CB81" w14:textId="77777777" w:rsidR="008A1D93" w:rsidRPr="00B337EE" w:rsidRDefault="008A1D93" w:rsidP="00A15339">
      <w:pPr>
        <w:numPr>
          <w:ilvl w:val="0"/>
          <w:numId w:val="34"/>
        </w:numPr>
        <w:spacing w:after="160" w:line="259" w:lineRule="auto"/>
      </w:pPr>
      <w:r w:rsidRPr="00B337EE">
        <w:t>Intravenous medications should be administered as required based on the participant’s clinical status.</w:t>
      </w:r>
    </w:p>
    <w:p w14:paraId="12A8F5B9" w14:textId="77777777" w:rsidR="008A1D93" w:rsidRPr="00B337EE" w:rsidRDefault="008A1D93" w:rsidP="00A15339">
      <w:pPr>
        <w:numPr>
          <w:ilvl w:val="0"/>
          <w:numId w:val="34"/>
        </w:numPr>
        <w:spacing w:after="160" w:line="259" w:lineRule="auto"/>
      </w:pPr>
      <w:r w:rsidRPr="00B337EE">
        <w:t xml:space="preserve">Rehydration </w:t>
      </w:r>
    </w:p>
    <w:p w14:paraId="76E77639" w14:textId="77777777" w:rsidR="008A1D93" w:rsidRPr="00B337EE" w:rsidRDefault="008A1D93" w:rsidP="00A15339">
      <w:pPr>
        <w:numPr>
          <w:ilvl w:val="1"/>
          <w:numId w:val="34"/>
        </w:numPr>
        <w:spacing w:after="160" w:line="259" w:lineRule="auto"/>
      </w:pPr>
      <w:r w:rsidRPr="00B337EE">
        <w:t>Participants should undergo rehydration before and after paracentesis</w:t>
      </w:r>
    </w:p>
    <w:p w14:paraId="28AF5581" w14:textId="77777777" w:rsidR="008A1D93" w:rsidRPr="00B337EE" w:rsidRDefault="008A1D93" w:rsidP="00A15339">
      <w:pPr>
        <w:numPr>
          <w:ilvl w:val="1"/>
          <w:numId w:val="34"/>
        </w:numPr>
        <w:spacing w:after="160" w:line="259" w:lineRule="auto"/>
      </w:pPr>
      <w:r w:rsidRPr="00B337EE">
        <w:t xml:space="preserve">Intravenous colloid therapy should be considered for participants who have large volumes of fluid removed </w:t>
      </w:r>
    </w:p>
    <w:p w14:paraId="099BCF23" w14:textId="36BA4B13" w:rsidR="008A1D93" w:rsidRPr="00B337EE" w:rsidRDefault="008A1D93" w:rsidP="003A3141">
      <w:pPr>
        <w:numPr>
          <w:ilvl w:val="1"/>
          <w:numId w:val="34"/>
        </w:numPr>
        <w:spacing w:after="160" w:line="259" w:lineRule="auto"/>
      </w:pPr>
      <w:r w:rsidRPr="00B337EE">
        <w:t xml:space="preserve">Participants kept in the hospital overnight (or for </w:t>
      </w:r>
      <w:r w:rsidR="00630A44" w:rsidRPr="00B337EE">
        <w:t>less than</w:t>
      </w:r>
      <w:r w:rsidRPr="00B337EE">
        <w:t xml:space="preserve"> 24 hours) for rehydration will not be viewed as meeting the trial’s primary outcome relating to hospitalisation</w:t>
      </w:r>
    </w:p>
    <w:p w14:paraId="39662BA3" w14:textId="6ED1F32D" w:rsidR="008A1D93" w:rsidRPr="00B337EE" w:rsidRDefault="008A1D93" w:rsidP="00E56BAF">
      <w:pPr>
        <w:pStyle w:val="Heading3"/>
      </w:pPr>
      <w:bookmarkStart w:id="62" w:name="_Toc87516572"/>
      <w:r w:rsidRPr="00B337EE">
        <w:t>Transvaginal paracentesis</w:t>
      </w:r>
      <w:bookmarkEnd w:id="62"/>
      <w:r w:rsidRPr="00B337EE">
        <w:t xml:space="preserve"> </w:t>
      </w:r>
    </w:p>
    <w:p w14:paraId="1FA4CF5A" w14:textId="319A9025" w:rsidR="008A1D93" w:rsidRDefault="008A1D93" w:rsidP="00A15339">
      <w:pPr>
        <w:numPr>
          <w:ilvl w:val="0"/>
          <w:numId w:val="36"/>
        </w:numPr>
        <w:spacing w:after="160" w:line="259" w:lineRule="auto"/>
      </w:pPr>
      <w:r w:rsidRPr="00B337EE">
        <w:t xml:space="preserve">The vagina should be cleaned with an appropriate solution </w:t>
      </w:r>
    </w:p>
    <w:p w14:paraId="433F3152" w14:textId="3A491D12" w:rsidR="00184FB3" w:rsidRPr="00B337EE" w:rsidRDefault="00184FB3" w:rsidP="00184FB3">
      <w:pPr>
        <w:numPr>
          <w:ilvl w:val="0"/>
          <w:numId w:val="36"/>
        </w:numPr>
        <w:spacing w:after="160" w:line="259" w:lineRule="auto"/>
      </w:pPr>
      <w:r w:rsidRPr="00184FB3">
        <w:t xml:space="preserve">The needle to be used is </w:t>
      </w:r>
      <w:r>
        <w:t xml:space="preserve">usually the </w:t>
      </w:r>
      <w:r w:rsidRPr="00184FB3">
        <w:t>type used for egg collection. Other equipment used may vary across centres</w:t>
      </w:r>
    </w:p>
    <w:p w14:paraId="10B37FF2" w14:textId="087A8265" w:rsidR="008A1D93" w:rsidRPr="00B337EE" w:rsidRDefault="008A1D93" w:rsidP="00A15339">
      <w:pPr>
        <w:numPr>
          <w:ilvl w:val="0"/>
          <w:numId w:val="36"/>
        </w:numPr>
        <w:spacing w:after="160" w:line="259" w:lineRule="auto"/>
      </w:pPr>
      <w:r w:rsidRPr="00B337EE">
        <w:t>The egg retrieval needle fixed to a vaginal ultrasound probe, attached to conventional tubing and connected</w:t>
      </w:r>
      <w:r w:rsidR="007A6A05" w:rsidRPr="00B337EE">
        <w:t xml:space="preserve"> to suction</w:t>
      </w:r>
    </w:p>
    <w:p w14:paraId="51402EFF" w14:textId="683359DB" w:rsidR="008A1D93" w:rsidRPr="00B337EE" w:rsidRDefault="00184FB3" w:rsidP="00A15339">
      <w:pPr>
        <w:numPr>
          <w:ilvl w:val="0"/>
          <w:numId w:val="36"/>
        </w:numPr>
        <w:spacing w:after="160" w:line="259" w:lineRule="auto"/>
      </w:pPr>
      <w:r>
        <w:t>Suction applied</w:t>
      </w:r>
    </w:p>
    <w:p w14:paraId="2657BC70" w14:textId="068B0609" w:rsidR="008A1D93" w:rsidRPr="00B337EE" w:rsidRDefault="008A1D93" w:rsidP="00A15339">
      <w:pPr>
        <w:numPr>
          <w:ilvl w:val="0"/>
          <w:numId w:val="36"/>
        </w:numPr>
        <w:spacing w:after="160" w:line="259" w:lineRule="auto"/>
      </w:pPr>
      <w:r w:rsidRPr="00B337EE">
        <w:t>The egg retrieval needle should be directed into the posterior cul-de-sac, into the lar</w:t>
      </w:r>
      <w:r w:rsidR="007A6A05" w:rsidRPr="00B337EE">
        <w:t>gest accessible pocket of fluid</w:t>
      </w:r>
    </w:p>
    <w:p w14:paraId="0EE4D953" w14:textId="2956B5B6" w:rsidR="008A1D93" w:rsidRPr="00B337EE" w:rsidRDefault="008A1D93" w:rsidP="00A15339">
      <w:pPr>
        <w:numPr>
          <w:ilvl w:val="0"/>
          <w:numId w:val="36"/>
        </w:numPr>
        <w:spacing w:after="160" w:line="259" w:lineRule="auto"/>
      </w:pPr>
      <w:r w:rsidRPr="00B337EE">
        <w:t>The needle should be withdrawn slightly to avoid damage to surrounding org</w:t>
      </w:r>
      <w:r w:rsidR="007A6A05" w:rsidRPr="00B337EE">
        <w:t>ans at the end of the procedure</w:t>
      </w:r>
    </w:p>
    <w:p w14:paraId="7C720750" w14:textId="371F24FF" w:rsidR="008A1D93" w:rsidRPr="00B337EE" w:rsidRDefault="008A1D93" w:rsidP="00A15339">
      <w:pPr>
        <w:numPr>
          <w:ilvl w:val="0"/>
          <w:numId w:val="36"/>
        </w:numPr>
        <w:spacing w:after="160" w:line="259" w:lineRule="auto"/>
      </w:pPr>
      <w:r w:rsidRPr="00B337EE">
        <w:t>Suction acti</w:t>
      </w:r>
      <w:r w:rsidR="007A6A05" w:rsidRPr="00B337EE">
        <w:t>vated and ascites fluid drained</w:t>
      </w:r>
    </w:p>
    <w:p w14:paraId="3D8F70D0" w14:textId="0109EC03" w:rsidR="008A1D93" w:rsidRPr="00B337EE" w:rsidRDefault="00C00275" w:rsidP="00A15339">
      <w:pPr>
        <w:numPr>
          <w:ilvl w:val="0"/>
          <w:numId w:val="36"/>
        </w:numPr>
        <w:spacing w:after="160" w:line="259" w:lineRule="auto"/>
      </w:pPr>
      <w:r>
        <w:t>S</w:t>
      </w:r>
      <w:r w:rsidRPr="00B337EE">
        <w:t xml:space="preserve">terile </w:t>
      </w:r>
      <w:r w:rsidR="008A1D93" w:rsidRPr="00B337EE">
        <w:t>flasks or canisters should be attached to the fluid collection port of the aspiration needle and emptied manually into a 1 litre measuring container.</w:t>
      </w:r>
    </w:p>
    <w:p w14:paraId="42E7B301" w14:textId="77777777" w:rsidR="008A1D93" w:rsidRPr="00B337EE" w:rsidRDefault="008A1D93" w:rsidP="008A1D93"/>
    <w:p w14:paraId="4DCB063A" w14:textId="08855F01" w:rsidR="008A1D93" w:rsidRPr="00B337EE" w:rsidRDefault="008A1D93" w:rsidP="00E56BAF">
      <w:pPr>
        <w:pStyle w:val="Heading3"/>
      </w:pPr>
      <w:bookmarkStart w:id="63" w:name="_Toc87516573"/>
      <w:r w:rsidRPr="00B337EE">
        <w:t>Abdominal paracentesis</w:t>
      </w:r>
      <w:bookmarkEnd w:id="63"/>
      <w:r w:rsidRPr="00B337EE">
        <w:t xml:space="preserve"> </w:t>
      </w:r>
    </w:p>
    <w:p w14:paraId="18C73820" w14:textId="62501173" w:rsidR="008A1D93" w:rsidRPr="00B337EE" w:rsidRDefault="00C00275" w:rsidP="00AA0498">
      <w:pPr>
        <w:spacing w:after="160" w:line="259" w:lineRule="auto"/>
      </w:pPr>
      <w:r>
        <w:t>T</w:t>
      </w:r>
      <w:r w:rsidR="008A1D93" w:rsidRPr="00B337EE">
        <w:t xml:space="preserve">ransabdominal catheters </w:t>
      </w:r>
      <w:r w:rsidR="00184FB3">
        <w:t xml:space="preserve">e.g pigtail </w:t>
      </w:r>
      <w:r w:rsidR="008A1D93" w:rsidRPr="00B337EE">
        <w:t>may be placed for continuous</w:t>
      </w:r>
      <w:r w:rsidR="00184FB3">
        <w:t>/intermittent</w:t>
      </w:r>
      <w:r w:rsidR="008A1D93" w:rsidRPr="00B337EE">
        <w:t xml:space="preserve"> drainage of ascites</w:t>
      </w:r>
      <w:r w:rsidR="00E56BAF" w:rsidRPr="00B337EE">
        <w:t>.</w:t>
      </w:r>
      <w:r w:rsidR="008A1D93" w:rsidRPr="00B337EE">
        <w:t xml:space="preserve"> </w:t>
      </w:r>
    </w:p>
    <w:p w14:paraId="2DC0ECFB" w14:textId="08E30BCE" w:rsidR="008A1D93" w:rsidRPr="00B337EE" w:rsidRDefault="008A1D93" w:rsidP="009A374C">
      <w:r w:rsidRPr="00B337EE">
        <w:t>Some patients may need multiple drainages</w:t>
      </w:r>
      <w:r w:rsidR="007A6A05" w:rsidRPr="00B337EE">
        <w:t xml:space="preserve"> either abdominally or vaginally</w:t>
      </w:r>
      <w:r w:rsidRPr="00B337EE">
        <w:t>. These will need to be undertaken each time a pa</w:t>
      </w:r>
      <w:r w:rsidR="007A6A05" w:rsidRPr="00B337EE">
        <w:t>rticipant</w:t>
      </w:r>
      <w:r w:rsidRPr="00B337EE">
        <w:t xml:space="preserve"> has a re-accumulation of ascites fluid.</w:t>
      </w:r>
      <w:r w:rsidR="009A374C" w:rsidRPr="00B337EE">
        <w:t xml:space="preserve"> The need to conduct multiple drainages will be based on clinical judgement. </w:t>
      </w:r>
    </w:p>
    <w:p w14:paraId="5D5037DB" w14:textId="77777777" w:rsidR="00B27A71" w:rsidRPr="00B337EE" w:rsidRDefault="00B27A71" w:rsidP="008A1D93"/>
    <w:p w14:paraId="697BA682" w14:textId="77777777" w:rsidR="00B27A71" w:rsidRPr="00B337EE" w:rsidRDefault="00B27A71" w:rsidP="00B27A71">
      <w:pPr>
        <w:spacing w:after="160" w:line="259" w:lineRule="auto"/>
      </w:pPr>
      <w:r w:rsidRPr="00B337EE">
        <w:t>The volume of ascites removed and number of paracentesis performed should be recorded.</w:t>
      </w:r>
    </w:p>
    <w:p w14:paraId="47AFB892" w14:textId="3741D6B9" w:rsidR="00F138C6" w:rsidRPr="00B337EE" w:rsidRDefault="00E56BAF" w:rsidP="00E56BAF">
      <w:pPr>
        <w:pStyle w:val="Heading3"/>
      </w:pPr>
      <w:bookmarkStart w:id="64" w:name="_Toc87516574"/>
      <w:r w:rsidRPr="00B337EE">
        <w:t>6</w:t>
      </w:r>
      <w:r w:rsidR="00F83F0B" w:rsidRPr="00B337EE">
        <w:t>.1.2</w:t>
      </w:r>
      <w:r w:rsidRPr="00B337EE">
        <w:t xml:space="preserve"> </w:t>
      </w:r>
      <w:r w:rsidR="00F138C6" w:rsidRPr="00B337EE">
        <w:t>Self-monitoring</w:t>
      </w:r>
      <w:bookmarkEnd w:id="64"/>
    </w:p>
    <w:p w14:paraId="3B488FBB" w14:textId="77777777" w:rsidR="00F138C6" w:rsidRPr="00B337EE" w:rsidRDefault="00F138C6" w:rsidP="00F138C6"/>
    <w:p w14:paraId="290B21ED" w14:textId="77777777" w:rsidR="00EE7D9B" w:rsidRDefault="00F138C6" w:rsidP="00E72BD9">
      <w:pPr>
        <w:jc w:val="both"/>
        <w:rPr>
          <w:rFonts w:asciiTheme="minorBidi" w:hAnsiTheme="minorBidi" w:cstheme="minorBidi"/>
          <w:szCs w:val="22"/>
          <w:lang w:eastAsia="zh-CN"/>
        </w:rPr>
      </w:pPr>
      <w:r w:rsidRPr="00B337EE">
        <w:rPr>
          <w:rFonts w:asciiTheme="minorBidi" w:hAnsiTheme="minorBidi" w:cstheme="minorBidi"/>
          <w:szCs w:val="22"/>
          <w:lang w:eastAsia="zh-CN"/>
        </w:rPr>
        <w:t xml:space="preserve">Participants on the intervention arm will be asked </w:t>
      </w:r>
      <w:r w:rsidR="006E0F0C" w:rsidRPr="00B337EE">
        <w:rPr>
          <w:rFonts w:asciiTheme="minorBidi" w:hAnsiTheme="minorBidi" w:cstheme="minorBidi"/>
          <w:szCs w:val="22"/>
          <w:lang w:eastAsia="zh-CN"/>
        </w:rPr>
        <w:t>to record</w:t>
      </w:r>
      <w:r w:rsidRPr="00B337EE">
        <w:rPr>
          <w:rFonts w:asciiTheme="minorBidi" w:hAnsiTheme="minorBidi" w:cstheme="minorBidi"/>
          <w:szCs w:val="22"/>
          <w:lang w:eastAsia="zh-CN"/>
        </w:rPr>
        <w:t xml:space="preserve"> self-monitoring information daily</w:t>
      </w:r>
      <w:r w:rsidR="00A61E47" w:rsidRPr="00B337EE">
        <w:rPr>
          <w:rFonts w:asciiTheme="minorBidi" w:hAnsiTheme="minorBidi" w:cstheme="minorBidi"/>
          <w:szCs w:val="22"/>
          <w:lang w:eastAsia="zh-CN"/>
        </w:rPr>
        <w:t>. Participants will be provided with a daily diary to record this information</w:t>
      </w:r>
      <w:r w:rsidR="003E0FF1" w:rsidRPr="00B337EE">
        <w:rPr>
          <w:rFonts w:asciiTheme="minorBidi" w:hAnsiTheme="minorBidi" w:cstheme="minorBidi"/>
          <w:szCs w:val="22"/>
          <w:lang w:eastAsia="zh-CN"/>
        </w:rPr>
        <w:t xml:space="preserve"> and will be asked to report this during monitoring</w:t>
      </w:r>
      <w:r w:rsidR="00B679BF" w:rsidRPr="00B337EE">
        <w:rPr>
          <w:rFonts w:asciiTheme="minorBidi" w:hAnsiTheme="minorBidi" w:cstheme="minorBidi"/>
          <w:szCs w:val="22"/>
          <w:lang w:eastAsia="zh-CN"/>
        </w:rPr>
        <w:t xml:space="preserve"> contacts</w:t>
      </w:r>
      <w:r w:rsidR="00B33B85" w:rsidRPr="00B337EE">
        <w:rPr>
          <w:rFonts w:asciiTheme="minorBidi" w:hAnsiTheme="minorBidi" w:cstheme="minorBidi"/>
          <w:szCs w:val="22"/>
          <w:lang w:eastAsia="zh-CN"/>
        </w:rPr>
        <w:t xml:space="preserve"> which will initially take place daily but may then reduce based on clinical need</w:t>
      </w:r>
      <w:r w:rsidR="00A61E47" w:rsidRPr="00B337EE">
        <w:rPr>
          <w:rFonts w:asciiTheme="minorBidi" w:hAnsiTheme="minorBidi" w:cstheme="minorBidi"/>
          <w:szCs w:val="22"/>
          <w:lang w:eastAsia="zh-CN"/>
        </w:rPr>
        <w:t xml:space="preserve">. </w:t>
      </w:r>
    </w:p>
    <w:p w14:paraId="69BED8D7" w14:textId="1D12DABA" w:rsidR="00F138C6" w:rsidRPr="00B337EE" w:rsidRDefault="00EE7D9B" w:rsidP="00E72BD9">
      <w:pPr>
        <w:jc w:val="both"/>
        <w:rPr>
          <w:rFonts w:asciiTheme="minorBidi" w:hAnsiTheme="minorBidi" w:cstheme="minorBidi"/>
          <w:szCs w:val="22"/>
          <w:lang w:eastAsia="zh-CN"/>
        </w:rPr>
      </w:pPr>
      <w:r>
        <w:rPr>
          <w:rFonts w:asciiTheme="minorBidi" w:hAnsiTheme="minorBidi" w:cstheme="minorBidi"/>
          <w:szCs w:val="22"/>
          <w:lang w:eastAsia="zh-CN"/>
        </w:rPr>
        <w:t xml:space="preserve">NOTE: </w:t>
      </w:r>
      <w:r w:rsidR="0098469E" w:rsidRPr="00B337EE">
        <w:rPr>
          <w:rFonts w:asciiTheme="minorBidi" w:hAnsiTheme="minorBidi" w:cstheme="minorBidi"/>
          <w:szCs w:val="22"/>
          <w:lang w:eastAsia="zh-CN"/>
        </w:rPr>
        <w:t xml:space="preserve">Women randomised to the </w:t>
      </w:r>
      <w:r w:rsidR="00C65732" w:rsidRPr="00B337EE">
        <w:rPr>
          <w:rFonts w:asciiTheme="minorBidi" w:hAnsiTheme="minorBidi" w:cstheme="minorBidi"/>
          <w:szCs w:val="22"/>
          <w:lang w:eastAsia="zh-CN"/>
        </w:rPr>
        <w:t>conservative management</w:t>
      </w:r>
      <w:r w:rsidR="0098469E" w:rsidRPr="00B337EE">
        <w:rPr>
          <w:rFonts w:asciiTheme="minorBidi" w:hAnsiTheme="minorBidi" w:cstheme="minorBidi"/>
          <w:szCs w:val="22"/>
          <w:lang w:eastAsia="zh-CN"/>
        </w:rPr>
        <w:t xml:space="preserve"> group will still perform self-monitoring but this data will be sent directly to CTRU for input into the database and will not be </w:t>
      </w:r>
      <w:r w:rsidR="00C65732" w:rsidRPr="00B337EE">
        <w:rPr>
          <w:rFonts w:asciiTheme="minorBidi" w:hAnsiTheme="minorBidi" w:cstheme="minorBidi"/>
          <w:szCs w:val="22"/>
          <w:lang w:eastAsia="zh-CN"/>
        </w:rPr>
        <w:t>reviewed</w:t>
      </w:r>
      <w:r w:rsidR="0098469E" w:rsidRPr="00B337EE">
        <w:rPr>
          <w:rFonts w:asciiTheme="minorBidi" w:hAnsiTheme="minorBidi" w:cstheme="minorBidi"/>
          <w:szCs w:val="22"/>
          <w:lang w:eastAsia="zh-CN"/>
        </w:rPr>
        <w:t xml:space="preserve"> by site staff. </w:t>
      </w:r>
    </w:p>
    <w:p w14:paraId="59919D20" w14:textId="77777777" w:rsidR="00F138C6" w:rsidRPr="00B337EE" w:rsidRDefault="00F138C6" w:rsidP="00F138C6">
      <w:pPr>
        <w:jc w:val="both"/>
        <w:rPr>
          <w:rFonts w:asciiTheme="minorBidi" w:hAnsiTheme="minorBidi" w:cstheme="minorBidi"/>
          <w:szCs w:val="22"/>
          <w:lang w:eastAsia="zh-CN"/>
        </w:rPr>
      </w:pPr>
    </w:p>
    <w:p w14:paraId="4245B97B" w14:textId="27BA6FC7" w:rsidR="00D033C5" w:rsidRPr="00B337EE" w:rsidRDefault="00F83F0B" w:rsidP="00E56BAF">
      <w:pPr>
        <w:pStyle w:val="Heading3"/>
      </w:pPr>
      <w:bookmarkStart w:id="65" w:name="_Toc87516575"/>
      <w:r w:rsidRPr="00B337EE">
        <w:t>6.1.3</w:t>
      </w:r>
      <w:r w:rsidR="00E56BAF" w:rsidRPr="00B337EE">
        <w:t xml:space="preserve"> </w:t>
      </w:r>
      <w:r w:rsidR="00D033C5" w:rsidRPr="00B337EE">
        <w:t>Stopping treatment</w:t>
      </w:r>
      <w:bookmarkEnd w:id="65"/>
    </w:p>
    <w:p w14:paraId="07E969E5" w14:textId="77777777" w:rsidR="00D033C5" w:rsidRPr="00B337EE" w:rsidRDefault="00D033C5" w:rsidP="00D033C5"/>
    <w:p w14:paraId="2090313D" w14:textId="7F7E43DF" w:rsidR="00D033C5" w:rsidRPr="00B337EE" w:rsidRDefault="00BF7232" w:rsidP="006E0F0C">
      <w:pPr>
        <w:jc w:val="both"/>
      </w:pPr>
      <w:r w:rsidRPr="00B337EE">
        <w:t xml:space="preserve">Participants </w:t>
      </w:r>
      <w:r w:rsidR="00D033C5" w:rsidRPr="00B337EE">
        <w:t xml:space="preserve">or clinicians may choose to stop trial-related treatment at any time and this will be recorded </w:t>
      </w:r>
      <w:r w:rsidR="00C57CEF" w:rsidRPr="00B337EE">
        <w:t xml:space="preserve">on </w:t>
      </w:r>
      <w:r w:rsidR="006E0F0C" w:rsidRPr="00B337EE">
        <w:t xml:space="preserve">the </w:t>
      </w:r>
      <w:r w:rsidR="00982489" w:rsidRPr="00B337EE">
        <w:t>e</w:t>
      </w:r>
      <w:r w:rsidR="006E0F0C" w:rsidRPr="00B337EE">
        <w:t>CRF</w:t>
      </w:r>
      <w:r w:rsidR="00AA0498" w:rsidRPr="00B337EE">
        <w:t xml:space="preserve"> (electronic Case Report Form)</w:t>
      </w:r>
      <w:r w:rsidR="00D033C5" w:rsidRPr="00B337EE">
        <w:t xml:space="preserve">. </w:t>
      </w:r>
      <w:r w:rsidR="000C5507" w:rsidRPr="00B337EE">
        <w:t>Participants stopping trial treatm</w:t>
      </w:r>
      <w:r w:rsidR="00073CF0" w:rsidRPr="00B337EE">
        <w:t xml:space="preserve">ent will revert to usual care at that site, but will </w:t>
      </w:r>
      <w:r w:rsidRPr="00B337EE">
        <w:t>continue in the trial and complete all other trial procedures</w:t>
      </w:r>
      <w:r w:rsidR="000C5507" w:rsidRPr="00B337EE">
        <w:t>, unl</w:t>
      </w:r>
      <w:r w:rsidRPr="00B337EE">
        <w:t>ess the</w:t>
      </w:r>
      <w:r w:rsidR="000C5507" w:rsidRPr="00B337EE">
        <w:t xml:space="preserve"> participant requests </w:t>
      </w:r>
      <w:r w:rsidR="00073CF0" w:rsidRPr="00B337EE">
        <w:t xml:space="preserve">trial </w:t>
      </w:r>
      <w:r w:rsidR="00354B65" w:rsidRPr="00B337EE">
        <w:t>withdrawal</w:t>
      </w:r>
      <w:r w:rsidR="000C5507" w:rsidRPr="00B337EE">
        <w:t xml:space="preserve">. </w:t>
      </w:r>
    </w:p>
    <w:p w14:paraId="671F1892" w14:textId="0C7C5791" w:rsidR="00250FC5" w:rsidRPr="00B337EE" w:rsidRDefault="00250FC5" w:rsidP="007A6A05">
      <w:pPr>
        <w:pStyle w:val="Heading2"/>
        <w:numPr>
          <w:ilvl w:val="1"/>
          <w:numId w:val="10"/>
        </w:numPr>
      </w:pPr>
      <w:bookmarkStart w:id="66" w:name="_Toc87516576"/>
      <w:r w:rsidRPr="00B337EE">
        <w:t xml:space="preserve">Patients randomised to </w:t>
      </w:r>
      <w:r w:rsidR="007A6A05" w:rsidRPr="00B337EE">
        <w:t>c</w:t>
      </w:r>
      <w:r w:rsidR="00061FC1" w:rsidRPr="00B337EE">
        <w:t xml:space="preserve">onservative </w:t>
      </w:r>
      <w:r w:rsidR="007A6A05" w:rsidRPr="00B337EE">
        <w:t>m</w:t>
      </w:r>
      <w:r w:rsidR="00061FC1" w:rsidRPr="00B337EE">
        <w:t>anagement</w:t>
      </w:r>
      <w:r w:rsidR="007A6A05" w:rsidRPr="00B337EE">
        <w:t xml:space="preserve"> (usual care)</w:t>
      </w:r>
      <w:bookmarkEnd w:id="66"/>
    </w:p>
    <w:p w14:paraId="37EFBFAA" w14:textId="77777777" w:rsidR="005F538F" w:rsidRPr="00B337EE" w:rsidRDefault="00C716BB" w:rsidP="005F538F">
      <w:r w:rsidRPr="00B337EE">
        <w:t xml:space="preserve">The control group will be conservative management, which at most sites is usual care. Conservative management may differ from clinic to clinic and may be dependent on whether the OHSS is classed as moderate or severe, early or late. </w:t>
      </w:r>
      <w:r w:rsidR="00654951" w:rsidRPr="00B337EE">
        <w:t>I</w:t>
      </w:r>
      <w:r w:rsidRPr="00B337EE">
        <w:t>f usual care at the site involves administering paracentesis on an outpatient basis for treatment of OHSS then the site will be requested to stop routinely providing this for</w:t>
      </w:r>
      <w:r w:rsidR="00922843" w:rsidRPr="00B337EE">
        <w:t xml:space="preserve"> participants in the conservative management arm.</w:t>
      </w:r>
      <w:r w:rsidRPr="00B337EE">
        <w:t xml:space="preserve"> </w:t>
      </w:r>
      <w:r w:rsidR="005F538F">
        <w:t xml:space="preserve">Details of the usual care received will be collected. </w:t>
      </w:r>
    </w:p>
    <w:p w14:paraId="74C8D98B" w14:textId="596DD3D0" w:rsidR="00D033C5" w:rsidRPr="00B337EE" w:rsidRDefault="00D033C5" w:rsidP="00932EB9">
      <w:pPr>
        <w:jc w:val="both"/>
        <w:rPr>
          <w:color w:val="A6A6A6"/>
        </w:rPr>
      </w:pPr>
    </w:p>
    <w:p w14:paraId="584E96AA" w14:textId="704F2A9D" w:rsidR="00117A68" w:rsidRPr="00B337EE" w:rsidRDefault="00117A68" w:rsidP="002175B4">
      <w:r w:rsidRPr="00B337EE">
        <w:t>The research/clinic nurses/research staff will monitor the control group as per usual practice at that site. Control group participants will be provided with a patient diary to record their daily symptoms which is not currently part of usual care</w:t>
      </w:r>
      <w:r w:rsidR="00300736" w:rsidRPr="00B337EE">
        <w:t xml:space="preserve"> and </w:t>
      </w:r>
      <w:r w:rsidR="002175B4" w:rsidRPr="00B337EE">
        <w:t>will therefore</w:t>
      </w:r>
      <w:r w:rsidR="00300736" w:rsidRPr="00B337EE">
        <w:t xml:space="preserve"> </w:t>
      </w:r>
      <w:r w:rsidR="002175B4" w:rsidRPr="00B337EE">
        <w:t>make the trial less</w:t>
      </w:r>
      <w:r w:rsidR="00300736" w:rsidRPr="00B337EE">
        <w:t xml:space="preserve"> pragmatic</w:t>
      </w:r>
      <w:r w:rsidRPr="00B337EE">
        <w:t>, however these will be collected for the purposes of research outcomes only and will not be monitored clinically, unless this is part of usual care at that centre.</w:t>
      </w:r>
    </w:p>
    <w:p w14:paraId="59F6EA9F" w14:textId="778FD118" w:rsidR="00250FC5" w:rsidRPr="00B337EE" w:rsidRDefault="00250FC5" w:rsidP="009F27CC">
      <w:pPr>
        <w:jc w:val="center"/>
        <w:rPr>
          <w:color w:val="A6A6A6"/>
        </w:rPr>
      </w:pPr>
    </w:p>
    <w:p w14:paraId="01624F8A" w14:textId="55FCE06A" w:rsidR="00C716BB" w:rsidRPr="00B337EE" w:rsidRDefault="00C716BB" w:rsidP="00C716BB">
      <w:r w:rsidRPr="00B337EE">
        <w:t>Some</w:t>
      </w:r>
      <w:r w:rsidR="007A6A05" w:rsidRPr="00B337EE">
        <w:t xml:space="preserve"> fertility</w:t>
      </w:r>
      <w:r w:rsidRPr="00B337EE">
        <w:t xml:space="preserve"> units undertake other preventative measures (e.g.</w:t>
      </w:r>
      <w:r w:rsidR="00FF7EE6" w:rsidRPr="00B337EE">
        <w:t>,</w:t>
      </w:r>
      <w:r w:rsidRPr="00B337EE">
        <w:t xml:space="preserve"> dopamine agonists, GnRH antagonists, cessation of IVF cycle) in order to reduce the risk of OHSS - whether these measures have been taken, what they are and when the measure was taken will be collected during the trial, along with information on the provision of care within the conservative management arm.</w:t>
      </w:r>
    </w:p>
    <w:p w14:paraId="7A73CCC2" w14:textId="47831DBF" w:rsidR="00B44C9B" w:rsidRPr="00B337EE" w:rsidRDefault="00B44C9B" w:rsidP="00C716BB"/>
    <w:p w14:paraId="0C18F830" w14:textId="55C2E35C" w:rsidR="00B44C9B" w:rsidRPr="00B337EE" w:rsidRDefault="00B44C9B" w:rsidP="00C716BB">
      <w:r w:rsidRPr="00B337EE">
        <w:t xml:space="preserve">Rarely, patients may be prescribed GnRH antagonists as treatment for established moderate or severe OHSS. This will not be prohibited for trial participants </w:t>
      </w:r>
      <w:r w:rsidR="00FF7EE6" w:rsidRPr="00B337EE">
        <w:t xml:space="preserve">in both arms </w:t>
      </w:r>
      <w:r w:rsidRPr="00B337EE">
        <w:t>and data will be collected on GnRH use within the trial.</w:t>
      </w:r>
    </w:p>
    <w:p w14:paraId="63558C10" w14:textId="77777777" w:rsidR="00C716BB" w:rsidRPr="00B337EE" w:rsidRDefault="00C716BB" w:rsidP="00932EB9">
      <w:pPr>
        <w:jc w:val="both"/>
        <w:rPr>
          <w:color w:val="A6A6A6"/>
        </w:rPr>
      </w:pPr>
    </w:p>
    <w:p w14:paraId="7093C10E" w14:textId="21707567" w:rsidR="002E55DA" w:rsidRPr="00B337EE" w:rsidRDefault="002E55DA" w:rsidP="00A15339">
      <w:pPr>
        <w:pStyle w:val="Heading1"/>
        <w:numPr>
          <w:ilvl w:val="0"/>
          <w:numId w:val="10"/>
        </w:numPr>
        <w:jc w:val="both"/>
      </w:pPr>
      <w:bookmarkStart w:id="67" w:name="_Toc87516577"/>
      <w:r w:rsidRPr="00B337EE">
        <w:t>Randomisation</w:t>
      </w:r>
      <w:r w:rsidR="00825129" w:rsidRPr="00B337EE">
        <w:t>, allocation concealment,</w:t>
      </w:r>
      <w:r w:rsidRPr="00B337EE">
        <w:t xml:space="preserve"> and enrolment</w:t>
      </w:r>
      <w:bookmarkEnd w:id="67"/>
    </w:p>
    <w:p w14:paraId="6F623A7B" w14:textId="4526F0E3" w:rsidR="00F95E3A" w:rsidRPr="00B337EE" w:rsidRDefault="00F95E3A" w:rsidP="00967F02">
      <w:pPr>
        <w:autoSpaceDE w:val="0"/>
        <w:autoSpaceDN w:val="0"/>
        <w:adjustRightInd w:val="0"/>
        <w:jc w:val="both"/>
        <w:rPr>
          <w:rFonts w:cstheme="minorHAnsi"/>
        </w:rPr>
      </w:pPr>
      <w:r w:rsidRPr="00B337EE">
        <w:rPr>
          <w:rFonts w:cstheme="minorHAnsi"/>
        </w:rPr>
        <w:t>Eligible and consenting pa</w:t>
      </w:r>
      <w:r w:rsidR="005913B2" w:rsidRPr="00B337EE">
        <w:rPr>
          <w:rFonts w:cstheme="minorHAnsi"/>
        </w:rPr>
        <w:t>tients</w:t>
      </w:r>
      <w:r w:rsidR="00967F02" w:rsidRPr="00B337EE">
        <w:rPr>
          <w:rFonts w:cstheme="minorHAnsi"/>
        </w:rPr>
        <w:t xml:space="preserve"> </w:t>
      </w:r>
      <w:r w:rsidRPr="00B337EE">
        <w:rPr>
          <w:rFonts w:cstheme="minorHAnsi"/>
        </w:rPr>
        <w:t>will be randomised using a centralised web-based randomisation system (SCRAM) hosted by Sheffield</w:t>
      </w:r>
      <w:r w:rsidR="00E125AA" w:rsidRPr="00B337EE">
        <w:rPr>
          <w:rFonts w:cstheme="minorHAnsi"/>
        </w:rPr>
        <w:t xml:space="preserve"> </w:t>
      </w:r>
      <w:r w:rsidRPr="00B337EE">
        <w:rPr>
          <w:rFonts w:cstheme="minorHAnsi"/>
        </w:rPr>
        <w:t xml:space="preserve">CTRU. This system has user-restricted functionalities that grant access rights to specific areas that are appropriate depending on the roles in the trial.  </w:t>
      </w:r>
    </w:p>
    <w:p w14:paraId="01F40E75" w14:textId="77777777" w:rsidR="00CF0C02" w:rsidRPr="00B337EE" w:rsidRDefault="00CF0C02" w:rsidP="00967F02">
      <w:pPr>
        <w:autoSpaceDE w:val="0"/>
        <w:autoSpaceDN w:val="0"/>
        <w:adjustRightInd w:val="0"/>
        <w:jc w:val="both"/>
        <w:rPr>
          <w:rFonts w:cstheme="minorHAnsi"/>
        </w:rPr>
      </w:pPr>
    </w:p>
    <w:p w14:paraId="04AEF7FB" w14:textId="3173B1AF" w:rsidR="00CF0C02" w:rsidRPr="00B337EE" w:rsidRDefault="00CF0C02" w:rsidP="009F27CC">
      <w:pPr>
        <w:autoSpaceDE w:val="0"/>
        <w:autoSpaceDN w:val="0"/>
        <w:adjustRightInd w:val="0"/>
        <w:jc w:val="both"/>
        <w:rPr>
          <w:rFonts w:cstheme="minorHAnsi"/>
        </w:rPr>
      </w:pPr>
      <w:r w:rsidRPr="00B337EE">
        <w:rPr>
          <w:rFonts w:cstheme="minorHAnsi"/>
        </w:rPr>
        <w:t xml:space="preserve">Participants will be randomly allocated (1:1) to receive either usual care or early OP </w:t>
      </w:r>
      <w:r w:rsidR="007A6A05" w:rsidRPr="00B337EE">
        <w:rPr>
          <w:rFonts w:cstheme="minorHAnsi"/>
        </w:rPr>
        <w:t xml:space="preserve">(as described in section </w:t>
      </w:r>
      <w:r w:rsidR="009F27CC" w:rsidRPr="00B337EE">
        <w:rPr>
          <w:rFonts w:cstheme="minorHAnsi"/>
        </w:rPr>
        <w:t>6)</w:t>
      </w:r>
      <w:r w:rsidR="007A6A05" w:rsidRPr="00B337EE">
        <w:rPr>
          <w:rFonts w:cstheme="minorHAnsi"/>
        </w:rPr>
        <w:t xml:space="preserve"> </w:t>
      </w:r>
      <w:r w:rsidRPr="00B337EE">
        <w:rPr>
          <w:rFonts w:cstheme="minorHAnsi"/>
        </w:rPr>
        <w:t>using stratified permuted block randomisation stratified by recruiting site and severity of OHSS (moderate or severe). Block sizes will be disclosed during dissemination of findings and only the randomisation (trial) statistician who is not involved in the recruitment process will know the block sizes during the trial. The trial statistician will log on to the system and generate the randomisation sequence that will be retained within the system</w:t>
      </w:r>
      <w:r w:rsidR="00EA2B39" w:rsidRPr="00B337EE">
        <w:rPr>
          <w:rFonts w:cstheme="minorHAnsi"/>
        </w:rPr>
        <w:t>;</w:t>
      </w:r>
      <w:r w:rsidRPr="00B337EE">
        <w:rPr>
          <w:rFonts w:cstheme="minorHAnsi"/>
        </w:rPr>
        <w:t xml:space="preserve"> however, they will not have access to the generated sequence.   </w:t>
      </w:r>
    </w:p>
    <w:p w14:paraId="266A7F64" w14:textId="77777777" w:rsidR="00F95E3A" w:rsidRPr="00B337EE" w:rsidRDefault="00F95E3A" w:rsidP="00F95E3A">
      <w:pPr>
        <w:autoSpaceDE w:val="0"/>
        <w:autoSpaceDN w:val="0"/>
        <w:adjustRightInd w:val="0"/>
        <w:jc w:val="both"/>
        <w:rPr>
          <w:rFonts w:cstheme="minorHAnsi"/>
        </w:rPr>
      </w:pPr>
    </w:p>
    <w:p w14:paraId="2BBE59D9" w14:textId="3A0A8687" w:rsidR="00F95E3A" w:rsidRPr="00B337EE" w:rsidRDefault="00F95E3A" w:rsidP="00250DCA">
      <w:pPr>
        <w:autoSpaceDE w:val="0"/>
        <w:autoSpaceDN w:val="0"/>
        <w:adjustRightInd w:val="0"/>
        <w:jc w:val="both"/>
        <w:rPr>
          <w:rFonts w:cstheme="minorHAnsi"/>
        </w:rPr>
      </w:pPr>
      <w:r w:rsidRPr="00B337EE">
        <w:rPr>
          <w:rFonts w:cstheme="minorHAnsi"/>
        </w:rPr>
        <w:t xml:space="preserve">Following informed consent, </w:t>
      </w:r>
      <w:r w:rsidR="003E0FF1" w:rsidRPr="00B337EE">
        <w:rPr>
          <w:rFonts w:cstheme="minorHAnsi"/>
        </w:rPr>
        <w:t xml:space="preserve">delegated </w:t>
      </w:r>
      <w:r w:rsidRPr="00B337EE">
        <w:rPr>
          <w:rFonts w:cstheme="minorHAnsi"/>
        </w:rPr>
        <w:t>research staff at sites will log on to the SCRAM system and enter details to confirm their eligibility and consent as well as the recruitment site, and severity of their OHSS (moderate or severe). At the request of the randomising research staff, the details are the</w:t>
      </w:r>
      <w:r w:rsidR="0064667C" w:rsidRPr="00B337EE">
        <w:rPr>
          <w:rFonts w:cstheme="minorHAnsi"/>
        </w:rPr>
        <w:t>n</w:t>
      </w:r>
      <w:r w:rsidRPr="00B337EE">
        <w:rPr>
          <w:rFonts w:cstheme="minorHAnsi"/>
        </w:rPr>
        <w:t xml:space="preserve"> submitted</w:t>
      </w:r>
      <w:r w:rsidR="00EA2B39" w:rsidRPr="00B337EE">
        <w:rPr>
          <w:rFonts w:cstheme="minorHAnsi"/>
        </w:rPr>
        <w:t>,</w:t>
      </w:r>
      <w:r w:rsidRPr="00B337EE">
        <w:rPr>
          <w:rFonts w:cstheme="minorHAnsi"/>
        </w:rPr>
        <w:t xml:space="preserve"> </w:t>
      </w:r>
      <w:r w:rsidR="00EA2B39" w:rsidRPr="00B337EE">
        <w:rPr>
          <w:rFonts w:cstheme="minorHAnsi"/>
        </w:rPr>
        <w:t xml:space="preserve">and the allocated treatment arm will be displayed on a computer screen. </w:t>
      </w:r>
      <w:r w:rsidR="002D0E15" w:rsidRPr="00B337EE">
        <w:rPr>
          <w:rFonts w:cstheme="minorHAnsi"/>
        </w:rPr>
        <w:t>The participant will be informed of their allocation</w:t>
      </w:r>
      <w:r w:rsidR="00630A44" w:rsidRPr="00B337EE">
        <w:rPr>
          <w:rFonts w:cstheme="minorHAnsi"/>
        </w:rPr>
        <w:t xml:space="preserve">, and if allocated to the OP arm arrangements will be initiated for the procedure to take place. </w:t>
      </w:r>
      <w:r w:rsidR="00EA2B39" w:rsidRPr="00B337EE">
        <w:rPr>
          <w:rFonts w:cstheme="minorHAnsi"/>
        </w:rPr>
        <w:t xml:space="preserve">The designated Sheffield CTRU statistician independent of the day-to-day conduct of this trial and tasked to perform interim analysis will have access to the allocation sequence. </w:t>
      </w:r>
    </w:p>
    <w:p w14:paraId="4A76C487" w14:textId="77777777" w:rsidR="00586D7D" w:rsidRPr="00B337EE" w:rsidRDefault="00586D7D" w:rsidP="00586D7D">
      <w:pPr>
        <w:autoSpaceDE w:val="0"/>
        <w:autoSpaceDN w:val="0"/>
        <w:adjustRightInd w:val="0"/>
        <w:jc w:val="both"/>
        <w:rPr>
          <w:rFonts w:cstheme="minorHAnsi"/>
        </w:rPr>
      </w:pPr>
    </w:p>
    <w:p w14:paraId="40899866" w14:textId="131C9029" w:rsidR="00F95E3A" w:rsidRPr="00B337EE" w:rsidRDefault="00F95E3A" w:rsidP="003F2D88">
      <w:pPr>
        <w:autoSpaceDE w:val="0"/>
        <w:autoSpaceDN w:val="0"/>
        <w:adjustRightInd w:val="0"/>
        <w:jc w:val="both"/>
        <w:rPr>
          <w:rFonts w:cstheme="minorHAnsi"/>
        </w:rPr>
      </w:pPr>
      <w:r w:rsidRPr="00B337EE">
        <w:rPr>
          <w:rFonts w:cstheme="minorHAnsi"/>
        </w:rPr>
        <w:t>Finally, it should be noted that p</w:t>
      </w:r>
      <w:r w:rsidR="00CF0C02" w:rsidRPr="00B337EE">
        <w:rPr>
          <w:rFonts w:cstheme="minorHAnsi"/>
        </w:rPr>
        <w:t>articipants</w:t>
      </w:r>
      <w:r w:rsidRPr="00B337EE">
        <w:rPr>
          <w:rFonts w:cstheme="minorHAnsi"/>
        </w:rPr>
        <w:t xml:space="preserve"> who have been previously randomised but later present with moderate or severe OHSS symptoms in subsequent cycles after their initial trial involvement will not be eligible for re-randomisation into </w:t>
      </w:r>
      <w:r w:rsidR="003F2D88" w:rsidRPr="00B337EE">
        <w:rPr>
          <w:rFonts w:cstheme="minorHAnsi"/>
        </w:rPr>
        <w:t xml:space="preserve">the </w:t>
      </w:r>
      <w:r w:rsidRPr="00B337EE">
        <w:rPr>
          <w:rFonts w:cstheme="minorHAnsi"/>
        </w:rPr>
        <w:t>trial.</w:t>
      </w:r>
    </w:p>
    <w:p w14:paraId="79A84E3A" w14:textId="77777777" w:rsidR="002E55DA" w:rsidRPr="00B337EE" w:rsidRDefault="002E55DA" w:rsidP="002E55DA">
      <w:pPr>
        <w:jc w:val="both"/>
        <w:rPr>
          <w:color w:val="999999"/>
        </w:rPr>
      </w:pPr>
    </w:p>
    <w:p w14:paraId="70909C1F" w14:textId="77777777" w:rsidR="00AC62C9" w:rsidRPr="00B337EE" w:rsidRDefault="00AC62C9" w:rsidP="00A15339">
      <w:pPr>
        <w:pStyle w:val="Heading2"/>
        <w:numPr>
          <w:ilvl w:val="1"/>
          <w:numId w:val="10"/>
        </w:numPr>
      </w:pPr>
      <w:bookmarkStart w:id="68" w:name="_Toc87516578"/>
      <w:r w:rsidRPr="00B337EE">
        <w:t>Blinding</w:t>
      </w:r>
      <w:bookmarkEnd w:id="68"/>
    </w:p>
    <w:p w14:paraId="76C245EC" w14:textId="30992B32" w:rsidR="00AC62C9" w:rsidRPr="00B337EE" w:rsidRDefault="00AC62C9" w:rsidP="002D0E15">
      <w:pPr>
        <w:jc w:val="both"/>
        <w:rPr>
          <w:rFonts w:cstheme="minorHAnsi"/>
          <w:bCs/>
        </w:rPr>
      </w:pPr>
      <w:r w:rsidRPr="00B337EE">
        <w:rPr>
          <w:rFonts w:cstheme="minorHAnsi"/>
          <w:bCs/>
        </w:rPr>
        <w:t>The trial will be open</w:t>
      </w:r>
      <w:r w:rsidR="002B7145" w:rsidRPr="00B337EE">
        <w:rPr>
          <w:rFonts w:cstheme="minorHAnsi"/>
          <w:bCs/>
        </w:rPr>
        <w:t>-</w:t>
      </w:r>
      <w:r w:rsidRPr="00B337EE">
        <w:rPr>
          <w:rFonts w:cstheme="minorHAnsi"/>
          <w:bCs/>
        </w:rPr>
        <w:t xml:space="preserve">label as it will not be possible to blind participants, investigators, nurses or other clinicians to the treatment allocation due to the nature of the intervention. </w:t>
      </w:r>
    </w:p>
    <w:p w14:paraId="160167E5" w14:textId="77777777" w:rsidR="00AC62C9" w:rsidRPr="00B337EE" w:rsidRDefault="00AC62C9" w:rsidP="00AC62C9">
      <w:pPr>
        <w:jc w:val="both"/>
        <w:rPr>
          <w:rFonts w:cstheme="minorHAnsi"/>
          <w:bCs/>
        </w:rPr>
      </w:pPr>
    </w:p>
    <w:p w14:paraId="4EFB8B17" w14:textId="5E92AA3A" w:rsidR="00AC62C9" w:rsidRPr="00B337EE" w:rsidRDefault="00AC62C9" w:rsidP="000C31AE">
      <w:pPr>
        <w:jc w:val="both"/>
        <w:rPr>
          <w:u w:color="999999"/>
        </w:rPr>
      </w:pPr>
      <w:r w:rsidRPr="00B337EE">
        <w:rPr>
          <w:rFonts w:cstheme="minorHAnsi"/>
          <w:bCs/>
        </w:rPr>
        <w:t xml:space="preserve">To assess the potential impact of outcome assessment bias, an additional analysis of the primary endpoint will </w:t>
      </w:r>
      <w:r w:rsidR="000C31AE" w:rsidRPr="00B337EE">
        <w:rPr>
          <w:rFonts w:cstheme="minorHAnsi"/>
          <w:bCs/>
        </w:rPr>
        <w:t>be performed</w:t>
      </w:r>
      <w:r w:rsidRPr="00B337EE">
        <w:rPr>
          <w:rFonts w:cstheme="minorHAnsi"/>
          <w:bCs/>
        </w:rPr>
        <w:t>, using</w:t>
      </w:r>
      <w:r w:rsidR="000C31AE" w:rsidRPr="00B337EE">
        <w:rPr>
          <w:rFonts w:cstheme="minorHAnsi"/>
          <w:bCs/>
        </w:rPr>
        <w:t xml:space="preserve"> an</w:t>
      </w:r>
      <w:r w:rsidRPr="00B337EE">
        <w:rPr>
          <w:rFonts w:cstheme="minorHAnsi"/>
          <w:bCs/>
        </w:rPr>
        <w:t xml:space="preserve"> independent blinded adjudicat</w:t>
      </w:r>
      <w:r w:rsidR="000C31AE" w:rsidRPr="00B337EE">
        <w:rPr>
          <w:rFonts w:cstheme="minorHAnsi"/>
          <w:bCs/>
        </w:rPr>
        <w:t>ed primary outcome</w:t>
      </w:r>
      <w:r w:rsidRPr="00B337EE">
        <w:rPr>
          <w:rFonts w:cstheme="minorHAnsi"/>
          <w:bCs/>
        </w:rPr>
        <w:t xml:space="preserve"> concerning whether trial participants needed hospitalisation within 28 days from randomisation (see Section </w:t>
      </w:r>
      <w:r w:rsidRPr="00B337EE">
        <w:rPr>
          <w:rFonts w:cstheme="minorHAnsi"/>
          <w:bCs/>
        </w:rPr>
        <w:fldChar w:fldCharType="begin"/>
      </w:r>
      <w:r w:rsidRPr="00B337EE">
        <w:rPr>
          <w:rFonts w:cstheme="minorHAnsi"/>
          <w:bCs/>
        </w:rPr>
        <w:instrText xml:space="preserve"> REF _Ref61529731 \r \h  \* MERGEFORMAT </w:instrText>
      </w:r>
      <w:r w:rsidRPr="00B337EE">
        <w:rPr>
          <w:rFonts w:cstheme="minorHAnsi"/>
          <w:bCs/>
        </w:rPr>
      </w:r>
      <w:r w:rsidRPr="00B337EE">
        <w:rPr>
          <w:rFonts w:cstheme="minorHAnsi"/>
          <w:bCs/>
        </w:rPr>
        <w:fldChar w:fldCharType="separate"/>
      </w:r>
      <w:r w:rsidRPr="00B337EE">
        <w:rPr>
          <w:rFonts w:cstheme="minorHAnsi"/>
          <w:bCs/>
        </w:rPr>
        <w:t>8.2.1</w:t>
      </w:r>
      <w:r w:rsidRPr="00B337EE">
        <w:rPr>
          <w:rFonts w:cstheme="minorHAnsi"/>
          <w:bCs/>
        </w:rPr>
        <w:fldChar w:fldCharType="end"/>
      </w:r>
      <w:r w:rsidRPr="00B337EE">
        <w:rPr>
          <w:rFonts w:cstheme="minorHAnsi"/>
          <w:bCs/>
        </w:rPr>
        <w:t xml:space="preserve">).  </w:t>
      </w:r>
    </w:p>
    <w:p w14:paraId="2313D576" w14:textId="77777777" w:rsidR="00AC62C9" w:rsidRPr="00B337EE" w:rsidRDefault="00AC62C9" w:rsidP="00AC62C9"/>
    <w:p w14:paraId="4AF0DD1E" w14:textId="7C95054A" w:rsidR="00AC62C9" w:rsidRPr="00B337EE" w:rsidRDefault="00AC62C9" w:rsidP="00AC62C9">
      <w:pPr>
        <w:jc w:val="both"/>
      </w:pPr>
      <w:r w:rsidRPr="00B337EE">
        <w:rPr>
          <w:rFonts w:cs="Arial"/>
        </w:rPr>
        <w:t>The trial statistician</w:t>
      </w:r>
      <w:r w:rsidR="000C31AE" w:rsidRPr="00B337EE">
        <w:rPr>
          <w:rFonts w:cs="Arial"/>
        </w:rPr>
        <w:t>(</w:t>
      </w:r>
      <w:r w:rsidRPr="00B337EE">
        <w:rPr>
          <w:rFonts w:cs="Arial"/>
        </w:rPr>
        <w:t>s</w:t>
      </w:r>
      <w:r w:rsidR="000C31AE" w:rsidRPr="00B337EE">
        <w:rPr>
          <w:rFonts w:cs="Arial"/>
        </w:rPr>
        <w:t>)</w:t>
      </w:r>
      <w:r w:rsidRPr="00B337EE">
        <w:rPr>
          <w:rFonts w:cs="Arial"/>
        </w:rPr>
        <w:t xml:space="preserve"> will have no access to unblinded data during the conduct of the trial and will be unblinded only for the final analysis.</w:t>
      </w:r>
      <w:r w:rsidRPr="00B337EE">
        <w:t xml:space="preserve"> The responsibility to conduct interim analyses will be delegated to a Sheffield CTRU trial statistician who is independent of the day-to-day conduct of this trial. </w:t>
      </w:r>
    </w:p>
    <w:p w14:paraId="155FAC28" w14:textId="77777777" w:rsidR="00AC62C9" w:rsidRPr="00B337EE" w:rsidRDefault="00AC62C9" w:rsidP="00AC62C9">
      <w:pPr>
        <w:jc w:val="both"/>
      </w:pPr>
    </w:p>
    <w:p w14:paraId="125C2F5C" w14:textId="3FD6F4C9" w:rsidR="00AC62C9" w:rsidRPr="00B337EE" w:rsidRDefault="00AC62C9" w:rsidP="000C31AE">
      <w:pPr>
        <w:jc w:val="both"/>
        <w:rPr>
          <w:rFonts w:cs="Arial"/>
        </w:rPr>
      </w:pPr>
      <w:r w:rsidRPr="00B337EE">
        <w:rPr>
          <w:rFonts w:cs="Arial"/>
        </w:rPr>
        <w:t xml:space="preserve">The trial health economists will not have access to unblinded data until the interim analysis timepoint when they will conduct interim health economic analyses on unblinded data. </w:t>
      </w:r>
      <w:r w:rsidRPr="00B337EE">
        <w:t xml:space="preserve">This decision has been made to balance the practicalities of this interim analysis, the benefits of blinding and the risks of unblinding the health economist during the trial. Practicalities include, a </w:t>
      </w:r>
      <w:r w:rsidRPr="00B337EE">
        <w:rPr>
          <w:rFonts w:cs="Arial"/>
        </w:rPr>
        <w:t>suitable alternative health economist with experience in adaptive design will not be identified, benefits include that an expert presents the data to the Data Monitoring and Ethics Committee (DMEC) and the risks include influencing the future conduct of the trial. Practical steps will be taken to mitigate any risk of bias after the interim analysis, including that:</w:t>
      </w:r>
    </w:p>
    <w:p w14:paraId="082F7665" w14:textId="6B164040" w:rsidR="000C31AE" w:rsidRPr="00B337EE" w:rsidRDefault="00AC62C9" w:rsidP="00A15339">
      <w:pPr>
        <w:pStyle w:val="ListParagraph"/>
        <w:numPr>
          <w:ilvl w:val="0"/>
          <w:numId w:val="25"/>
        </w:numPr>
        <w:rPr>
          <w:rFonts w:cs="Arial"/>
        </w:rPr>
      </w:pPr>
      <w:r w:rsidRPr="00B337EE">
        <w:rPr>
          <w:rFonts w:cs="Arial"/>
        </w:rPr>
        <w:t>Health economists will not discuss interim trial results with unblinded team members and will continue to attend the Trial Management Group (TMG) but will focus on their role of ensuring health economics data are collected</w:t>
      </w:r>
      <w:r w:rsidR="002B7145" w:rsidRPr="00B337EE">
        <w:rPr>
          <w:rFonts w:cs="Arial"/>
        </w:rPr>
        <w:t>,</w:t>
      </w:r>
    </w:p>
    <w:p w14:paraId="75919211" w14:textId="561E5291" w:rsidR="00AC62C9" w:rsidRPr="00B337EE" w:rsidRDefault="00AC62C9" w:rsidP="00A15339">
      <w:pPr>
        <w:pStyle w:val="ListParagraph"/>
        <w:numPr>
          <w:ilvl w:val="0"/>
          <w:numId w:val="25"/>
        </w:numPr>
        <w:rPr>
          <w:rFonts w:cs="Arial"/>
        </w:rPr>
      </w:pPr>
      <w:r w:rsidRPr="00B337EE">
        <w:rPr>
          <w:rFonts w:cs="Arial"/>
        </w:rPr>
        <w:t>The unblinded statistician designated to conduct the interim analysis will be the point of contact to discuss concerns with if required</w:t>
      </w:r>
      <w:r w:rsidR="002B7145" w:rsidRPr="00B337EE">
        <w:rPr>
          <w:rFonts w:cs="Arial"/>
        </w:rPr>
        <w:t>.</w:t>
      </w:r>
    </w:p>
    <w:p w14:paraId="6C9D9879" w14:textId="77777777" w:rsidR="00AC62C9" w:rsidRPr="00B337EE" w:rsidRDefault="00AC62C9" w:rsidP="00AC62C9">
      <w:pPr>
        <w:pStyle w:val="ListParagraph"/>
        <w:numPr>
          <w:ilvl w:val="0"/>
          <w:numId w:val="0"/>
        </w:numPr>
        <w:ind w:left="782"/>
        <w:rPr>
          <w:rFonts w:cs="Arial"/>
        </w:rPr>
      </w:pPr>
    </w:p>
    <w:p w14:paraId="74EF555C" w14:textId="77777777" w:rsidR="00AC62C9" w:rsidRPr="00B337EE" w:rsidRDefault="00AC62C9" w:rsidP="00AC62C9">
      <w:pPr>
        <w:jc w:val="both"/>
        <w:rPr>
          <w:u w:color="999999"/>
        </w:rPr>
      </w:pPr>
      <w:r w:rsidRPr="00B337EE">
        <w:rPr>
          <w:u w:color="999999"/>
        </w:rPr>
        <w:t xml:space="preserve">Members of the Trial Steering Committee (TSC) will be blinded to treatment allocation throughout the trial. The TMG will </w:t>
      </w:r>
      <w:r w:rsidRPr="00B337EE">
        <w:t xml:space="preserve">receive blinded data reports, however, members of the TMG, including the CI, based at Sheffield Teaching Hospitals (STH) and Sheffield CTRU will need to be unblind to individual participant’s allocations in order to coordinate the trial and </w:t>
      </w:r>
      <w:r w:rsidRPr="00B337EE">
        <w:rPr>
          <w:u w:color="999999"/>
        </w:rPr>
        <w:t>deal with adverse events (AEs) and other medical emergencies.</w:t>
      </w:r>
    </w:p>
    <w:p w14:paraId="1CAAB0EC" w14:textId="77777777" w:rsidR="00AC62C9" w:rsidRPr="00B337EE" w:rsidRDefault="00AC62C9" w:rsidP="00AC62C9">
      <w:pPr>
        <w:jc w:val="both"/>
        <w:rPr>
          <w:u w:color="999999"/>
        </w:rPr>
      </w:pPr>
    </w:p>
    <w:p w14:paraId="744A432F" w14:textId="0E87A9F3" w:rsidR="00AC62C9" w:rsidRPr="00B337EE" w:rsidRDefault="00AC62C9" w:rsidP="00DC2033">
      <w:pPr>
        <w:jc w:val="both"/>
        <w:rPr>
          <w:u w:color="999999"/>
        </w:rPr>
      </w:pPr>
      <w:r w:rsidRPr="00B337EE">
        <w:rPr>
          <w:u w:color="999999"/>
        </w:rPr>
        <w:t>Individuals on the TMG will be blinded to treatment allocation when making assessments in relation to the secondary outcomes of</w:t>
      </w:r>
      <w:r w:rsidR="002B7145" w:rsidRPr="00B337EE">
        <w:rPr>
          <w:u w:color="999999"/>
        </w:rPr>
        <w:t xml:space="preserve"> t</w:t>
      </w:r>
      <w:r w:rsidRPr="00B337EE">
        <w:rPr>
          <w:u w:color="999999"/>
        </w:rPr>
        <w:t>he need for hospitalisation and the time to resolution of symptoms.</w:t>
      </w:r>
    </w:p>
    <w:p w14:paraId="0662F69A" w14:textId="77777777" w:rsidR="00AC62C9" w:rsidRPr="00B337EE" w:rsidRDefault="00AC62C9" w:rsidP="00AC62C9">
      <w:pPr>
        <w:rPr>
          <w:u w:color="999999"/>
        </w:rPr>
      </w:pPr>
    </w:p>
    <w:p w14:paraId="1D9B1683" w14:textId="38F481C5" w:rsidR="00AC62C9" w:rsidRPr="00B337EE" w:rsidRDefault="00AC62C9" w:rsidP="00AC62C9">
      <w:r w:rsidRPr="00B337EE">
        <w:t xml:space="preserve">Procedures outlined in </w:t>
      </w:r>
      <w:r w:rsidR="00995324" w:rsidRPr="00B337EE">
        <w:t>Sheffield CTRU standard operating procedure (</w:t>
      </w:r>
      <w:r w:rsidRPr="00B337EE">
        <w:t>SOP</w:t>
      </w:r>
      <w:r w:rsidR="00995324" w:rsidRPr="00B337EE">
        <w:t>)</w:t>
      </w:r>
      <w:r w:rsidRPr="00B337EE">
        <w:t xml:space="preserve"> ST009 </w:t>
      </w:r>
      <w:r w:rsidR="00995324" w:rsidRPr="00B337EE">
        <w:t xml:space="preserve">on </w:t>
      </w:r>
      <w:r w:rsidRPr="00B337EE">
        <w:rPr>
          <w:u w:color="999999"/>
        </w:rPr>
        <w:t>Blinding will be followed.</w:t>
      </w:r>
    </w:p>
    <w:p w14:paraId="61BB6BA4" w14:textId="77777777" w:rsidR="00AC62C9" w:rsidRPr="00B337EE" w:rsidRDefault="00AC62C9" w:rsidP="00A15339">
      <w:pPr>
        <w:pStyle w:val="Heading2"/>
        <w:numPr>
          <w:ilvl w:val="1"/>
          <w:numId w:val="10"/>
        </w:numPr>
      </w:pPr>
      <w:bookmarkStart w:id="69" w:name="_Toc87516579"/>
      <w:r w:rsidRPr="00B337EE">
        <w:t>Unblinding</w:t>
      </w:r>
      <w:bookmarkEnd w:id="69"/>
    </w:p>
    <w:p w14:paraId="6E1D5A6D" w14:textId="54B30949" w:rsidR="00AC62C9" w:rsidRPr="00B337EE" w:rsidRDefault="00AC62C9" w:rsidP="00AC62C9">
      <w:pPr>
        <w:rPr>
          <w:rFonts w:cs="Cambria"/>
        </w:rPr>
      </w:pPr>
      <w:r w:rsidRPr="00B337EE">
        <w:t xml:space="preserve">The statistical analysis plan (SAP) and heath economics analysis plan (HEAP) will be developed and signed off before accessing unblinded data. As described in Section </w:t>
      </w:r>
      <w:r w:rsidR="00AD64E1" w:rsidRPr="00B337EE">
        <w:t>7.1</w:t>
      </w:r>
      <w:r w:rsidRPr="00B337EE">
        <w:t>, health economists will be unblinded during interim analysis. Unblinding of trial statisticians will not take place until the statistical analysis plans are approved and at the point of data freeze (when general write access to the study database is revoked and the data released to the statistician for review).</w:t>
      </w:r>
      <w:r w:rsidRPr="00B337EE">
        <w:rPr>
          <w:u w:color="999999"/>
        </w:rPr>
        <w:t xml:space="preserve"> The DMEC will have access to unblinded data during the closed session of the DMEC meetings.</w:t>
      </w:r>
      <w:r w:rsidRPr="00B337EE">
        <w:rPr>
          <w:rFonts w:cs="Arial"/>
        </w:rPr>
        <w:t xml:space="preserve"> The CTRU data management team will have access to unblind data and will produce the reports for the </w:t>
      </w:r>
      <w:r w:rsidRPr="00B337EE">
        <w:rPr>
          <w:u w:color="999999"/>
        </w:rPr>
        <w:t>DMEC</w:t>
      </w:r>
      <w:r w:rsidRPr="00B337EE">
        <w:rPr>
          <w:rFonts w:cs="Arial"/>
        </w:rPr>
        <w:t xml:space="preserve"> and those conducting unblind analyses. </w:t>
      </w:r>
    </w:p>
    <w:p w14:paraId="48CE0AB8" w14:textId="77777777" w:rsidR="007E658E" w:rsidRPr="00B337EE" w:rsidRDefault="007E658E" w:rsidP="00932EB9">
      <w:pPr>
        <w:jc w:val="both"/>
        <w:rPr>
          <w:color w:val="999999"/>
        </w:rPr>
      </w:pPr>
    </w:p>
    <w:p w14:paraId="237E143B" w14:textId="77777777" w:rsidR="008E3B37" w:rsidRPr="00B337EE" w:rsidRDefault="00233F46" w:rsidP="00A15339">
      <w:pPr>
        <w:pStyle w:val="Heading1"/>
        <w:numPr>
          <w:ilvl w:val="0"/>
          <w:numId w:val="10"/>
        </w:numPr>
        <w:jc w:val="both"/>
      </w:pPr>
      <w:bookmarkStart w:id="70" w:name="_Toc87516580"/>
      <w:r w:rsidRPr="00B337EE">
        <w:t>Outcomes</w:t>
      </w:r>
      <w:bookmarkEnd w:id="70"/>
    </w:p>
    <w:p w14:paraId="36DAD7AD" w14:textId="77777777" w:rsidR="008E3B37" w:rsidRPr="00B337EE" w:rsidRDefault="008E3B37" w:rsidP="000829B6">
      <w:r w:rsidRPr="00B337EE">
        <w:t>All outcome time-points will be measured post-randomisation</w:t>
      </w:r>
      <w:r w:rsidR="00DD2000" w:rsidRPr="00B337EE">
        <w:t>, unless stated otherwise</w:t>
      </w:r>
      <w:r w:rsidRPr="00B337EE">
        <w:t>.</w:t>
      </w:r>
    </w:p>
    <w:p w14:paraId="0490E330" w14:textId="77777777" w:rsidR="0069008C" w:rsidRPr="00B337EE" w:rsidRDefault="00233F46" w:rsidP="00A15339">
      <w:pPr>
        <w:pStyle w:val="Heading2"/>
        <w:numPr>
          <w:ilvl w:val="1"/>
          <w:numId w:val="10"/>
        </w:numPr>
      </w:pPr>
      <w:bookmarkStart w:id="71" w:name="_Ref61533093"/>
      <w:bookmarkStart w:id="72" w:name="_Toc87516581"/>
      <w:r w:rsidRPr="00B337EE">
        <w:t>Primary outcome</w:t>
      </w:r>
      <w:bookmarkEnd w:id="71"/>
      <w:bookmarkEnd w:id="72"/>
      <w:r w:rsidR="0069008C" w:rsidRPr="00B337EE">
        <w:t xml:space="preserve"> </w:t>
      </w:r>
    </w:p>
    <w:p w14:paraId="45686C06" w14:textId="77777777" w:rsidR="0069008C" w:rsidRPr="00B337EE" w:rsidRDefault="0069008C" w:rsidP="0069008C"/>
    <w:p w14:paraId="5204F5E0" w14:textId="7447016D" w:rsidR="00A12C8A" w:rsidRPr="00B337EE" w:rsidRDefault="00A12C8A" w:rsidP="00631A4C">
      <w:pPr>
        <w:jc w:val="both"/>
      </w:pPr>
      <w:r w:rsidRPr="00B337EE">
        <w:t>The primary outcome will be any OHSS related hospital admission</w:t>
      </w:r>
      <w:r w:rsidR="008F7F02" w:rsidRPr="00B337EE">
        <w:t xml:space="preserve"> of </w:t>
      </w:r>
      <w:r w:rsidR="00631A4C" w:rsidRPr="00B337EE">
        <w:t>at least</w:t>
      </w:r>
      <w:r w:rsidR="008F7F02" w:rsidRPr="00B337EE">
        <w:t xml:space="preserve"> 24 hours</w:t>
      </w:r>
      <w:r w:rsidR="00F5120C" w:rsidRPr="00B337EE">
        <w:t xml:space="preserve"> (</w:t>
      </w:r>
      <w:r w:rsidR="000C31AE" w:rsidRPr="00B337EE">
        <w:t xml:space="preserve">primary </w:t>
      </w:r>
      <w:r w:rsidR="00F5120C" w:rsidRPr="00B337EE">
        <w:t>objective</w:t>
      </w:r>
      <w:r w:rsidR="000C31AE" w:rsidRPr="00B337EE">
        <w:t xml:space="preserve"> section </w:t>
      </w:r>
      <w:r w:rsidR="00911B3C" w:rsidRPr="00B337EE">
        <w:t>3.2</w:t>
      </w:r>
      <w:r w:rsidR="00F5120C" w:rsidRPr="00B337EE">
        <w:t>)</w:t>
      </w:r>
      <w:r w:rsidR="008F7F02" w:rsidRPr="00B337EE">
        <w:t>,</w:t>
      </w:r>
      <w:r w:rsidRPr="00B337EE">
        <w:t xml:space="preserve"> within 28 days</w:t>
      </w:r>
      <w:r w:rsidR="00AC26AA" w:rsidRPr="00B337EE">
        <w:t xml:space="preserve"> of randomisation</w:t>
      </w:r>
      <w:r w:rsidRPr="00B337EE">
        <w:t xml:space="preserve">. This </w:t>
      </w:r>
      <w:r w:rsidR="00030C12" w:rsidRPr="00B337EE">
        <w:t>data, including reasons for hospitalisation</w:t>
      </w:r>
      <w:r w:rsidR="00AC26AA" w:rsidRPr="00B337EE">
        <w:t>,</w:t>
      </w:r>
      <w:r w:rsidR="00030C12" w:rsidRPr="00B337EE">
        <w:t xml:space="preserve"> </w:t>
      </w:r>
      <w:r w:rsidRPr="00B337EE">
        <w:t xml:space="preserve">will be </w:t>
      </w:r>
      <w:r w:rsidR="00706C44" w:rsidRPr="00B337EE">
        <w:t xml:space="preserve">collected </w:t>
      </w:r>
      <w:r w:rsidR="00586D7D" w:rsidRPr="00B337EE">
        <w:t>by staff at f</w:t>
      </w:r>
      <w:r w:rsidRPr="00B337EE">
        <w:t xml:space="preserve">ertility </w:t>
      </w:r>
      <w:r w:rsidR="00586D7D" w:rsidRPr="00B337EE">
        <w:t>u</w:t>
      </w:r>
      <w:r w:rsidRPr="00B337EE">
        <w:t>nit</w:t>
      </w:r>
      <w:r w:rsidR="0064667C" w:rsidRPr="00B337EE">
        <w:t>s</w:t>
      </w:r>
      <w:r w:rsidRPr="00B337EE">
        <w:t xml:space="preserve"> contacting the pa</w:t>
      </w:r>
      <w:r w:rsidR="00E35604" w:rsidRPr="00B337EE">
        <w:t>rticipant</w:t>
      </w:r>
      <w:r w:rsidRPr="00B337EE">
        <w:t xml:space="preserve"> by telephone</w:t>
      </w:r>
      <w:r w:rsidR="00706C44" w:rsidRPr="00B337EE">
        <w:t xml:space="preserve"> during monitoring, at </w:t>
      </w:r>
      <w:r w:rsidR="00D13279" w:rsidRPr="00B337EE">
        <w:t>patient</w:t>
      </w:r>
      <w:r w:rsidR="00706C44" w:rsidRPr="00B337EE">
        <w:t xml:space="preserve"> visit</w:t>
      </w:r>
      <w:r w:rsidR="00D13279" w:rsidRPr="00B337EE">
        <w:t>s</w:t>
      </w:r>
      <w:r w:rsidR="0064667C" w:rsidRPr="00B337EE">
        <w:t xml:space="preserve"> (e.g.</w:t>
      </w:r>
      <w:r w:rsidR="00B6417E">
        <w:t>,</w:t>
      </w:r>
      <w:r w:rsidR="0064667C" w:rsidRPr="00B337EE">
        <w:t xml:space="preserve"> symptom deterioration visit)</w:t>
      </w:r>
      <w:r w:rsidR="00706C44" w:rsidRPr="00B337EE">
        <w:t>, or</w:t>
      </w:r>
      <w:r w:rsidRPr="00B337EE">
        <w:t xml:space="preserve"> collected from hospital notes</w:t>
      </w:r>
      <w:r w:rsidR="00706C44" w:rsidRPr="00B337EE">
        <w:t xml:space="preserve"> after 28 days</w:t>
      </w:r>
      <w:r w:rsidRPr="00B337EE">
        <w:t>.</w:t>
      </w:r>
    </w:p>
    <w:p w14:paraId="23596818" w14:textId="77777777" w:rsidR="00FB37BA" w:rsidRPr="00B337EE" w:rsidRDefault="00FB37BA" w:rsidP="0069008C"/>
    <w:p w14:paraId="37FB32C4" w14:textId="06D44E08" w:rsidR="00FB37BA" w:rsidRPr="00B337EE" w:rsidRDefault="00E35604" w:rsidP="00631A4C">
      <w:pPr>
        <w:jc w:val="both"/>
      </w:pPr>
      <w:r w:rsidRPr="00B337EE">
        <w:rPr>
          <w:rFonts w:asciiTheme="minorBidi" w:hAnsiTheme="minorBidi" w:cstheme="minorBidi"/>
          <w:szCs w:val="22"/>
        </w:rPr>
        <w:t xml:space="preserve">Participants </w:t>
      </w:r>
      <w:r w:rsidR="004568AD" w:rsidRPr="00B337EE">
        <w:rPr>
          <w:rFonts w:asciiTheme="minorBidi" w:hAnsiTheme="minorBidi" w:cstheme="minorBidi"/>
          <w:szCs w:val="22"/>
        </w:rPr>
        <w:t xml:space="preserve">admitted for short periods </w:t>
      </w:r>
      <w:r w:rsidR="00562568" w:rsidRPr="00B337EE">
        <w:rPr>
          <w:rFonts w:asciiTheme="minorBidi" w:hAnsiTheme="minorBidi" w:cstheme="minorBidi"/>
          <w:szCs w:val="22"/>
        </w:rPr>
        <w:t>(</w:t>
      </w:r>
      <w:r w:rsidR="00631A4C" w:rsidRPr="00B337EE">
        <w:rPr>
          <w:rFonts w:asciiTheme="minorBidi" w:hAnsiTheme="minorBidi" w:cstheme="minorBidi"/>
          <w:szCs w:val="22"/>
        </w:rPr>
        <w:t>less than</w:t>
      </w:r>
      <w:r w:rsidR="004568AD" w:rsidRPr="00B337EE">
        <w:rPr>
          <w:rFonts w:asciiTheme="minorBidi" w:hAnsiTheme="minorBidi" w:cstheme="minorBidi"/>
          <w:szCs w:val="22"/>
        </w:rPr>
        <w:t xml:space="preserve"> 24 hours</w:t>
      </w:r>
      <w:r w:rsidR="00562568" w:rsidRPr="00B337EE">
        <w:rPr>
          <w:rFonts w:asciiTheme="minorBidi" w:hAnsiTheme="minorBidi" w:cstheme="minorBidi"/>
          <w:szCs w:val="22"/>
        </w:rPr>
        <w:t>)</w:t>
      </w:r>
      <w:r w:rsidR="004568AD" w:rsidRPr="00B337EE">
        <w:rPr>
          <w:rFonts w:asciiTheme="minorBidi" w:hAnsiTheme="minorBidi" w:cstheme="minorBidi"/>
          <w:szCs w:val="22"/>
        </w:rPr>
        <w:t xml:space="preserve"> for various reasons such as immediate rehydration, pain relief administration etc., will not be considered </w:t>
      </w:r>
      <w:r w:rsidR="00FB37BA" w:rsidRPr="00B337EE">
        <w:rPr>
          <w:rFonts w:asciiTheme="minorBidi" w:hAnsiTheme="minorBidi" w:cstheme="minorBidi"/>
        </w:rPr>
        <w:t>as</w:t>
      </w:r>
      <w:r w:rsidR="00FB37BA" w:rsidRPr="00B337EE">
        <w:t xml:space="preserve"> a failure of treatment.</w:t>
      </w:r>
    </w:p>
    <w:p w14:paraId="3AD75F12" w14:textId="77777777" w:rsidR="00315281" w:rsidRPr="00B337EE" w:rsidRDefault="00315281" w:rsidP="0069008C"/>
    <w:p w14:paraId="73671585" w14:textId="5B9E35C9" w:rsidR="00315281" w:rsidRPr="00B337EE" w:rsidRDefault="006F23B8" w:rsidP="008E5A1F">
      <w:pPr>
        <w:jc w:val="both"/>
      </w:pPr>
      <w:r w:rsidRPr="00B337EE">
        <w:t>S</w:t>
      </w:r>
      <w:r w:rsidR="00315281" w:rsidRPr="00B337EE">
        <w:t>ites should</w:t>
      </w:r>
      <w:r w:rsidR="00A70DAD" w:rsidRPr="00B337EE">
        <w:t xml:space="preserve"> </w:t>
      </w:r>
      <w:r w:rsidR="00315281" w:rsidRPr="00B337EE">
        <w:t>use clinical discretion</w:t>
      </w:r>
      <w:r w:rsidRPr="00B337EE">
        <w:t xml:space="preserve"> on decisions to hospitalise a pa</w:t>
      </w:r>
      <w:r w:rsidR="00E35604" w:rsidRPr="00B337EE">
        <w:t>rticipant</w:t>
      </w:r>
      <w:r w:rsidR="00315281" w:rsidRPr="00B337EE">
        <w:t>, and keep in mind the GTG 5 OHSS Green</w:t>
      </w:r>
      <w:r w:rsidR="00A80BC5" w:rsidRPr="00B337EE">
        <w:t>-</w:t>
      </w:r>
      <w:r w:rsidR="00315281" w:rsidRPr="00B337EE">
        <w:t xml:space="preserve">top guidance </w:t>
      </w:r>
      <w:r w:rsidRPr="00B337EE">
        <w:t xml:space="preserve">on </w:t>
      </w:r>
      <w:r w:rsidR="00315281" w:rsidRPr="00B337EE">
        <w:t>the management of OHSS 2016</w:t>
      </w:r>
      <w:r w:rsidR="00995324" w:rsidRPr="00B337EE">
        <w:t xml:space="preserve"> </w:t>
      </w:r>
      <w:r w:rsidR="008E5A1F" w:rsidRPr="00B337EE">
        <w:rPr>
          <w:rStyle w:val="FootnoteReference"/>
        </w:rPr>
        <w:fldChar w:fldCharType="begin" w:fldLock="1"/>
      </w:r>
      <w:r w:rsidR="00E13F07" w:rsidRPr="00B337EE">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Pr>
        <w:fldChar w:fldCharType="separate"/>
      </w:r>
      <w:r w:rsidR="008E5A1F" w:rsidRPr="00B337EE">
        <w:rPr>
          <w:noProof/>
        </w:rPr>
        <w:t>(1)</w:t>
      </w:r>
      <w:r w:rsidR="008E5A1F" w:rsidRPr="00B337EE">
        <w:rPr>
          <w:rStyle w:val="FootnoteReference"/>
        </w:rPr>
        <w:fldChar w:fldCharType="end"/>
      </w:r>
      <w:r w:rsidR="008D3271">
        <w:t xml:space="preserve"> or any updated guidance that the RCOG publishes during the course of the trial</w:t>
      </w:r>
      <w:r w:rsidR="00315281" w:rsidRPr="00B337EE">
        <w:t xml:space="preserve">. </w:t>
      </w:r>
    </w:p>
    <w:p w14:paraId="42E553D2" w14:textId="04B37056" w:rsidR="00630A44" w:rsidRPr="00B337EE" w:rsidRDefault="00630A44" w:rsidP="00E35604">
      <w:pPr>
        <w:jc w:val="both"/>
      </w:pPr>
    </w:p>
    <w:p w14:paraId="72E93B67" w14:textId="12A72501" w:rsidR="00630A44" w:rsidRPr="00B337EE" w:rsidRDefault="00630A44" w:rsidP="00E35604">
      <w:pPr>
        <w:jc w:val="both"/>
      </w:pPr>
      <w:r w:rsidRPr="00B337EE">
        <w:t xml:space="preserve">To avoid potential bias </w:t>
      </w:r>
      <w:r w:rsidRPr="00B337EE">
        <w:rPr>
          <w:rFonts w:cs="Arial"/>
        </w:rPr>
        <w:t>in assessing the primary outcome because of the open-label nature of the trial an adjudicated, blinded central assessment will take place as a secondary outcome (See section 8.2.1).</w:t>
      </w:r>
    </w:p>
    <w:p w14:paraId="54B1834E" w14:textId="3DFCCE41" w:rsidR="00226649" w:rsidRPr="00B337EE" w:rsidRDefault="00226649" w:rsidP="0069008C"/>
    <w:p w14:paraId="21636FCB" w14:textId="1B71B55A" w:rsidR="00586D7D" w:rsidRPr="00B337EE" w:rsidRDefault="00630A44" w:rsidP="00FF08B6">
      <w:r w:rsidRPr="00B337EE">
        <w:t>There may be a delay to the</w:t>
      </w:r>
      <w:r w:rsidR="003D4E55" w:rsidRPr="00B337EE">
        <w:t xml:space="preserve"> start of treatment for</w:t>
      </w:r>
      <w:r w:rsidR="00586D7D" w:rsidRPr="00B337EE">
        <w:t xml:space="preserve"> some patients </w:t>
      </w:r>
      <w:r w:rsidR="003D4E55" w:rsidRPr="00B337EE">
        <w:t>in the intervention group</w:t>
      </w:r>
      <w:r w:rsidR="00586D7D" w:rsidRPr="00B337EE">
        <w:t xml:space="preserve">. We chose the primary outcome to be assessed from randomisation rather than the start date of treatment for </w:t>
      </w:r>
      <w:r w:rsidR="003D4E55" w:rsidRPr="00B337EE">
        <w:t>two</w:t>
      </w:r>
      <w:r w:rsidR="00586D7D" w:rsidRPr="00B337EE">
        <w:t xml:space="preserve"> reasons; first, to ensure that the follow-up period is the same across treatment arm</w:t>
      </w:r>
      <w:r w:rsidR="00B6417E">
        <w:t>s</w:t>
      </w:r>
      <w:r w:rsidR="00586D7D" w:rsidRPr="00B337EE">
        <w:t xml:space="preserve"> to reduce potential biases. Second, the OP treatment strategy is aimed </w:t>
      </w:r>
      <w:r w:rsidRPr="00B337EE">
        <w:t xml:space="preserve">at </w:t>
      </w:r>
      <w:r w:rsidR="00586D7D" w:rsidRPr="00B337EE">
        <w:t>intervening early, so it is expected to be offered to participating women as soon as possible after randomisation</w:t>
      </w:r>
      <w:r w:rsidR="00FF08B6" w:rsidRPr="00B337EE">
        <w:t>.</w:t>
      </w:r>
      <w:r w:rsidR="00586D7D" w:rsidRPr="00B337EE">
        <w:t xml:space="preserve"> </w:t>
      </w:r>
      <w:r w:rsidR="003D4E55" w:rsidRPr="00B337EE">
        <w:t>Potential d</w:t>
      </w:r>
      <w:r w:rsidR="00586D7D" w:rsidRPr="00B337EE">
        <w:t xml:space="preserve">elays in treatment (e.g., because it cannot be offered on a weekend) are inherent in the treatment strategy and should </w:t>
      </w:r>
      <w:r w:rsidR="003D4E55" w:rsidRPr="00B337EE">
        <w:t>be reflected in the outcomes, in line with the pragmatic nature of the trial</w:t>
      </w:r>
      <w:r w:rsidR="00586D7D" w:rsidRPr="00B337EE">
        <w:t xml:space="preserve">. </w:t>
      </w:r>
      <w:r w:rsidR="003D4E55" w:rsidRPr="00B337EE">
        <w:t>T</w:t>
      </w:r>
      <w:r w:rsidR="00586D7D" w:rsidRPr="00B337EE">
        <w:t xml:space="preserve">his will allow us to estimate the effect of OP when used in real-world setting where treatment delays will be expected to occur even if the treatment strategy is intended as an early intervention.  </w:t>
      </w:r>
    </w:p>
    <w:p w14:paraId="26816F8D" w14:textId="77777777" w:rsidR="00586D7D" w:rsidRPr="00B337EE" w:rsidRDefault="00586D7D" w:rsidP="0069008C"/>
    <w:p w14:paraId="39072812" w14:textId="77777777" w:rsidR="00233F46" w:rsidRPr="00B337EE" w:rsidRDefault="00233F46" w:rsidP="00A15339">
      <w:pPr>
        <w:pStyle w:val="Heading2"/>
        <w:numPr>
          <w:ilvl w:val="1"/>
          <w:numId w:val="10"/>
        </w:numPr>
      </w:pPr>
      <w:bookmarkStart w:id="73" w:name="_Toc87516582"/>
      <w:r w:rsidRPr="00B337EE">
        <w:t>Secondary outcomes</w:t>
      </w:r>
      <w:bookmarkEnd w:id="73"/>
    </w:p>
    <w:p w14:paraId="6299011F" w14:textId="77777777" w:rsidR="0069008C" w:rsidRPr="00B337EE" w:rsidRDefault="0069008C" w:rsidP="0069008C"/>
    <w:p w14:paraId="22CCE026" w14:textId="6B2F0D27" w:rsidR="003D542A" w:rsidRPr="00B337EE" w:rsidRDefault="00226649" w:rsidP="0069008C">
      <w:pPr>
        <w:rPr>
          <w:rFonts w:cs="Arial"/>
        </w:rPr>
      </w:pPr>
      <w:r w:rsidRPr="00B337EE">
        <w:rPr>
          <w:rFonts w:cs="Arial"/>
        </w:rPr>
        <w:t xml:space="preserve">The </w:t>
      </w:r>
      <w:r w:rsidR="00A761B4" w:rsidRPr="00B337EE">
        <w:rPr>
          <w:rFonts w:cs="Arial"/>
        </w:rPr>
        <w:t xml:space="preserve">trial will </w:t>
      </w:r>
      <w:r w:rsidR="002840E1" w:rsidRPr="00B337EE">
        <w:rPr>
          <w:rFonts w:cs="Arial"/>
        </w:rPr>
        <w:t>assess</w:t>
      </w:r>
      <w:r w:rsidR="00A761B4" w:rsidRPr="00B337EE">
        <w:rPr>
          <w:rFonts w:cs="Arial"/>
        </w:rPr>
        <w:t xml:space="preserve"> the following secondary endpoints</w:t>
      </w:r>
      <w:r w:rsidR="002840E1" w:rsidRPr="00B337EE">
        <w:rPr>
          <w:rFonts w:cs="Arial"/>
        </w:rPr>
        <w:t xml:space="preserve"> relating to clinical efficacy, health economics evaluation, safety, and internal pilot objectives defined in Section </w:t>
      </w:r>
      <w:r w:rsidR="00DC2033" w:rsidRPr="00B337EE">
        <w:rPr>
          <w:rFonts w:cs="Arial"/>
        </w:rPr>
        <w:t>3.2</w:t>
      </w:r>
      <w:r w:rsidR="003030E7">
        <w:rPr>
          <w:rFonts w:cs="Arial"/>
        </w:rPr>
        <w:t>.</w:t>
      </w:r>
    </w:p>
    <w:p w14:paraId="28BFDC23" w14:textId="77777777" w:rsidR="00CD6102" w:rsidRPr="00B337EE" w:rsidRDefault="00CD6102" w:rsidP="0069008C">
      <w:pPr>
        <w:rPr>
          <w:rFonts w:cs="Arial"/>
        </w:rPr>
      </w:pPr>
    </w:p>
    <w:p w14:paraId="636CE562" w14:textId="3C7E11B6" w:rsidR="00CD6102" w:rsidRPr="00B337EE" w:rsidRDefault="00FF08B6" w:rsidP="00FF08B6">
      <w:pPr>
        <w:pStyle w:val="Heading3"/>
      </w:pPr>
      <w:bookmarkStart w:id="74" w:name="_Toc87516583"/>
      <w:r w:rsidRPr="00B337EE">
        <w:t xml:space="preserve">8.2.1 </w:t>
      </w:r>
      <w:r w:rsidR="00CD6102" w:rsidRPr="00B337EE">
        <w:t>Efficacy</w:t>
      </w:r>
      <w:bookmarkEnd w:id="74"/>
    </w:p>
    <w:p w14:paraId="5C4FE3D9" w14:textId="3C9461D7" w:rsidR="003D542A" w:rsidRPr="00B337EE" w:rsidRDefault="00E137D9" w:rsidP="00FF08B6">
      <w:pPr>
        <w:pStyle w:val="Heading3"/>
      </w:pPr>
      <w:bookmarkStart w:id="75" w:name="_Ref61529731"/>
      <w:bookmarkStart w:id="76" w:name="_Toc87516584"/>
      <w:r w:rsidRPr="00B337EE">
        <w:t>Adjudicated n</w:t>
      </w:r>
      <w:r w:rsidR="003D542A" w:rsidRPr="00B337EE">
        <w:t>eed for hospitalisation within 28 days – independent</w:t>
      </w:r>
      <w:r w:rsidR="00E85B2A" w:rsidRPr="00B337EE">
        <w:t xml:space="preserve"> blinded</w:t>
      </w:r>
      <w:r w:rsidR="003D542A" w:rsidRPr="00B337EE">
        <w:t xml:space="preserve"> central assessment</w:t>
      </w:r>
      <w:bookmarkEnd w:id="75"/>
      <w:bookmarkEnd w:id="76"/>
    </w:p>
    <w:p w14:paraId="7FE4EE05" w14:textId="0AB81CFC" w:rsidR="003D542A" w:rsidRPr="00B337EE" w:rsidRDefault="00E137D9" w:rsidP="003D4E55">
      <w:pPr>
        <w:jc w:val="both"/>
        <w:rPr>
          <w:rFonts w:cs="Arial"/>
        </w:rPr>
      </w:pPr>
      <w:r w:rsidRPr="00B337EE">
        <w:rPr>
          <w:rFonts w:cs="Arial"/>
        </w:rPr>
        <w:t xml:space="preserve">Potential biases may arise in </w:t>
      </w:r>
      <w:r w:rsidR="003D4E55" w:rsidRPr="00B337EE">
        <w:rPr>
          <w:rFonts w:cs="Arial"/>
        </w:rPr>
        <w:t xml:space="preserve">decisions to hospitalise </w:t>
      </w:r>
      <w:r w:rsidRPr="00B337EE">
        <w:rPr>
          <w:rFonts w:cs="Arial"/>
        </w:rPr>
        <w:t>because of the open-label nature of the trial. To aid interpretation of the primary outcome results, a</w:t>
      </w:r>
      <w:r w:rsidR="00EB55CC" w:rsidRPr="00B337EE">
        <w:rPr>
          <w:rFonts w:cs="Arial"/>
        </w:rPr>
        <w:t>n</w:t>
      </w:r>
      <w:r w:rsidR="003B5A2C" w:rsidRPr="00B337EE">
        <w:rPr>
          <w:rFonts w:cs="Arial"/>
        </w:rPr>
        <w:t xml:space="preserve"> independent blinded central assessment of the OHSS-related need for hospitalisation</w:t>
      </w:r>
      <w:r w:rsidR="00EB55CC" w:rsidRPr="00B337EE">
        <w:rPr>
          <w:rFonts w:cs="Arial"/>
        </w:rPr>
        <w:t xml:space="preserve"> </w:t>
      </w:r>
      <w:r w:rsidRPr="00B337EE">
        <w:rPr>
          <w:rFonts w:cs="Arial"/>
        </w:rPr>
        <w:t xml:space="preserve">of at least 24 hours </w:t>
      </w:r>
      <w:r w:rsidR="00EB55CC" w:rsidRPr="00B337EE">
        <w:rPr>
          <w:rFonts w:cs="Arial"/>
        </w:rPr>
        <w:t>within 28 days post-randomisation will be conducted</w:t>
      </w:r>
      <w:r w:rsidR="003B5A2C" w:rsidRPr="00B337EE">
        <w:rPr>
          <w:rFonts w:cs="Arial"/>
        </w:rPr>
        <w:t>.</w:t>
      </w:r>
      <w:r w:rsidR="00EB55CC" w:rsidRPr="00B337EE">
        <w:rPr>
          <w:rFonts w:cs="Arial"/>
        </w:rPr>
        <w:t xml:space="preserve"> This will </w:t>
      </w:r>
      <w:r w:rsidR="006F23B8" w:rsidRPr="00B337EE">
        <w:rPr>
          <w:rFonts w:cs="Arial"/>
        </w:rPr>
        <w:t xml:space="preserve">allow </w:t>
      </w:r>
      <w:r w:rsidR="00EB55CC" w:rsidRPr="00B337EE">
        <w:rPr>
          <w:rFonts w:cs="Arial"/>
        </w:rPr>
        <w:t xml:space="preserve">the study team to assess the potential </w:t>
      </w:r>
      <w:r w:rsidR="00EB55CC" w:rsidRPr="00B337EE">
        <w:rPr>
          <w:rFonts w:cstheme="minorHAnsi"/>
          <w:bCs/>
        </w:rPr>
        <w:t xml:space="preserve">impact of </w:t>
      </w:r>
      <w:r w:rsidR="006F23B8" w:rsidRPr="00B337EE">
        <w:rPr>
          <w:rFonts w:cstheme="minorHAnsi"/>
          <w:bCs/>
        </w:rPr>
        <w:t xml:space="preserve">any </w:t>
      </w:r>
      <w:r w:rsidR="00F5120C" w:rsidRPr="00B337EE">
        <w:rPr>
          <w:rFonts w:cstheme="minorHAnsi"/>
          <w:bCs/>
        </w:rPr>
        <w:t>unbli</w:t>
      </w:r>
      <w:r w:rsidRPr="00B337EE">
        <w:rPr>
          <w:rFonts w:cstheme="minorHAnsi"/>
          <w:bCs/>
        </w:rPr>
        <w:t xml:space="preserve">nded </w:t>
      </w:r>
      <w:r w:rsidR="00EB55CC" w:rsidRPr="00B337EE">
        <w:rPr>
          <w:rFonts w:cstheme="minorHAnsi"/>
          <w:bCs/>
        </w:rPr>
        <w:t>outcome assessment bias in relation to the primary outcome</w:t>
      </w:r>
      <w:r w:rsidR="00F5120C" w:rsidRPr="00B337EE">
        <w:rPr>
          <w:rFonts w:cstheme="minorHAnsi"/>
          <w:bCs/>
        </w:rPr>
        <w:t xml:space="preserve"> (</w:t>
      </w:r>
      <w:r w:rsidR="00911B3C" w:rsidRPr="00B337EE">
        <w:rPr>
          <w:rFonts w:cstheme="minorHAnsi"/>
          <w:bCs/>
        </w:rPr>
        <w:t xml:space="preserve">primary </w:t>
      </w:r>
      <w:r w:rsidR="00F5120C" w:rsidRPr="00B337EE">
        <w:rPr>
          <w:rFonts w:cstheme="minorHAnsi"/>
          <w:bCs/>
        </w:rPr>
        <w:t>objective</w:t>
      </w:r>
      <w:r w:rsidR="000C31AE" w:rsidRPr="00B337EE">
        <w:rPr>
          <w:rFonts w:cstheme="minorHAnsi"/>
          <w:bCs/>
        </w:rPr>
        <w:t xml:space="preserve"> section </w:t>
      </w:r>
      <w:r w:rsidR="00911B3C" w:rsidRPr="00B337EE">
        <w:rPr>
          <w:rFonts w:cstheme="minorHAnsi"/>
          <w:bCs/>
        </w:rPr>
        <w:t>3.2</w:t>
      </w:r>
      <w:r w:rsidR="00F5120C" w:rsidRPr="00B337EE">
        <w:rPr>
          <w:rFonts w:cstheme="minorHAnsi"/>
          <w:bCs/>
        </w:rPr>
        <w:t>)</w:t>
      </w:r>
      <w:r w:rsidR="00EB55CC" w:rsidRPr="00B337EE">
        <w:rPr>
          <w:rFonts w:cstheme="minorHAnsi"/>
          <w:bCs/>
        </w:rPr>
        <w:t>.</w:t>
      </w:r>
    </w:p>
    <w:p w14:paraId="0C8C2F21" w14:textId="77777777" w:rsidR="00FD60C0" w:rsidRPr="00B337EE" w:rsidRDefault="00FD60C0" w:rsidP="003D542A">
      <w:pPr>
        <w:rPr>
          <w:rFonts w:cs="Arial"/>
        </w:rPr>
      </w:pPr>
    </w:p>
    <w:p w14:paraId="78F8BB75" w14:textId="03C44A70" w:rsidR="00832620" w:rsidRPr="00B337EE" w:rsidRDefault="00FD60C0" w:rsidP="00E034B3">
      <w:pPr>
        <w:jc w:val="both"/>
      </w:pPr>
      <w:r w:rsidRPr="00B337EE">
        <w:t>The criteria</w:t>
      </w:r>
      <w:r w:rsidR="004754D6" w:rsidRPr="00B337EE">
        <w:t xml:space="preserve"> </w:t>
      </w:r>
      <w:r w:rsidR="006F23B8" w:rsidRPr="00B337EE">
        <w:t xml:space="preserve">used </w:t>
      </w:r>
      <w:r w:rsidR="004754D6" w:rsidRPr="00B337EE">
        <w:t xml:space="preserve">for </w:t>
      </w:r>
      <w:r w:rsidR="006F23B8" w:rsidRPr="00B337EE">
        <w:t xml:space="preserve">central </w:t>
      </w:r>
      <w:r w:rsidR="004754D6" w:rsidRPr="00B337EE">
        <w:t xml:space="preserve">assessment </w:t>
      </w:r>
      <w:r w:rsidR="006F23B8" w:rsidRPr="00B337EE">
        <w:t>will be</w:t>
      </w:r>
      <w:r w:rsidR="00396C9E" w:rsidRPr="00B337EE">
        <w:t xml:space="preserve"> </w:t>
      </w:r>
      <w:r w:rsidR="00E034B3" w:rsidRPr="00B337EE">
        <w:t xml:space="preserve">based on green top guidance and identification of current practice across centres. The criteria will be </w:t>
      </w:r>
      <w:r w:rsidR="00396C9E" w:rsidRPr="00B337EE">
        <w:t xml:space="preserve">held in a </w:t>
      </w:r>
      <w:r w:rsidR="006F23B8" w:rsidRPr="00B337EE">
        <w:t xml:space="preserve">separate </w:t>
      </w:r>
      <w:r w:rsidR="00396C9E" w:rsidRPr="00B337EE">
        <w:t>controlled document.</w:t>
      </w:r>
      <w:r w:rsidR="004754D6" w:rsidRPr="00B337EE">
        <w:t xml:space="preserve"> </w:t>
      </w:r>
    </w:p>
    <w:p w14:paraId="793C79BA" w14:textId="77777777" w:rsidR="00C25B5E" w:rsidRPr="00B337EE" w:rsidRDefault="00C25B5E" w:rsidP="00BE0768">
      <w:pPr>
        <w:jc w:val="both"/>
      </w:pPr>
    </w:p>
    <w:p w14:paraId="6795B62E" w14:textId="0D4E4A4A" w:rsidR="00BC5A8C" w:rsidRDefault="00C25B5E" w:rsidP="00426C5F">
      <w:pPr>
        <w:jc w:val="both"/>
      </w:pPr>
      <w:r w:rsidRPr="00B337EE">
        <w:t xml:space="preserve">Clinical members of the TMG will conduct </w:t>
      </w:r>
      <w:r w:rsidR="006F23B8" w:rsidRPr="00B337EE">
        <w:t xml:space="preserve">a blinded </w:t>
      </w:r>
      <w:r w:rsidRPr="00B337EE">
        <w:t>assessment</w:t>
      </w:r>
      <w:r w:rsidR="006F23B8" w:rsidRPr="00B337EE">
        <w:t xml:space="preserve"> - </w:t>
      </w:r>
      <w:r w:rsidRPr="00B337EE">
        <w:t xml:space="preserve">without </w:t>
      </w:r>
      <w:r w:rsidR="006F23B8" w:rsidRPr="00B337EE">
        <w:t xml:space="preserve">access to </w:t>
      </w:r>
      <w:r w:rsidRPr="00B337EE">
        <w:t>personal data, identifiers or site information</w:t>
      </w:r>
      <w:r w:rsidR="006F23B8" w:rsidRPr="00B337EE">
        <w:t xml:space="preserve"> -</w:t>
      </w:r>
      <w:r w:rsidRPr="00B337EE">
        <w:t xml:space="preserve"> </w:t>
      </w:r>
      <w:r w:rsidR="0025067D" w:rsidRPr="00B337EE">
        <w:t>regularly</w:t>
      </w:r>
      <w:r w:rsidR="006F23B8" w:rsidRPr="00B337EE">
        <w:t xml:space="preserve"> throughout the trial</w:t>
      </w:r>
      <w:r w:rsidR="0025067D" w:rsidRPr="00B337EE">
        <w:t>.</w:t>
      </w:r>
      <w:r w:rsidR="00613BD7" w:rsidRPr="00B337EE">
        <w:t xml:space="preserve"> </w:t>
      </w:r>
      <w:r w:rsidR="000E32B8" w:rsidRPr="00B337EE">
        <w:t xml:space="preserve">The assessment will be informed </w:t>
      </w:r>
      <w:r w:rsidR="006F23B8" w:rsidRPr="00B337EE">
        <w:t xml:space="preserve">by </w:t>
      </w:r>
      <w:r w:rsidR="000E32B8" w:rsidRPr="00B337EE">
        <w:t>data collected during symptom deterioration visits</w:t>
      </w:r>
      <w:r w:rsidR="001B0AB8" w:rsidRPr="00B337EE">
        <w:t xml:space="preserve"> or other routes of hospitalisation, including clinical data and reasons stated for hospitalisation</w:t>
      </w:r>
      <w:r w:rsidR="000E32B8" w:rsidRPr="00B337EE">
        <w:t>.</w:t>
      </w:r>
    </w:p>
    <w:p w14:paraId="5FD28883" w14:textId="53ECD54E" w:rsidR="007B4182" w:rsidRPr="00B337EE" w:rsidRDefault="007B4182" w:rsidP="00FF08B6">
      <w:pPr>
        <w:pStyle w:val="Heading3"/>
      </w:pPr>
      <w:bookmarkStart w:id="77" w:name="_Toc87516585"/>
      <w:r w:rsidRPr="00B337EE">
        <w:t>Cumulative length of</w:t>
      </w:r>
      <w:r w:rsidR="003D4E55" w:rsidRPr="00B337EE">
        <w:t xml:space="preserve"> OHSS related</w:t>
      </w:r>
      <w:r w:rsidRPr="00B337EE">
        <w:t xml:space="preserve"> hospitalisation</w:t>
      </w:r>
      <w:bookmarkEnd w:id="77"/>
    </w:p>
    <w:p w14:paraId="3FBFE448" w14:textId="299D7B87" w:rsidR="003D4E55" w:rsidRPr="00B337EE" w:rsidRDefault="003D4E55" w:rsidP="003D4E55">
      <w:r w:rsidRPr="00B337EE">
        <w:t>In addition to the binary primary outcome, we will also record total cumulative length of OHSS related hospital admission, providing a measure of the total burden of hospital stay</w:t>
      </w:r>
      <w:r w:rsidR="00DB7CB1" w:rsidRPr="00B337EE">
        <w:t xml:space="preserve"> assessed within 28 days post-randomisation to provide supplementary information feeding into resource use and patient costs (secondary objective </w:t>
      </w:r>
      <w:r w:rsidR="00911B3C" w:rsidRPr="00B337EE">
        <w:t>5</w:t>
      </w:r>
      <w:r w:rsidR="00DB7CB1" w:rsidRPr="00B337EE">
        <w:t xml:space="preserve"> section </w:t>
      </w:r>
      <w:r w:rsidR="00911B3C" w:rsidRPr="00B337EE">
        <w:t>3.2</w:t>
      </w:r>
      <w:r w:rsidR="00DB7CB1" w:rsidRPr="00B337EE">
        <w:t>).</w:t>
      </w:r>
      <w:r w:rsidRPr="00B337EE">
        <w:t xml:space="preserve"> This will include any admissions for short periods that may not have met the primary outcome.</w:t>
      </w:r>
    </w:p>
    <w:p w14:paraId="4DAC2343" w14:textId="53690024" w:rsidR="00742316" w:rsidRPr="00B337EE" w:rsidRDefault="005D3A08" w:rsidP="00FF08B6">
      <w:pPr>
        <w:pStyle w:val="Heading3"/>
      </w:pPr>
      <w:bookmarkStart w:id="78" w:name="_Toc87516586"/>
      <w:r w:rsidRPr="00B337EE">
        <w:t>T</w:t>
      </w:r>
      <w:r w:rsidR="00BC1D17" w:rsidRPr="00B337EE">
        <w:t>ime to</w:t>
      </w:r>
      <w:r w:rsidRPr="00B337EE">
        <w:t xml:space="preserve"> symptom</w:t>
      </w:r>
      <w:r w:rsidR="00BC1D17" w:rsidRPr="00B337EE">
        <w:t xml:space="preserve"> resolution</w:t>
      </w:r>
      <w:bookmarkEnd w:id="78"/>
    </w:p>
    <w:p w14:paraId="5FD19DBA" w14:textId="45C493D0" w:rsidR="00742316" w:rsidRPr="00B337EE" w:rsidRDefault="00840227" w:rsidP="00840227">
      <w:pPr>
        <w:rPr>
          <w:rFonts w:cs="Arial"/>
        </w:rPr>
      </w:pPr>
      <w:r w:rsidRPr="00B337EE">
        <w:t xml:space="preserve">To address </w:t>
      </w:r>
      <w:r w:rsidR="00DB7CB1" w:rsidRPr="00B337EE">
        <w:t xml:space="preserve">secondary objective </w:t>
      </w:r>
      <w:r w:rsidR="00911B3C" w:rsidRPr="00B337EE">
        <w:t>2</w:t>
      </w:r>
      <w:r w:rsidRPr="00B337EE">
        <w:t xml:space="preserve"> t</w:t>
      </w:r>
      <w:r w:rsidR="00AB16C8" w:rsidRPr="00B337EE">
        <w:t xml:space="preserve">he time to symptom resolution within 28 days post-randomisation will be measured. </w:t>
      </w:r>
      <w:r w:rsidR="00B835F2" w:rsidRPr="00B337EE">
        <w:t>Confirmation of</w:t>
      </w:r>
      <w:r w:rsidR="008C2C33" w:rsidRPr="00B337EE">
        <w:t xml:space="preserve"> symptom resolution will be measured by</w:t>
      </w:r>
      <w:r w:rsidR="00B835F2" w:rsidRPr="00B337EE">
        <w:t xml:space="preserve"> </w:t>
      </w:r>
      <w:r w:rsidR="00742316" w:rsidRPr="00B337EE">
        <w:rPr>
          <w:b/>
          <w:u w:val="single"/>
        </w:rPr>
        <w:t>all</w:t>
      </w:r>
      <w:r w:rsidR="00742316" w:rsidRPr="00B337EE">
        <w:t xml:space="preserve"> of the following things happening together</w:t>
      </w:r>
      <w:r w:rsidR="00742316" w:rsidRPr="00B337EE">
        <w:rPr>
          <w:rFonts w:cs="Arial"/>
        </w:rPr>
        <w:t>:</w:t>
      </w:r>
    </w:p>
    <w:p w14:paraId="079CC0FD" w14:textId="77777777" w:rsidR="009D5828" w:rsidRPr="00B337EE" w:rsidRDefault="00742316" w:rsidP="00A1533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normalisation of the haematocrit</w:t>
      </w:r>
      <w:r w:rsidR="009D5828" w:rsidRPr="00B337EE">
        <w:t xml:space="preserve"> and haemoglobin</w:t>
      </w:r>
      <w:r w:rsidRPr="00B337EE">
        <w:t xml:space="preserve"> concentrations</w:t>
      </w:r>
    </w:p>
    <w:p w14:paraId="23A46A47" w14:textId="77777777" w:rsidR="009D5828" w:rsidRPr="00B337EE" w:rsidRDefault="009D5828" w:rsidP="00A1533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normalisation of fluid input and output (no longer in a positive fluid balance)</w:t>
      </w:r>
    </w:p>
    <w:p w14:paraId="758DDA64" w14:textId="1096C55D" w:rsidR="009D5828" w:rsidRPr="00B337EE" w:rsidRDefault="00E666FB" w:rsidP="00A1533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decrease</w:t>
      </w:r>
      <w:r w:rsidR="009D5828" w:rsidRPr="00B337EE">
        <w:t xml:space="preserve"> in weight</w:t>
      </w:r>
    </w:p>
    <w:p w14:paraId="5E001BCC" w14:textId="12860633" w:rsidR="009D5828" w:rsidRPr="00B337EE" w:rsidRDefault="00E666FB" w:rsidP="00A1533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 w:rsidRPr="00B337EE">
        <w:t xml:space="preserve">decrease </w:t>
      </w:r>
      <w:r w:rsidR="009D5828" w:rsidRPr="00B337EE">
        <w:t>in abdominal girth</w:t>
      </w:r>
    </w:p>
    <w:p w14:paraId="4537497C" w14:textId="77777777" w:rsidR="00E9495D" w:rsidRPr="00B337EE" w:rsidRDefault="00E9495D" w:rsidP="00E9495D">
      <w:pPr>
        <w:rPr>
          <w:rFonts w:cs="Arial"/>
        </w:rPr>
      </w:pPr>
      <w:r w:rsidRPr="00B337EE">
        <w:rPr>
          <w:rFonts w:cs="Arial"/>
        </w:rPr>
        <w:t>The pa</w:t>
      </w:r>
      <w:r w:rsidR="00E35604" w:rsidRPr="00B337EE">
        <w:rPr>
          <w:rFonts w:cs="Arial"/>
        </w:rPr>
        <w:t>rticipant</w:t>
      </w:r>
      <w:r w:rsidRPr="00B337EE">
        <w:rPr>
          <w:rFonts w:cs="Arial"/>
        </w:rPr>
        <w:t xml:space="preserve"> may not be completely asymptomatic of OHSS as complete resolution of symptoms may take a significant amount of time, but will meet the criteria outlined above. </w:t>
      </w:r>
    </w:p>
    <w:p w14:paraId="750AF4DB" w14:textId="77777777" w:rsidR="00E9495D" w:rsidRPr="00B337EE" w:rsidRDefault="00E9495D" w:rsidP="00E9495D">
      <w:pPr>
        <w:rPr>
          <w:rFonts w:cs="Arial"/>
        </w:rPr>
      </w:pPr>
    </w:p>
    <w:p w14:paraId="40607B75" w14:textId="4A1C430C" w:rsidR="000821E9" w:rsidRPr="00B337EE" w:rsidRDefault="00742316" w:rsidP="00073CF0">
      <w:pPr>
        <w:rPr>
          <w:rFonts w:cs="Arial"/>
        </w:rPr>
      </w:pPr>
      <w:r w:rsidRPr="00B337EE">
        <w:rPr>
          <w:rFonts w:cs="Arial"/>
        </w:rPr>
        <w:t xml:space="preserve">This </w:t>
      </w:r>
      <w:r w:rsidR="008B1ECD" w:rsidRPr="00B337EE">
        <w:rPr>
          <w:rFonts w:cs="Arial"/>
        </w:rPr>
        <w:t>outcome will</w:t>
      </w:r>
      <w:r w:rsidRPr="00B337EE">
        <w:rPr>
          <w:rFonts w:cs="Arial"/>
        </w:rPr>
        <w:t xml:space="preserve"> be informed by </w:t>
      </w:r>
      <w:r w:rsidR="00B835F2" w:rsidRPr="00B337EE">
        <w:rPr>
          <w:rFonts w:cs="Arial"/>
        </w:rPr>
        <w:t>daily patient diaries and in-clinic visits</w:t>
      </w:r>
      <w:r w:rsidR="006C1751" w:rsidRPr="00B337EE">
        <w:rPr>
          <w:rFonts w:cs="Arial"/>
        </w:rPr>
        <w:t>, in particular the symptom resolution visit</w:t>
      </w:r>
      <w:r w:rsidRPr="00B337EE">
        <w:rPr>
          <w:rFonts w:cs="Arial"/>
        </w:rPr>
        <w:t>.</w:t>
      </w:r>
      <w:r w:rsidR="009D5828" w:rsidRPr="00B337EE">
        <w:rPr>
          <w:rFonts w:cs="Arial"/>
        </w:rPr>
        <w:t xml:space="preserve"> The symptom resolution visit will be triggered by an indication that daily symptoms have resolved</w:t>
      </w:r>
      <w:r w:rsidR="004342B5" w:rsidRPr="00B337EE">
        <w:rPr>
          <w:rFonts w:cs="Arial"/>
        </w:rPr>
        <w:t xml:space="preserve">, defined by </w:t>
      </w:r>
      <w:r w:rsidR="005D3A08" w:rsidRPr="00B337EE">
        <w:rPr>
          <w:rFonts w:cs="Arial"/>
        </w:rPr>
        <w:t xml:space="preserve">items 2 </w:t>
      </w:r>
      <w:r w:rsidR="00DB7CB1" w:rsidRPr="00B337EE">
        <w:rPr>
          <w:rFonts w:cs="Arial"/>
        </w:rPr>
        <w:t>to</w:t>
      </w:r>
      <w:r w:rsidR="005D3A08" w:rsidRPr="00B337EE">
        <w:rPr>
          <w:rFonts w:cs="Arial"/>
        </w:rPr>
        <w:t xml:space="preserve"> 4 in the above criteria being present from</w:t>
      </w:r>
      <w:r w:rsidR="004342B5" w:rsidRPr="00B337EE">
        <w:rPr>
          <w:rFonts w:cs="Arial"/>
        </w:rPr>
        <w:t xml:space="preserve"> participant self-report</w:t>
      </w:r>
      <w:r w:rsidR="005D3A08" w:rsidRPr="00B337EE">
        <w:rPr>
          <w:rFonts w:cs="Arial"/>
        </w:rPr>
        <w:t>.</w:t>
      </w:r>
      <w:r w:rsidR="004342B5" w:rsidRPr="00B337EE">
        <w:rPr>
          <w:rFonts w:cs="Arial"/>
        </w:rPr>
        <w:t xml:space="preserve"> </w:t>
      </w:r>
      <w:r w:rsidR="00E9495D" w:rsidRPr="00B337EE">
        <w:rPr>
          <w:rFonts w:cs="Arial"/>
        </w:rPr>
        <w:t>Participants will be requested to complete daily patient diaries up until the symptom resolution visit to assist with collecting data for this outcome measure.</w:t>
      </w:r>
      <w:r w:rsidR="000570A7" w:rsidRPr="00B337EE">
        <w:rPr>
          <w:rFonts w:cs="Arial"/>
        </w:rPr>
        <w:t xml:space="preserve"> </w:t>
      </w:r>
      <w:r w:rsidR="00F80532" w:rsidRPr="00B337EE">
        <w:rPr>
          <w:rFonts w:cs="Arial"/>
        </w:rPr>
        <w:t xml:space="preserve">The </w:t>
      </w:r>
      <w:r w:rsidR="00AA1BFB" w:rsidRPr="00B337EE">
        <w:rPr>
          <w:rFonts w:cs="Arial"/>
        </w:rPr>
        <w:t>patient</w:t>
      </w:r>
      <w:r w:rsidR="00F80532" w:rsidRPr="00B337EE">
        <w:rPr>
          <w:rFonts w:cs="Arial"/>
        </w:rPr>
        <w:t xml:space="preserve"> diary will include a</w:t>
      </w:r>
      <w:r w:rsidR="00E01D7D" w:rsidRPr="00B337EE">
        <w:rPr>
          <w:rFonts w:cs="Arial"/>
        </w:rPr>
        <w:t xml:space="preserve"> </w:t>
      </w:r>
      <w:r w:rsidR="0044074F" w:rsidRPr="00B337EE">
        <w:rPr>
          <w:rFonts w:cs="Arial"/>
        </w:rPr>
        <w:t xml:space="preserve">fluid balance chart </w:t>
      </w:r>
      <w:r w:rsidR="00F80532" w:rsidRPr="00B337EE">
        <w:rPr>
          <w:rFonts w:cs="Arial"/>
        </w:rPr>
        <w:t xml:space="preserve">for the women to include daily oral intake and urine output and will also </w:t>
      </w:r>
      <w:r w:rsidR="0044074F" w:rsidRPr="00B337EE">
        <w:rPr>
          <w:rFonts w:cs="Arial"/>
        </w:rPr>
        <w:t xml:space="preserve">record other symptoms </w:t>
      </w:r>
      <w:r w:rsidR="00F80532" w:rsidRPr="00B337EE">
        <w:rPr>
          <w:rFonts w:cs="Arial"/>
        </w:rPr>
        <w:t xml:space="preserve">such as </w:t>
      </w:r>
      <w:r w:rsidR="004342B5" w:rsidRPr="00B337EE">
        <w:rPr>
          <w:rFonts w:cs="Arial"/>
        </w:rPr>
        <w:t>vomiting</w:t>
      </w:r>
      <w:r w:rsidR="00DB7CB1" w:rsidRPr="00B337EE">
        <w:rPr>
          <w:rFonts w:cs="Arial"/>
        </w:rPr>
        <w:t xml:space="preserve"> and </w:t>
      </w:r>
      <w:r w:rsidR="004342B5" w:rsidRPr="00B337EE">
        <w:rPr>
          <w:rFonts w:cs="Arial"/>
        </w:rPr>
        <w:t>diarrhoea</w:t>
      </w:r>
      <w:r w:rsidR="00F80532" w:rsidRPr="00B337EE">
        <w:rPr>
          <w:rFonts w:cs="Arial"/>
        </w:rPr>
        <w:t>. P</w:t>
      </w:r>
      <w:r w:rsidR="0044074F" w:rsidRPr="00B337EE">
        <w:rPr>
          <w:rFonts w:cs="Arial"/>
        </w:rPr>
        <w:t>articipants will be provided with tape measures</w:t>
      </w:r>
      <w:r w:rsidR="00F56163" w:rsidRPr="00B337EE">
        <w:rPr>
          <w:rFonts w:cs="Arial"/>
        </w:rPr>
        <w:t xml:space="preserve"> and weighing scales</w:t>
      </w:r>
      <w:r w:rsidR="0044074F" w:rsidRPr="00B337EE">
        <w:rPr>
          <w:rFonts w:cs="Arial"/>
        </w:rPr>
        <w:t xml:space="preserve"> to measure abdominal girth</w:t>
      </w:r>
      <w:r w:rsidR="00F56163" w:rsidRPr="00B337EE">
        <w:rPr>
          <w:rFonts w:cs="Arial"/>
        </w:rPr>
        <w:t xml:space="preserve"> and weight</w:t>
      </w:r>
      <w:r w:rsidR="0044074F" w:rsidRPr="00B337EE">
        <w:rPr>
          <w:rFonts w:cs="Arial"/>
        </w:rPr>
        <w:t>.</w:t>
      </w:r>
      <w:r w:rsidR="0087280F" w:rsidRPr="00B337EE">
        <w:rPr>
          <w:rFonts w:cs="Arial"/>
        </w:rPr>
        <w:t xml:space="preserve"> Blood tests and other investigations will be undertaken during in-clinic visits</w:t>
      </w:r>
      <w:r w:rsidR="004342B5" w:rsidRPr="00B337EE">
        <w:rPr>
          <w:rFonts w:cs="Arial"/>
        </w:rPr>
        <w:t xml:space="preserve"> as appropriate</w:t>
      </w:r>
      <w:r w:rsidR="0087280F" w:rsidRPr="00B337EE">
        <w:rPr>
          <w:rFonts w:cs="Arial"/>
        </w:rPr>
        <w:t>.</w:t>
      </w:r>
    </w:p>
    <w:p w14:paraId="506D01C2" w14:textId="77777777" w:rsidR="00742316" w:rsidRPr="00B337EE" w:rsidRDefault="00742316" w:rsidP="00742316"/>
    <w:p w14:paraId="5B622825" w14:textId="05E6B5AD" w:rsidR="003F29CC" w:rsidRPr="00B337EE" w:rsidRDefault="00593C34" w:rsidP="00007B0E">
      <w:pPr>
        <w:rPr>
          <w:rFonts w:cs="Arial"/>
        </w:rPr>
      </w:pPr>
      <w:r w:rsidRPr="00B337EE">
        <w:rPr>
          <w:rFonts w:cs="Arial"/>
        </w:rPr>
        <w:t>Time to resolution of OHSS</w:t>
      </w:r>
      <w:r w:rsidR="008C2C33" w:rsidRPr="00B337EE">
        <w:rPr>
          <w:rFonts w:cs="Arial"/>
        </w:rPr>
        <w:t xml:space="preserve"> </w:t>
      </w:r>
      <w:r w:rsidR="00BC1D17" w:rsidRPr="00B337EE">
        <w:rPr>
          <w:rFonts w:cs="Arial"/>
        </w:rPr>
        <w:t xml:space="preserve">will be </w:t>
      </w:r>
      <w:r w:rsidR="008C2C33" w:rsidRPr="00B337EE">
        <w:rPr>
          <w:rFonts w:cs="Arial"/>
        </w:rPr>
        <w:t xml:space="preserve">based on the </w:t>
      </w:r>
      <w:r w:rsidR="00BC1D17" w:rsidRPr="00B337EE">
        <w:rPr>
          <w:rFonts w:cs="Arial"/>
        </w:rPr>
        <w:t>criteria</w:t>
      </w:r>
      <w:r w:rsidR="008C2C33" w:rsidRPr="00B337EE">
        <w:rPr>
          <w:rFonts w:cs="Arial"/>
        </w:rPr>
        <w:t xml:space="preserve"> above and</w:t>
      </w:r>
      <w:r w:rsidR="00D640F8" w:rsidRPr="00B337EE">
        <w:rPr>
          <w:rFonts w:cs="Arial"/>
        </w:rPr>
        <w:t>,</w:t>
      </w:r>
      <w:r w:rsidR="007B17F4" w:rsidRPr="00B337EE">
        <w:rPr>
          <w:rFonts w:cs="Arial"/>
        </w:rPr>
        <w:t xml:space="preserve"> </w:t>
      </w:r>
      <w:r w:rsidR="00D640F8" w:rsidRPr="00B337EE">
        <w:rPr>
          <w:rFonts w:cs="Arial"/>
        </w:rPr>
        <w:t>due to potential delays in the timing of symptom resolution visits</w:t>
      </w:r>
      <w:r w:rsidR="00AB16C8" w:rsidRPr="00B337EE">
        <w:rPr>
          <w:rFonts w:cs="Arial"/>
        </w:rPr>
        <w:t xml:space="preserve"> and differences in the frequency of monitoring between the groups</w:t>
      </w:r>
      <w:r w:rsidR="00D640F8" w:rsidRPr="00B337EE">
        <w:rPr>
          <w:rFonts w:cs="Arial"/>
        </w:rPr>
        <w:t xml:space="preserve">, will use a combination of patient diary data and clinical data from this visit in order to determine the timing of symptom resolution – the assessment will be made centrally, blinded to treatment allocation. </w:t>
      </w:r>
      <w:r w:rsidR="00630A44" w:rsidRPr="00B337EE">
        <w:rPr>
          <w:rFonts w:cs="Arial"/>
        </w:rPr>
        <w:t>This assessment will</w:t>
      </w:r>
      <w:r w:rsidR="002840E1" w:rsidRPr="00B337EE">
        <w:rPr>
          <w:rFonts w:cs="Arial"/>
        </w:rPr>
        <w:t xml:space="preserve"> </w:t>
      </w:r>
      <w:r w:rsidR="00630A44" w:rsidRPr="00B337EE">
        <w:rPr>
          <w:rFonts w:cs="Arial"/>
        </w:rPr>
        <w:t>reduce the risk of bias</w:t>
      </w:r>
      <w:r w:rsidR="003D4E55" w:rsidRPr="00B337EE">
        <w:rPr>
          <w:rFonts w:cs="Arial"/>
        </w:rPr>
        <w:t xml:space="preserve"> that may</w:t>
      </w:r>
      <w:r w:rsidR="00630A44" w:rsidRPr="00B337EE">
        <w:rPr>
          <w:rFonts w:cs="Arial"/>
        </w:rPr>
        <w:t xml:space="preserve"> </w:t>
      </w:r>
      <w:r w:rsidR="003D4E55" w:rsidRPr="00B337EE">
        <w:rPr>
          <w:rFonts w:cs="Arial"/>
        </w:rPr>
        <w:t xml:space="preserve">occur due to </w:t>
      </w:r>
      <w:r w:rsidR="00630A44" w:rsidRPr="00B337EE">
        <w:rPr>
          <w:rFonts w:cs="Arial"/>
        </w:rPr>
        <w:t>differences in monitoring</w:t>
      </w:r>
      <w:r w:rsidR="003D4E55" w:rsidRPr="00B337EE">
        <w:rPr>
          <w:rFonts w:cs="Arial"/>
        </w:rPr>
        <w:t xml:space="preserve"> frequency</w:t>
      </w:r>
      <w:r w:rsidR="002840E1" w:rsidRPr="00B337EE">
        <w:rPr>
          <w:rFonts w:cs="Arial"/>
        </w:rPr>
        <w:t xml:space="preserve"> between the groups</w:t>
      </w:r>
      <w:r w:rsidR="00630A44" w:rsidRPr="00B337EE">
        <w:rPr>
          <w:rFonts w:cs="Arial"/>
        </w:rPr>
        <w:t>.</w:t>
      </w:r>
    </w:p>
    <w:p w14:paraId="5FAAEE4A" w14:textId="0967D52A" w:rsidR="0033727D" w:rsidRPr="00B337EE" w:rsidRDefault="0033727D" w:rsidP="00FF08B6">
      <w:pPr>
        <w:pStyle w:val="Heading3"/>
      </w:pPr>
      <w:bookmarkStart w:id="79" w:name="_Toc87516587"/>
      <w:bookmarkStart w:id="80" w:name="_Hlk83824747"/>
      <w:r w:rsidRPr="00B337EE">
        <w:t>Progression</w:t>
      </w:r>
      <w:r w:rsidR="00EE135F" w:rsidRPr="00B337EE">
        <w:t xml:space="preserve"> of OHSS severity</w:t>
      </w:r>
      <w:bookmarkEnd w:id="79"/>
      <w:r w:rsidRPr="00B337EE">
        <w:t xml:space="preserve"> </w:t>
      </w:r>
    </w:p>
    <w:bookmarkEnd w:id="80"/>
    <w:p w14:paraId="3B84831F" w14:textId="6F697397" w:rsidR="0033727D" w:rsidRPr="00B337EE" w:rsidRDefault="0033727D" w:rsidP="008E5A1F">
      <w:r w:rsidRPr="00B337EE">
        <w:t xml:space="preserve">Progression </w:t>
      </w:r>
      <w:r w:rsidR="00F43418" w:rsidRPr="00B337EE">
        <w:t>of OHSS severity</w:t>
      </w:r>
      <w:r w:rsidRPr="00B337EE">
        <w:t xml:space="preserve"> (within 28 days</w:t>
      </w:r>
      <w:r w:rsidR="00E137D9" w:rsidRPr="00B337EE">
        <w:t xml:space="preserve"> post-randomisation</w:t>
      </w:r>
      <w:r w:rsidRPr="00B337EE">
        <w:t xml:space="preserve">, using trial definitions based on the RCOG </w:t>
      </w:r>
      <w:r w:rsidR="008872D4" w:rsidRPr="00B337EE">
        <w:t>guideline</w:t>
      </w:r>
      <w:r w:rsidR="008E5A1F" w:rsidRPr="00B337EE">
        <w:rPr>
          <w:rStyle w:val="FootnoteReference"/>
        </w:rPr>
        <w:fldChar w:fldCharType="begin" w:fldLock="1"/>
      </w:r>
      <w:r w:rsidR="00E13F07" w:rsidRPr="00B337EE">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Pr>
        <w:fldChar w:fldCharType="separate"/>
      </w:r>
      <w:r w:rsidR="008E5A1F" w:rsidRPr="00B337EE">
        <w:rPr>
          <w:noProof/>
        </w:rPr>
        <w:t>(1)</w:t>
      </w:r>
      <w:r w:rsidR="008E5A1F" w:rsidRPr="00B337EE">
        <w:rPr>
          <w:rStyle w:val="FootnoteReference"/>
        </w:rPr>
        <w:fldChar w:fldCharType="end"/>
      </w:r>
      <w:r w:rsidRPr="00B337EE">
        <w:t>)</w:t>
      </w:r>
      <w:r w:rsidR="00DB7CB1" w:rsidRPr="00B337EE">
        <w:t xml:space="preserve">, see section </w:t>
      </w:r>
      <w:r w:rsidR="00DB3123" w:rsidRPr="00B337EE">
        <w:t>2.1</w:t>
      </w:r>
      <w:r w:rsidR="0075263D" w:rsidRPr="00B337EE">
        <w:t xml:space="preserve"> will be informed by data collected at clinic visits</w:t>
      </w:r>
      <w:r w:rsidR="00840227" w:rsidRPr="00B337EE">
        <w:t xml:space="preserve"> and will inform </w:t>
      </w:r>
      <w:r w:rsidR="00DB7CB1" w:rsidRPr="00B337EE">
        <w:t xml:space="preserve">secondary </w:t>
      </w:r>
      <w:r w:rsidR="00840227" w:rsidRPr="00B337EE">
        <w:t xml:space="preserve">objective </w:t>
      </w:r>
      <w:r w:rsidR="00A715EF" w:rsidRPr="00B337EE">
        <w:t>1</w:t>
      </w:r>
      <w:r w:rsidRPr="00B337EE">
        <w:t>.</w:t>
      </w:r>
    </w:p>
    <w:p w14:paraId="65A707DD" w14:textId="77777777" w:rsidR="0033727D" w:rsidRPr="00B337EE" w:rsidRDefault="0033727D" w:rsidP="0033727D"/>
    <w:p w14:paraId="53E58DB0" w14:textId="77777777" w:rsidR="0033727D" w:rsidRPr="00B337EE" w:rsidRDefault="0033727D" w:rsidP="0033727D">
      <w:pPr>
        <w:rPr>
          <w:i/>
          <w:iCs/>
        </w:rPr>
      </w:pPr>
      <w:r w:rsidRPr="00B337EE">
        <w:rPr>
          <w:i/>
          <w:iCs/>
        </w:rPr>
        <w:t>Progression criteria from moderate to severe</w:t>
      </w:r>
    </w:p>
    <w:p w14:paraId="28798210" w14:textId="77777777" w:rsidR="0033727D" w:rsidRPr="00B337EE" w:rsidRDefault="0033727D" w:rsidP="0033727D"/>
    <w:p w14:paraId="587F7395" w14:textId="77777777" w:rsidR="0033727D" w:rsidRPr="00B337EE" w:rsidRDefault="0033727D" w:rsidP="0033727D">
      <w:pPr>
        <w:spacing w:after="160" w:line="259" w:lineRule="auto"/>
      </w:pPr>
      <w:r w:rsidRPr="00B337EE">
        <w:t xml:space="preserve">Indicated by fluid accumulation in abdomen </w:t>
      </w:r>
      <w:r w:rsidR="000D35C9" w:rsidRPr="00B337EE">
        <w:t xml:space="preserve">which </w:t>
      </w:r>
      <w:r w:rsidRPr="00B337EE">
        <w:t>becomes clinical ascites/clinically detectable with or with hydrothorax, with any of the following additional symptoms:</w:t>
      </w:r>
    </w:p>
    <w:p w14:paraId="3ABD2BBF" w14:textId="77777777" w:rsidR="00C00275" w:rsidRPr="00C00275" w:rsidRDefault="00C00275" w:rsidP="00C00275">
      <w:pPr>
        <w:pStyle w:val="ListParagraph"/>
        <w:numPr>
          <w:ilvl w:val="0"/>
          <w:numId w:val="8"/>
        </w:numPr>
        <w:spacing w:after="160" w:line="259" w:lineRule="auto"/>
        <w:rPr>
          <w:rFonts w:cs="Arial"/>
        </w:rPr>
      </w:pPr>
      <w:r w:rsidRPr="00C00275">
        <w:rPr>
          <w:rFonts w:cs="Arial"/>
        </w:rPr>
        <w:t>Clinical ascites (± hydrothorax)</w:t>
      </w:r>
    </w:p>
    <w:p w14:paraId="3B085BA8" w14:textId="77777777" w:rsidR="003030E7" w:rsidRDefault="00C00275" w:rsidP="00C00275">
      <w:pPr>
        <w:pStyle w:val="ListParagraph"/>
        <w:numPr>
          <w:ilvl w:val="0"/>
          <w:numId w:val="8"/>
        </w:numPr>
        <w:spacing w:after="160" w:line="259" w:lineRule="auto"/>
        <w:rPr>
          <w:rFonts w:cs="Arial"/>
        </w:rPr>
      </w:pPr>
      <w:r w:rsidRPr="00C00275">
        <w:rPr>
          <w:rFonts w:cs="Arial"/>
        </w:rPr>
        <w:t xml:space="preserve">Oliguria (&lt; 300 ml/day or &lt; 30 ml/hour) </w:t>
      </w:r>
    </w:p>
    <w:p w14:paraId="0644209F" w14:textId="7FDC21C4" w:rsidR="00C00275" w:rsidRPr="00C00275" w:rsidRDefault="00C00275" w:rsidP="00C00275">
      <w:pPr>
        <w:pStyle w:val="ListParagraph"/>
        <w:numPr>
          <w:ilvl w:val="0"/>
          <w:numId w:val="8"/>
        </w:numPr>
        <w:spacing w:after="160" w:line="259" w:lineRule="auto"/>
        <w:rPr>
          <w:rFonts w:cs="Arial"/>
        </w:rPr>
      </w:pPr>
      <w:r w:rsidRPr="00C00275">
        <w:rPr>
          <w:rFonts w:cs="Arial"/>
        </w:rPr>
        <w:t>Haematocrit &gt; 0.45</w:t>
      </w:r>
    </w:p>
    <w:p w14:paraId="06789F7F" w14:textId="77777777" w:rsidR="003030E7" w:rsidRDefault="00C00275" w:rsidP="00C00275">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cs="Arial"/>
        </w:rPr>
      </w:pPr>
      <w:r w:rsidRPr="00C00275">
        <w:rPr>
          <w:rFonts w:cs="Arial"/>
        </w:rPr>
        <w:t xml:space="preserve">Hyponatraemia (sodium &lt; 135 mmol/l) </w:t>
      </w:r>
    </w:p>
    <w:p w14:paraId="71597E1D" w14:textId="77777777" w:rsidR="003030E7" w:rsidRDefault="00C00275" w:rsidP="00C00275">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cs="Arial"/>
        </w:rPr>
      </w:pPr>
      <w:r w:rsidRPr="00C00275">
        <w:rPr>
          <w:rFonts w:cs="Arial"/>
        </w:rPr>
        <w:t xml:space="preserve">Hypo-osmolality (osmolality &lt; 282 mOsm/kg) </w:t>
      </w:r>
    </w:p>
    <w:p w14:paraId="16574FD7" w14:textId="77777777" w:rsidR="003030E7" w:rsidRDefault="00C00275" w:rsidP="00C00275">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cs="Arial"/>
        </w:rPr>
      </w:pPr>
      <w:r w:rsidRPr="00C00275">
        <w:rPr>
          <w:rFonts w:cs="Arial"/>
        </w:rPr>
        <w:t xml:space="preserve">Hyperkalaemia (potassium &gt; 5 mmol/l) </w:t>
      </w:r>
    </w:p>
    <w:p w14:paraId="66DE7930" w14:textId="11481B98" w:rsidR="003030E7" w:rsidRDefault="00C00275" w:rsidP="00C00275">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cs="Arial"/>
        </w:rPr>
      </w:pPr>
      <w:r w:rsidRPr="00C00275">
        <w:rPr>
          <w:rFonts w:cs="Arial"/>
        </w:rPr>
        <w:t xml:space="preserve">Hypoproteinaemia (serum albumin &lt; 35 g/l) </w:t>
      </w:r>
    </w:p>
    <w:p w14:paraId="496BEED7" w14:textId="56B8DCC4" w:rsidR="00120B9A" w:rsidRPr="003030E7" w:rsidRDefault="00C00275" w:rsidP="003030E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cs="Arial"/>
        </w:rPr>
      </w:pPr>
      <w:r w:rsidRPr="00C00275">
        <w:rPr>
          <w:rFonts w:cs="Arial"/>
        </w:rPr>
        <w:t>Ovarian size usually &gt; 12 cm</w:t>
      </w:r>
    </w:p>
    <w:p w14:paraId="41D4AC26" w14:textId="77777777" w:rsidR="00CB2C72" w:rsidRPr="00B337EE" w:rsidRDefault="00CB2C72" w:rsidP="0033727D">
      <w:pPr>
        <w:rPr>
          <w:i/>
          <w:iCs/>
        </w:rPr>
      </w:pPr>
      <w:r w:rsidRPr="00B337EE">
        <w:rPr>
          <w:i/>
          <w:iCs/>
        </w:rPr>
        <w:t>Progression criteria from severe to critical</w:t>
      </w:r>
    </w:p>
    <w:p w14:paraId="16DD0D31" w14:textId="77777777" w:rsidR="0033727D" w:rsidRPr="00B337EE" w:rsidRDefault="008872D4" w:rsidP="0033727D">
      <w:r w:rsidRPr="00B337EE">
        <w:t>I</w:t>
      </w:r>
      <w:r w:rsidR="0033727D" w:rsidRPr="00B337EE">
        <w:t>ndicated by evidence of any one of the following features:</w:t>
      </w:r>
    </w:p>
    <w:p w14:paraId="394FCD0B" w14:textId="77777777" w:rsidR="0033727D" w:rsidRPr="00B337EE" w:rsidRDefault="0033727D" w:rsidP="00A15339">
      <w:pPr>
        <w:pStyle w:val="ListParagraph"/>
        <w:numPr>
          <w:ilvl w:val="0"/>
          <w:numId w:val="9"/>
        </w:numPr>
        <w:ind w:left="851" w:hanging="425"/>
        <w:rPr>
          <w:rFonts w:cs="Arial"/>
          <w:szCs w:val="22"/>
        </w:rPr>
      </w:pPr>
      <w:r w:rsidRPr="00B337EE">
        <w:rPr>
          <w:rFonts w:cs="Arial"/>
          <w:szCs w:val="22"/>
        </w:rPr>
        <w:t>Pa</w:t>
      </w:r>
      <w:r w:rsidR="00E35604" w:rsidRPr="00B337EE">
        <w:rPr>
          <w:rFonts w:cs="Arial"/>
          <w:szCs w:val="22"/>
        </w:rPr>
        <w:t>rticipant</w:t>
      </w:r>
      <w:r w:rsidRPr="00B337EE">
        <w:rPr>
          <w:rFonts w:cs="Arial"/>
          <w:szCs w:val="22"/>
        </w:rPr>
        <w:t xml:space="preserve"> has a large hydrothorax</w:t>
      </w:r>
    </w:p>
    <w:p w14:paraId="4579FA55" w14:textId="77777777" w:rsidR="0033727D" w:rsidRPr="00B337EE" w:rsidRDefault="0033727D" w:rsidP="00A15339">
      <w:pPr>
        <w:pStyle w:val="ListParagraph"/>
        <w:numPr>
          <w:ilvl w:val="0"/>
          <w:numId w:val="9"/>
        </w:numPr>
        <w:ind w:left="851" w:hanging="425"/>
        <w:rPr>
          <w:rFonts w:cs="Arial"/>
          <w:szCs w:val="22"/>
        </w:rPr>
      </w:pPr>
      <w:r w:rsidRPr="00B337EE">
        <w:rPr>
          <w:rFonts w:cs="Arial"/>
          <w:szCs w:val="22"/>
        </w:rPr>
        <w:t>Increasing haematocrit levels to &gt;0.55</w:t>
      </w:r>
    </w:p>
    <w:p w14:paraId="738578D3" w14:textId="10E42338" w:rsidR="0033727D" w:rsidRPr="00B337EE" w:rsidRDefault="0033727D" w:rsidP="00A15339">
      <w:pPr>
        <w:pStyle w:val="ListParagraph"/>
        <w:numPr>
          <w:ilvl w:val="0"/>
          <w:numId w:val="9"/>
        </w:numPr>
        <w:ind w:left="851" w:hanging="425"/>
        <w:rPr>
          <w:rFonts w:cs="Arial"/>
          <w:szCs w:val="22"/>
        </w:rPr>
      </w:pPr>
      <w:r w:rsidRPr="00B337EE">
        <w:rPr>
          <w:rFonts w:cs="Arial"/>
          <w:szCs w:val="22"/>
        </w:rPr>
        <w:t>A white cell count of over 25000/ml (confirmed via– FBC test)</w:t>
      </w:r>
    </w:p>
    <w:p w14:paraId="627930B5" w14:textId="77777777" w:rsidR="0033727D" w:rsidRPr="00B337EE" w:rsidRDefault="000D35C9" w:rsidP="00A15339">
      <w:pPr>
        <w:pStyle w:val="ListParagraph"/>
        <w:numPr>
          <w:ilvl w:val="0"/>
          <w:numId w:val="9"/>
        </w:numPr>
        <w:ind w:left="851" w:hanging="425"/>
        <w:rPr>
          <w:rFonts w:cs="Arial"/>
          <w:szCs w:val="22"/>
        </w:rPr>
      </w:pPr>
      <w:r w:rsidRPr="00B337EE">
        <w:rPr>
          <w:rFonts w:cs="Arial"/>
          <w:szCs w:val="22"/>
        </w:rPr>
        <w:t xml:space="preserve">Change from Oliguria (low urine output) to </w:t>
      </w:r>
      <w:r w:rsidR="0033727D" w:rsidRPr="00B337EE">
        <w:rPr>
          <w:rFonts w:cs="Arial"/>
          <w:szCs w:val="22"/>
        </w:rPr>
        <w:t>Anuria (very little/no urine) (&lt; 100 ml/day)</w:t>
      </w:r>
    </w:p>
    <w:p w14:paraId="5E4E8BE9" w14:textId="77777777" w:rsidR="0033727D" w:rsidRPr="00B337EE" w:rsidRDefault="0033727D" w:rsidP="00A15339">
      <w:pPr>
        <w:pStyle w:val="ListParagraph"/>
        <w:numPr>
          <w:ilvl w:val="0"/>
          <w:numId w:val="9"/>
        </w:numPr>
        <w:ind w:left="851" w:hanging="425"/>
        <w:rPr>
          <w:rFonts w:cs="Arial"/>
          <w:szCs w:val="22"/>
        </w:rPr>
      </w:pPr>
      <w:r w:rsidRPr="00B337EE">
        <w:rPr>
          <w:rFonts w:cs="Arial"/>
          <w:szCs w:val="22"/>
        </w:rPr>
        <w:t xml:space="preserve">Thromboembolism </w:t>
      </w:r>
    </w:p>
    <w:p w14:paraId="065A42AA" w14:textId="77777777" w:rsidR="0033727D" w:rsidRPr="00B337EE" w:rsidRDefault="0033727D" w:rsidP="00A15339">
      <w:pPr>
        <w:pStyle w:val="ListParagraph"/>
        <w:numPr>
          <w:ilvl w:val="0"/>
          <w:numId w:val="9"/>
        </w:numPr>
        <w:ind w:left="851" w:hanging="425"/>
        <w:rPr>
          <w:rFonts w:cs="Arial"/>
          <w:szCs w:val="22"/>
        </w:rPr>
      </w:pPr>
      <w:r w:rsidRPr="00B337EE">
        <w:rPr>
          <w:rFonts w:cs="Arial"/>
          <w:szCs w:val="22"/>
        </w:rPr>
        <w:t>Acute respiratory distress syndrome</w:t>
      </w:r>
    </w:p>
    <w:p w14:paraId="1754D045" w14:textId="77777777" w:rsidR="008143EB" w:rsidRPr="00B337EE" w:rsidRDefault="008143EB" w:rsidP="0033727D">
      <w:pPr>
        <w:rPr>
          <w:u w:val="single"/>
        </w:rPr>
      </w:pPr>
    </w:p>
    <w:p w14:paraId="4FBC1F24" w14:textId="4634E89C" w:rsidR="0033727D" w:rsidRPr="003030E7" w:rsidRDefault="008143EB" w:rsidP="0033727D">
      <w:r w:rsidRPr="003030E7">
        <w:t>Progression from moderate to critical will also be collected using the progression criteria above.</w:t>
      </w:r>
    </w:p>
    <w:p w14:paraId="0A7ECD01" w14:textId="77777777" w:rsidR="0033727D" w:rsidRPr="00B337EE" w:rsidRDefault="0033727D" w:rsidP="0069008C"/>
    <w:p w14:paraId="3D8B61E6" w14:textId="77777777" w:rsidR="00CD6102" w:rsidRPr="00B337EE" w:rsidRDefault="00CD6102" w:rsidP="00FF08B6">
      <w:pPr>
        <w:pStyle w:val="Heading3"/>
      </w:pPr>
      <w:bookmarkStart w:id="81" w:name="_Toc87516588"/>
      <w:r w:rsidRPr="00B337EE">
        <w:t>Patient Satisfaction</w:t>
      </w:r>
      <w:bookmarkEnd w:id="81"/>
    </w:p>
    <w:p w14:paraId="54BDCA8E" w14:textId="6067996A" w:rsidR="00CD6102" w:rsidRPr="00B337EE" w:rsidRDefault="008E5C08" w:rsidP="008E5A1F">
      <w:pPr>
        <w:rPr>
          <w:rFonts w:cs="Arial"/>
        </w:rPr>
      </w:pPr>
      <w:r w:rsidRPr="00B337EE">
        <w:rPr>
          <w:rFonts w:cs="Arial"/>
        </w:rPr>
        <w:t xml:space="preserve">Patient satisfaction </w:t>
      </w:r>
      <w:r w:rsidR="00B351C5" w:rsidRPr="00B337EE">
        <w:rPr>
          <w:rFonts w:cs="Arial"/>
        </w:rPr>
        <w:t xml:space="preserve">with their care </w:t>
      </w:r>
      <w:r w:rsidRPr="00B337EE">
        <w:rPr>
          <w:rFonts w:cs="Arial"/>
        </w:rPr>
        <w:t>will be measured at 28 days</w:t>
      </w:r>
      <w:r w:rsidR="00DB7CB1" w:rsidRPr="00B337EE">
        <w:rPr>
          <w:rFonts w:cs="Arial"/>
        </w:rPr>
        <w:t xml:space="preserve"> post-randomisation</w:t>
      </w:r>
      <w:r w:rsidRPr="00B337EE">
        <w:rPr>
          <w:rFonts w:cs="Arial"/>
        </w:rPr>
        <w:t xml:space="preserve">, using the </w:t>
      </w:r>
      <w:r w:rsidR="00CD6102" w:rsidRPr="00B337EE">
        <w:rPr>
          <w:rFonts w:cs="Arial"/>
        </w:rPr>
        <w:t>Client Satisfaction Questionnaire 8 (CSQ-8)</w:t>
      </w:r>
      <w:r w:rsidRPr="00B337EE">
        <w:rPr>
          <w:rFonts w:cs="Arial"/>
        </w:rPr>
        <w:t xml:space="preserve"> </w:t>
      </w:r>
      <w:r w:rsidR="008E5A1F" w:rsidRPr="00B337EE">
        <w:rPr>
          <w:rStyle w:val="FootnoteReference"/>
          <w:rFonts w:cs="Arial"/>
        </w:rPr>
        <w:fldChar w:fldCharType="begin" w:fldLock="1"/>
      </w:r>
      <w:r w:rsidR="00E13F07" w:rsidRPr="00B337EE">
        <w:rPr>
          <w:rFonts w:cs="Arial"/>
        </w:rPr>
        <w:instrText>ADDIN CSL_CITATION {"citationItems":[{"id":"ITEM-1","itemData":{"DOI":"10.1016/0149-7189(79)90094-6","ISSN":"01497189","PMID":"10245370","abstract":"The development and shaping of a general scale to assess client/patient satisfaction is reported. The scale, the CSQ, was constructed empirically by the authors. The CSQ is a response to several problems and issues that currently cloud the measurement of consumer satisfaction in health and human service systems. These problems and issues in assessing satisfaction are described. Finally, we present practical expriences to date in using the CSQ along with general psychometric qualities of the scale and correlations of CSQ results with client characteristics, service utilization, and service outcomes. © 1979.","author":[{"dropping-particle":"","family":"Larsen","given":"Daniel L.","non-dropping-particle":"","parse-names":false,"suffix":""},{"dropping-particle":"","family":"Attkisson","given":"C. Clifford","non-dropping-particle":"","parse-names":false,"suffix":""},{"dropping-particle":"","family":"Hargreaves","given":"William A.","non-dropping-particle":"","parse-names":false,"suffix":""},{"dropping-particle":"","family":"Nguyen","given":"Tuan D.","non-dropping-particle":"","parse-names":false,"suffix":""}],"container-title":"Evaluation and Program Planning","id":"ITEM-1","issue":"3","issued":{"date-parts":[["1979"]]},"page":"197-207","title":"Assessment of client/patient satisfaction: Development of a general scale","type":"article-journal","volume":"2"},"uris":["http://www.mendeley.com/documents/?uuid=0d1694c5-7edc-3c58-b4c9-f4067f92be4e"]}],"mendeley":{"formattedCitation":"(24)","plainTextFormattedCitation":"(24)","previouslyFormattedCitation":"(24)"},"properties":{"noteIndex":0},"schema":"https://github.com/citation-style-language/schema/raw/master/csl-citation.json"}</w:instrText>
      </w:r>
      <w:r w:rsidR="008E5A1F" w:rsidRPr="00B337EE">
        <w:rPr>
          <w:rStyle w:val="FootnoteReference"/>
          <w:rFonts w:cs="Arial"/>
        </w:rPr>
        <w:fldChar w:fldCharType="separate"/>
      </w:r>
      <w:r w:rsidR="008E5A1F" w:rsidRPr="00B337EE">
        <w:rPr>
          <w:rFonts w:cs="Arial"/>
          <w:bCs/>
          <w:noProof/>
          <w:lang w:val="en-US"/>
        </w:rPr>
        <w:t>(24)</w:t>
      </w:r>
      <w:r w:rsidR="008E5A1F" w:rsidRPr="00B337EE">
        <w:rPr>
          <w:rStyle w:val="FootnoteReference"/>
          <w:rFonts w:cs="Arial"/>
        </w:rPr>
        <w:fldChar w:fldCharType="end"/>
      </w:r>
      <w:r w:rsidRPr="00B337EE">
        <w:rPr>
          <w:rFonts w:cs="Arial"/>
        </w:rPr>
        <w:t>. T</w:t>
      </w:r>
      <w:r w:rsidR="00B351C5" w:rsidRPr="00B337EE">
        <w:rPr>
          <w:rFonts w:cs="Arial"/>
        </w:rPr>
        <w:t>his is an eight-</w:t>
      </w:r>
      <w:r w:rsidRPr="00B337EE">
        <w:rPr>
          <w:rFonts w:cs="Arial"/>
        </w:rPr>
        <w:t>item questionnaire</w:t>
      </w:r>
      <w:r w:rsidR="00B351C5" w:rsidRPr="00B337EE">
        <w:rPr>
          <w:rFonts w:cs="Arial"/>
        </w:rPr>
        <w:t>, w</w:t>
      </w:r>
      <w:r w:rsidR="005121E2" w:rsidRPr="00B337EE">
        <w:rPr>
          <w:rFonts w:cs="Arial"/>
        </w:rPr>
        <w:t>here</w:t>
      </w:r>
      <w:r w:rsidR="00B351C5" w:rsidRPr="00B337EE">
        <w:rPr>
          <w:rFonts w:cs="Arial"/>
        </w:rPr>
        <w:t xml:space="preserve"> questions </w:t>
      </w:r>
      <w:r w:rsidR="005121E2" w:rsidRPr="00B337EE">
        <w:rPr>
          <w:rFonts w:cs="Arial"/>
        </w:rPr>
        <w:t xml:space="preserve">are </w:t>
      </w:r>
      <w:r w:rsidR="00B351C5" w:rsidRPr="00B337EE">
        <w:rPr>
          <w:rFonts w:cs="Arial"/>
        </w:rPr>
        <w:t xml:space="preserve">scored on a scale of 1 (low satisfaction) to 4 (high satisfaction), resulting in total scores of 8 </w:t>
      </w:r>
      <w:r w:rsidR="00586D7D" w:rsidRPr="00B337EE">
        <w:rPr>
          <w:rFonts w:cs="Arial"/>
        </w:rPr>
        <w:t>to</w:t>
      </w:r>
      <w:r w:rsidR="00B351C5" w:rsidRPr="00B337EE">
        <w:rPr>
          <w:rFonts w:cs="Arial"/>
        </w:rPr>
        <w:t xml:space="preserve"> 32. </w:t>
      </w:r>
      <w:r w:rsidR="005121E2" w:rsidRPr="00B337EE">
        <w:rPr>
          <w:rFonts w:cs="Arial"/>
        </w:rPr>
        <w:t>The</w:t>
      </w:r>
      <w:r w:rsidR="00B351C5" w:rsidRPr="00B337EE">
        <w:rPr>
          <w:rFonts w:cs="Arial"/>
        </w:rPr>
        <w:t xml:space="preserve"> validity and reliability </w:t>
      </w:r>
      <w:r w:rsidR="005121E2" w:rsidRPr="00B337EE">
        <w:rPr>
          <w:rFonts w:cs="Arial"/>
        </w:rPr>
        <w:t xml:space="preserve">of this survey </w:t>
      </w:r>
      <w:r w:rsidR="00B351C5" w:rsidRPr="00B337EE">
        <w:rPr>
          <w:rFonts w:cs="Arial"/>
        </w:rPr>
        <w:t>has been demonstrated across varied service settings</w:t>
      </w:r>
      <w:r w:rsidR="008D1F2A" w:rsidRPr="00B337EE">
        <w:rPr>
          <w:rFonts w:cs="Arial"/>
        </w:rPr>
        <w:t xml:space="preserve"> </w:t>
      </w:r>
      <w:r w:rsidR="008E5A1F" w:rsidRPr="00B337EE">
        <w:rPr>
          <w:rStyle w:val="FootnoteReference"/>
          <w:rFonts w:cs="Arial"/>
        </w:rPr>
        <w:fldChar w:fldCharType="begin" w:fldLock="1"/>
      </w:r>
      <w:r w:rsidR="00E13F07" w:rsidRPr="00B337EE">
        <w:rPr>
          <w:rFonts w:cs="Arial"/>
        </w:rPr>
        <w:instrText>ADDIN CSL_CITATION {"citationItems":[{"id":"ITEM-1","itemData":{"URL":"https://www.researchgate.net/publication/306151854_Client_satisfaction_questionnaire-8_and_service_satisfaction_scale-30","accessed":{"date-parts":[["2021","5","19"]]},"id":"ITEM-1","issued":{"date-parts":[["0"]]},"title":"(PDF) Client satisfaction questionnaire-8 and service satisfaction scale-30","type":"webpage"},"uris":["http://www.mendeley.com/documents/?uuid=0de625b3-957c-455e-b912-66c5c43b553c"]}],"mendeley":{"formattedCitation":"(25)","plainTextFormattedCitation":"(25)","previouslyFormattedCitation":"(25)"},"properties":{"noteIndex":0},"schema":"https://github.com/citation-style-language/schema/raw/master/csl-citation.json"}</w:instrText>
      </w:r>
      <w:r w:rsidR="008E5A1F" w:rsidRPr="00B337EE">
        <w:rPr>
          <w:rStyle w:val="FootnoteReference"/>
          <w:rFonts w:cs="Arial"/>
        </w:rPr>
        <w:fldChar w:fldCharType="separate"/>
      </w:r>
      <w:r w:rsidR="008E5A1F" w:rsidRPr="00B337EE">
        <w:rPr>
          <w:rFonts w:cs="Arial"/>
          <w:noProof/>
        </w:rPr>
        <w:t>(25)</w:t>
      </w:r>
      <w:r w:rsidR="008E5A1F" w:rsidRPr="00B337EE">
        <w:rPr>
          <w:rStyle w:val="FootnoteReference"/>
          <w:rFonts w:cs="Arial"/>
        </w:rPr>
        <w:fldChar w:fldCharType="end"/>
      </w:r>
      <w:r w:rsidR="005121E2" w:rsidRPr="00B337EE">
        <w:rPr>
          <w:rFonts w:cs="Arial"/>
        </w:rPr>
        <w:t>.</w:t>
      </w:r>
    </w:p>
    <w:p w14:paraId="10108A66" w14:textId="77777777" w:rsidR="001737C1" w:rsidRPr="00B337EE" w:rsidRDefault="001737C1" w:rsidP="0069008C"/>
    <w:p w14:paraId="659A123D" w14:textId="028EE671" w:rsidR="00CD6102" w:rsidRPr="00B337EE" w:rsidRDefault="00FF08B6" w:rsidP="00FF08B6">
      <w:pPr>
        <w:pStyle w:val="Heading3"/>
      </w:pPr>
      <w:bookmarkStart w:id="82" w:name="_Toc87516589"/>
      <w:r w:rsidRPr="00B337EE">
        <w:t xml:space="preserve">8.2.2 </w:t>
      </w:r>
      <w:r w:rsidR="00CD6102" w:rsidRPr="00B337EE">
        <w:t>Health economics</w:t>
      </w:r>
      <w:bookmarkEnd w:id="82"/>
    </w:p>
    <w:p w14:paraId="62BAAE49" w14:textId="54978779" w:rsidR="0033727D" w:rsidRPr="00B337EE" w:rsidRDefault="00CD6102" w:rsidP="00FF08B6">
      <w:pPr>
        <w:pStyle w:val="Heading3"/>
      </w:pPr>
      <w:bookmarkStart w:id="83" w:name="_Toc87516590"/>
      <w:r w:rsidRPr="00B337EE">
        <w:t>EQ-5D-5L</w:t>
      </w:r>
      <w:r w:rsidR="0058055A" w:rsidRPr="00B337EE">
        <w:t xml:space="preserve"> participant quality of life</w:t>
      </w:r>
      <w:bookmarkEnd w:id="83"/>
    </w:p>
    <w:p w14:paraId="2EBD1796" w14:textId="171224F8" w:rsidR="00CD6102" w:rsidRPr="00B337EE" w:rsidRDefault="00CD6102" w:rsidP="00E75D92">
      <w:r w:rsidRPr="00B337EE">
        <w:t>EuroQoL-5D-5L: The EQ-5D is a routinely used generic health related quality of life (HRQL) instrument. It is the preferred instrument for assessing HRQL by</w:t>
      </w:r>
      <w:r w:rsidR="00CA0BB8" w:rsidRPr="00B337EE">
        <w:t xml:space="preserve"> The National Institute for Health and Care Excellence</w:t>
      </w:r>
      <w:r w:rsidRPr="00B337EE">
        <w:t xml:space="preserve"> </w:t>
      </w:r>
      <w:r w:rsidR="00CA0BB8" w:rsidRPr="00B337EE">
        <w:t>(</w:t>
      </w:r>
      <w:r w:rsidRPr="00B337EE">
        <w:t>NICE</w:t>
      </w:r>
      <w:r w:rsidR="00CA0BB8" w:rsidRPr="00B337EE">
        <w:t>)</w:t>
      </w:r>
      <w:r w:rsidRPr="00B337EE">
        <w:t>, and the five-level (EQ-5D-5L) instrument offers increased sensitivity as opposed to the original three-level version.</w:t>
      </w:r>
      <w:r w:rsidR="008E5A1F" w:rsidRPr="00B337EE">
        <w:rPr>
          <w:rStyle w:val="FootnoteReference"/>
        </w:rPr>
        <w:fldChar w:fldCharType="begin" w:fldLock="1"/>
      </w:r>
      <w:r w:rsidR="00E13F07" w:rsidRPr="00B337EE">
        <w:instrText>ADDIN CSL_CITATION {"citationItems":[{"id":"ITEM-1","itemData":{"DOI":"10.1007/s11136-011-9903-x","ISSN":"09629343","abstract":"This article introduces the new 5-level EQ-5D (EQ-5D-5L) health status measure.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A 5-level version of the EQ-5D has been developed by the EuroQol Group. Further testing is required to determine whether the new version improves sensitivity and reduces ceiling effects. © 2011 The Author(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Research","id":"ITEM-1","issue":"10","issued":{"date-parts":[["2011","12"]]},"page":"1727-1736","title":"Development and preliminary testing of the new five-level version of EQ-5D (EQ-5D-5L)","type":"article-journal","volume":"20"},"uris":["http://www.mendeley.com/documents/?uuid=a4e0b401-d38a-3609-969e-61d0395af805"]}],"mendeley":{"formattedCitation":"(26)","plainTextFormattedCitation":"(26)","previouslyFormattedCitation":"(26)"},"properties":{"noteIndex":0},"schema":"https://github.com/citation-style-language/schema/raw/master/csl-citation.json"}</w:instrText>
      </w:r>
      <w:r w:rsidR="008E5A1F" w:rsidRPr="00B337EE">
        <w:rPr>
          <w:rStyle w:val="FootnoteReference"/>
        </w:rPr>
        <w:fldChar w:fldCharType="separate"/>
      </w:r>
      <w:r w:rsidR="008E5A1F" w:rsidRPr="00B337EE">
        <w:rPr>
          <w:bCs/>
          <w:noProof/>
          <w:lang w:val="en-US"/>
        </w:rPr>
        <w:t>(26)</w:t>
      </w:r>
      <w:r w:rsidR="008E5A1F" w:rsidRPr="00B337EE">
        <w:rPr>
          <w:rStyle w:val="FootnoteReference"/>
        </w:rPr>
        <w:fldChar w:fldCharType="end"/>
      </w:r>
      <w:r w:rsidRPr="00B337EE">
        <w:t xml:space="preserve">  EQ-5D-5L will be measured daily by self-report</w:t>
      </w:r>
      <w:r w:rsidR="00FE6779" w:rsidRPr="00B337EE">
        <w:t xml:space="preserve"> in patient diaries</w:t>
      </w:r>
      <w:r w:rsidRPr="00B337EE">
        <w:t xml:space="preserve"> until symptom resolution</w:t>
      </w:r>
      <w:r w:rsidR="00AB16C8" w:rsidRPr="00B337EE">
        <w:t xml:space="preserve"> and then </w:t>
      </w:r>
      <w:r w:rsidR="00E75D92" w:rsidRPr="00B337EE">
        <w:t>at</w:t>
      </w:r>
      <w:r w:rsidR="00AB16C8" w:rsidRPr="00B337EE">
        <w:t xml:space="preserve"> 28 days post randomisation</w:t>
      </w:r>
      <w:r w:rsidRPr="00B337EE">
        <w:t xml:space="preserve">. </w:t>
      </w:r>
    </w:p>
    <w:p w14:paraId="273EB301" w14:textId="77777777" w:rsidR="00CD6102" w:rsidRPr="00B337EE" w:rsidRDefault="00FE6779" w:rsidP="00FF08B6">
      <w:pPr>
        <w:pStyle w:val="Heading3"/>
      </w:pPr>
      <w:bookmarkStart w:id="84" w:name="_Toc87516591"/>
      <w:r w:rsidRPr="00B337EE">
        <w:t>Health r</w:t>
      </w:r>
      <w:r w:rsidR="00CD6102" w:rsidRPr="00B337EE">
        <w:t xml:space="preserve">esource </w:t>
      </w:r>
      <w:r w:rsidRPr="00B337EE">
        <w:t>u</w:t>
      </w:r>
      <w:r w:rsidR="00CD6102" w:rsidRPr="00B337EE">
        <w:t>s</w:t>
      </w:r>
      <w:r w:rsidR="0033727D" w:rsidRPr="00B337EE">
        <w:t>e</w:t>
      </w:r>
      <w:r w:rsidRPr="00B337EE">
        <w:t xml:space="preserve"> and patient costs</w:t>
      </w:r>
      <w:bookmarkEnd w:id="84"/>
    </w:p>
    <w:p w14:paraId="2B65FB37" w14:textId="2CA1C241" w:rsidR="00CD6102" w:rsidRPr="00B337EE" w:rsidRDefault="00CD6102" w:rsidP="00E75D92">
      <w:r w:rsidRPr="00B337EE">
        <w:t xml:space="preserve">Resource use </w:t>
      </w:r>
      <w:r w:rsidR="00FE6779" w:rsidRPr="00B337EE">
        <w:t>by participants will be</w:t>
      </w:r>
      <w:r w:rsidRPr="00B337EE">
        <w:t xml:space="preserve"> measured </w:t>
      </w:r>
      <w:r w:rsidR="0072627F" w:rsidRPr="00B337EE">
        <w:t xml:space="preserve">using </w:t>
      </w:r>
      <w:r w:rsidRPr="00B337EE">
        <w:t>a resource use questionnaire</w:t>
      </w:r>
      <w:r w:rsidR="00FE6779" w:rsidRPr="00B337EE">
        <w:t xml:space="preserve"> (at 28 days</w:t>
      </w:r>
      <w:r w:rsidR="0013742C" w:rsidRPr="00B337EE">
        <w:t xml:space="preserve"> post randomisation</w:t>
      </w:r>
      <w:r w:rsidR="00FE6779" w:rsidRPr="00B337EE">
        <w:t>)</w:t>
      </w:r>
      <w:r w:rsidRPr="00B337EE">
        <w:t xml:space="preserve">. </w:t>
      </w:r>
      <w:r w:rsidR="00E75D92" w:rsidRPr="00B337EE">
        <w:t xml:space="preserve">Resource use will not be collected at baseline as patients are likely to be quite sick at this point and we envisage they would either be unable to complete or unable to complete reliably the resource use measure. </w:t>
      </w:r>
      <w:r w:rsidRPr="00B337EE">
        <w:t xml:space="preserve">A modified version of the Client Service Receipt Inventory (CSRI) </w:t>
      </w:r>
      <w:r w:rsidR="008E5A1F" w:rsidRPr="00B337EE">
        <w:rPr>
          <w:rStyle w:val="FootnoteReference"/>
        </w:rPr>
        <w:fldChar w:fldCharType="begin" w:fldLock="1"/>
      </w:r>
      <w:r w:rsidR="00E13F07" w:rsidRPr="00B337EE">
        <w:instrText>ADDIN CSL_CITATION {"citationItems":[{"id":"ITEM-1","itemData":{"URL":"https://www.researchgate.net/publication/242359523_12_Costing_psychiatric_interventions","accessed":{"date-parts":[["2021","5","19"]]},"id":"ITEM-1","issued":{"date-parts":[["0"]]},"title":"(PDF) 12 Costing psychiatric interventions","type":"webpage"},"uris":["http://www.mendeley.com/documents/?uuid=7a2e87a9-b879-3cbb-9fec-d5acb084fa45"]}],"mendeley":{"formattedCitation":"(27)","plainTextFormattedCitation":"(27)","previouslyFormattedCitation":"(27)"},"properties":{"noteIndex":0},"schema":"https://github.com/citation-style-language/schema/raw/master/csl-citation.json"}</w:instrText>
      </w:r>
      <w:r w:rsidR="008E5A1F" w:rsidRPr="00B337EE">
        <w:rPr>
          <w:rStyle w:val="FootnoteReference"/>
        </w:rPr>
        <w:fldChar w:fldCharType="separate"/>
      </w:r>
      <w:r w:rsidR="008E5A1F" w:rsidRPr="00B337EE">
        <w:rPr>
          <w:noProof/>
        </w:rPr>
        <w:t>(27)</w:t>
      </w:r>
      <w:r w:rsidR="008E5A1F" w:rsidRPr="00B337EE">
        <w:rPr>
          <w:rStyle w:val="FootnoteReference"/>
        </w:rPr>
        <w:fldChar w:fldCharType="end"/>
      </w:r>
      <w:r w:rsidR="00CA4688" w:rsidRPr="00B337EE">
        <w:t xml:space="preserve"> </w:t>
      </w:r>
      <w:r w:rsidRPr="00B337EE">
        <w:t>will be used. The CSRI is a routinely used instrument to capture health resource use and personal expenses.</w:t>
      </w:r>
    </w:p>
    <w:p w14:paraId="02633C42" w14:textId="77777777" w:rsidR="00FE6779" w:rsidRPr="00B337EE" w:rsidRDefault="00FE6779" w:rsidP="00CD6102"/>
    <w:p w14:paraId="340B6A32" w14:textId="6BFC2D90" w:rsidR="00FE6779" w:rsidRPr="00B337EE" w:rsidRDefault="00FE6779" w:rsidP="00DB7CB1">
      <w:r w:rsidRPr="00B337EE">
        <w:t xml:space="preserve">Patient costs will be </w:t>
      </w:r>
      <w:r w:rsidR="0072627F" w:rsidRPr="00B337EE">
        <w:t xml:space="preserve">collected </w:t>
      </w:r>
      <w:r w:rsidRPr="00B337EE">
        <w:t xml:space="preserve">using a </w:t>
      </w:r>
      <w:r w:rsidR="00BD12B6" w:rsidRPr="00B337EE">
        <w:t>trial specific version of a patient cost questionnaire</w:t>
      </w:r>
      <w:r w:rsidR="0013742C" w:rsidRPr="00B337EE">
        <w:t xml:space="preserve"> to ask for cost information relating to the participant’s most recent visit to the clinic</w:t>
      </w:r>
      <w:r w:rsidR="00BD12B6" w:rsidRPr="00B337EE">
        <w:t xml:space="preserve"> (at 28 days</w:t>
      </w:r>
      <w:r w:rsidR="0013742C" w:rsidRPr="00B337EE">
        <w:t xml:space="preserve"> post</w:t>
      </w:r>
      <w:r w:rsidR="00DB7CB1" w:rsidRPr="00B337EE">
        <w:t>-</w:t>
      </w:r>
      <w:r w:rsidR="0013742C" w:rsidRPr="00B337EE">
        <w:t>randomisation</w:t>
      </w:r>
      <w:r w:rsidR="00BD12B6" w:rsidRPr="00B337EE">
        <w:t>).</w:t>
      </w:r>
    </w:p>
    <w:p w14:paraId="34F5DF2D" w14:textId="77777777" w:rsidR="00B31720" w:rsidRPr="00B337EE" w:rsidRDefault="00B31720" w:rsidP="00CD6102"/>
    <w:p w14:paraId="577F981D" w14:textId="54A60649" w:rsidR="00B31720" w:rsidRPr="00B337EE" w:rsidRDefault="00B31720" w:rsidP="005D3A08">
      <w:r w:rsidRPr="00B337EE">
        <w:t>Further resource use data will be collect</w:t>
      </w:r>
      <w:r w:rsidR="0072627F" w:rsidRPr="00B337EE">
        <w:t>ed</w:t>
      </w:r>
      <w:r w:rsidRPr="00B337EE">
        <w:t xml:space="preserve"> during the trial to inform the health economics analysis, on area</w:t>
      </w:r>
      <w:r w:rsidR="006514CA" w:rsidRPr="00B337EE">
        <w:t>s</w:t>
      </w:r>
      <w:r w:rsidRPr="00B337EE">
        <w:t xml:space="preserve"> including training of staff and participants on the trial</w:t>
      </w:r>
      <w:r w:rsidR="006514CA" w:rsidRPr="00B337EE">
        <w:t xml:space="preserve"> and consumables given</w:t>
      </w:r>
      <w:r w:rsidRPr="00B337EE">
        <w:t xml:space="preserve">; </w:t>
      </w:r>
      <w:r w:rsidR="006514CA" w:rsidRPr="00B337EE">
        <w:t>details of monitoring given to pa</w:t>
      </w:r>
      <w:r w:rsidR="00E35604" w:rsidRPr="00B337EE">
        <w:t>rticipant</w:t>
      </w:r>
      <w:r w:rsidR="006514CA" w:rsidRPr="00B337EE">
        <w:t xml:space="preserve">s; </w:t>
      </w:r>
      <w:r w:rsidRPr="00B337EE">
        <w:t>outpatient treatment delivery details; hospital admission information</w:t>
      </w:r>
      <w:r w:rsidR="002840E1" w:rsidRPr="00B337EE">
        <w:t>;</w:t>
      </w:r>
      <w:r w:rsidRPr="00B337EE">
        <w:t xml:space="preserve"> and treatment received</w:t>
      </w:r>
      <w:r w:rsidR="006514CA" w:rsidRPr="00B337EE">
        <w:t xml:space="preserve">. </w:t>
      </w:r>
      <w:r w:rsidR="006E3B61" w:rsidRPr="00B337EE">
        <w:t>Full resource data requirements will be specified in a HEAP.</w:t>
      </w:r>
    </w:p>
    <w:p w14:paraId="54FB7769" w14:textId="0F80FD2E" w:rsidR="00DD17EB" w:rsidRPr="00B337EE" w:rsidRDefault="00FF08B6" w:rsidP="00FF08B6">
      <w:pPr>
        <w:pStyle w:val="Heading3"/>
      </w:pPr>
      <w:bookmarkStart w:id="85" w:name="_Toc87516592"/>
      <w:bookmarkStart w:id="86" w:name="_Hlk45288048"/>
      <w:r w:rsidRPr="00B337EE">
        <w:t xml:space="preserve">8.2.3 </w:t>
      </w:r>
      <w:r w:rsidR="00DD17EB" w:rsidRPr="00B337EE">
        <w:t xml:space="preserve">Safety </w:t>
      </w:r>
      <w:r w:rsidR="00DB7CB1" w:rsidRPr="00B337EE">
        <w:t>o</w:t>
      </w:r>
      <w:r w:rsidR="00DD17EB" w:rsidRPr="00B337EE">
        <w:t>utcomes</w:t>
      </w:r>
      <w:bookmarkEnd w:id="85"/>
    </w:p>
    <w:p w14:paraId="157E615A" w14:textId="22FC3A8C" w:rsidR="00563557" w:rsidRPr="00B337EE" w:rsidRDefault="006E222E" w:rsidP="00FF08B6">
      <w:pPr>
        <w:pStyle w:val="Heading3"/>
      </w:pPr>
      <w:bookmarkStart w:id="87" w:name="_Toc87516593"/>
      <w:r>
        <w:t>Thrombosis or embolism</w:t>
      </w:r>
      <w:bookmarkEnd w:id="87"/>
      <w:r>
        <w:t xml:space="preserve"> </w:t>
      </w:r>
    </w:p>
    <w:p w14:paraId="6CFFC1CE" w14:textId="7C6FFCF6" w:rsidR="00563557" w:rsidRPr="00B337EE" w:rsidRDefault="00563557" w:rsidP="003030E7">
      <w:r w:rsidRPr="00B337EE">
        <w:t xml:space="preserve">The occurrence of </w:t>
      </w:r>
      <w:r w:rsidR="008D3271">
        <w:t>thrombosis or embolism</w:t>
      </w:r>
      <w:r w:rsidR="008D3271" w:rsidRPr="00B337EE">
        <w:t xml:space="preserve"> </w:t>
      </w:r>
      <w:r w:rsidR="002C524D" w:rsidRPr="00B337EE">
        <w:t>observed within</w:t>
      </w:r>
      <w:r w:rsidRPr="00B337EE">
        <w:t xml:space="preserve"> 90 days post randomisation</w:t>
      </w:r>
      <w:r w:rsidR="003170DE" w:rsidRPr="00B337EE">
        <w:t xml:space="preserve"> will be collected</w:t>
      </w:r>
      <w:r w:rsidRPr="00B337EE">
        <w:t xml:space="preserve"> from the participant’s medical notes</w:t>
      </w:r>
      <w:r w:rsidR="00B14639">
        <w:t xml:space="preserve"> </w:t>
      </w:r>
      <w:bookmarkStart w:id="88" w:name="_Hlk85004123"/>
      <w:r w:rsidR="00B14639">
        <w:t>and whether they were hospitalised as a result</w:t>
      </w:r>
      <w:r w:rsidR="002840E1" w:rsidRPr="00B337EE">
        <w:t>.</w:t>
      </w:r>
      <w:bookmarkEnd w:id="88"/>
    </w:p>
    <w:p w14:paraId="4F5F6201" w14:textId="71852326" w:rsidR="002C524D" w:rsidRPr="00B337EE" w:rsidRDefault="002C524D" w:rsidP="002C524D">
      <w:pPr>
        <w:pStyle w:val="Heading3"/>
      </w:pPr>
      <w:bookmarkStart w:id="89" w:name="_Toc87516594"/>
      <w:r w:rsidRPr="00B337EE">
        <w:t>Infections</w:t>
      </w:r>
      <w:bookmarkEnd w:id="89"/>
    </w:p>
    <w:p w14:paraId="5CB6D29F" w14:textId="77777777" w:rsidR="00B14639" w:rsidRPr="00B337EE" w:rsidRDefault="002C524D" w:rsidP="00B14639">
      <w:r w:rsidRPr="00B337EE">
        <w:t>The occurrence of significant infections requiring antibiotic treatment or hospitalisation within 90 days post randomisation</w:t>
      </w:r>
      <w:r w:rsidR="003170DE" w:rsidRPr="00B337EE">
        <w:t xml:space="preserve"> will be collected</w:t>
      </w:r>
      <w:r w:rsidRPr="00B337EE">
        <w:t xml:space="preserve"> from the participant’s medical notes</w:t>
      </w:r>
      <w:r w:rsidR="00B14639">
        <w:t xml:space="preserve"> and whether they were hospitalised as a result</w:t>
      </w:r>
      <w:r w:rsidR="00B14639" w:rsidRPr="00B337EE">
        <w:t>.</w:t>
      </w:r>
    </w:p>
    <w:p w14:paraId="79AC5D71" w14:textId="24F6DDA4" w:rsidR="007B4182" w:rsidRPr="00B337EE" w:rsidRDefault="007B4182" w:rsidP="00FF08B6">
      <w:pPr>
        <w:pStyle w:val="Heading3"/>
      </w:pPr>
      <w:bookmarkStart w:id="90" w:name="_Toc87516595"/>
      <w:r w:rsidRPr="00B337EE">
        <w:t>Live birth,</w:t>
      </w:r>
      <w:r w:rsidR="00863D1E">
        <w:t xml:space="preserve"> pregnancy outcomes,</w:t>
      </w:r>
      <w:r w:rsidRPr="00B337EE">
        <w:t xml:space="preserve"> neonatal death</w:t>
      </w:r>
      <w:r w:rsidR="002C524D" w:rsidRPr="00B337EE">
        <w:t>,</w:t>
      </w:r>
      <w:r w:rsidRPr="00B337EE">
        <w:t xml:space="preserve"> and </w:t>
      </w:r>
      <w:r w:rsidR="004F4ECC" w:rsidRPr="00B337EE">
        <w:t>serious adverse events</w:t>
      </w:r>
      <w:r w:rsidRPr="00B337EE">
        <w:t xml:space="preserve"> in the new</w:t>
      </w:r>
      <w:r w:rsidR="002C524D" w:rsidRPr="00B337EE">
        <w:t>-</w:t>
      </w:r>
      <w:r w:rsidRPr="00B337EE">
        <w:t>born</w:t>
      </w:r>
      <w:bookmarkEnd w:id="90"/>
    </w:p>
    <w:p w14:paraId="4B438D69" w14:textId="16CF3DCB" w:rsidR="00631A4C" w:rsidRPr="00B337EE" w:rsidRDefault="00631A4C" w:rsidP="00631A4C">
      <w:r w:rsidRPr="00B337EE">
        <w:t>Live birth,</w:t>
      </w:r>
      <w:r w:rsidR="0074632E" w:rsidRPr="00B337EE">
        <w:t xml:space="preserve"> pregnancy outcome</w:t>
      </w:r>
      <w:r w:rsidR="003A22F1">
        <w:t>s</w:t>
      </w:r>
      <w:r w:rsidR="0074632E" w:rsidRPr="00B337EE">
        <w:t xml:space="preserve"> (</w:t>
      </w:r>
      <w:r w:rsidR="003030E7" w:rsidRPr="00B337EE">
        <w:t>e.g.,</w:t>
      </w:r>
      <w:r w:rsidR="0074632E" w:rsidRPr="00B337EE">
        <w:t xml:space="preserve"> miscarriage),</w:t>
      </w:r>
      <w:r w:rsidRPr="00B337EE">
        <w:t xml:space="preserve"> neonatal death</w:t>
      </w:r>
      <w:r w:rsidR="002C524D" w:rsidRPr="00B337EE">
        <w:t>,</w:t>
      </w:r>
      <w:r w:rsidRPr="00B337EE">
        <w:t xml:space="preserve"> and serious adverse events including congenital abnormalities in the new-born, up to 6 weeks post-partum will be collected</w:t>
      </w:r>
      <w:r w:rsidR="004877C0" w:rsidRPr="00B337EE">
        <w:t xml:space="preserve"> from medical notes</w:t>
      </w:r>
      <w:r w:rsidRPr="00B337EE">
        <w:t xml:space="preserve"> (at 13.5 months p</w:t>
      </w:r>
      <w:r w:rsidR="00DB7CB1" w:rsidRPr="00B337EE">
        <w:t>ost-</w:t>
      </w:r>
      <w:r w:rsidRPr="00B337EE">
        <w:t xml:space="preserve">randomisation). </w:t>
      </w:r>
    </w:p>
    <w:p w14:paraId="7994C3E4" w14:textId="77777777" w:rsidR="00631A4C" w:rsidRPr="00B337EE" w:rsidRDefault="00631A4C" w:rsidP="00631A4C">
      <w:pPr>
        <w:pStyle w:val="ListParagraph"/>
        <w:numPr>
          <w:ilvl w:val="0"/>
          <w:numId w:val="0"/>
        </w:numPr>
        <w:ind w:left="644" w:right="110"/>
        <w:jc w:val="right"/>
      </w:pPr>
    </w:p>
    <w:p w14:paraId="27297972" w14:textId="5C961E94" w:rsidR="00563557" w:rsidRPr="00B337EE" w:rsidRDefault="00631A4C" w:rsidP="003030E7">
      <w:r w:rsidRPr="00B337EE">
        <w:t>For participants recruited in the final 12.5 months of the recruitment phase of the trial, an “ongoing pregnancy” rate will be collected, as the live birth event is likely to occur after the end of the follow up period of the trial.</w:t>
      </w:r>
    </w:p>
    <w:p w14:paraId="609BE501" w14:textId="30A5BEF2" w:rsidR="00041A19" w:rsidRPr="00B337EE" w:rsidRDefault="00563557" w:rsidP="00FF08B6">
      <w:pPr>
        <w:pStyle w:val="Heading3"/>
      </w:pPr>
      <w:bookmarkStart w:id="91" w:name="_Toc87516596"/>
      <w:r w:rsidRPr="00B337EE">
        <w:t>Other Adverse Events</w:t>
      </w:r>
      <w:bookmarkEnd w:id="91"/>
    </w:p>
    <w:p w14:paraId="41C9E511" w14:textId="77777777" w:rsidR="00631A4C" w:rsidRPr="00B337EE" w:rsidRDefault="00631A4C" w:rsidP="00631A4C"/>
    <w:p w14:paraId="4E20E00B" w14:textId="27824A3F" w:rsidR="00DD17EB" w:rsidRPr="00B337EE" w:rsidRDefault="00DD17EB" w:rsidP="00631A4C">
      <w:r w:rsidRPr="00B337EE">
        <w:t xml:space="preserve">The </w:t>
      </w:r>
      <w:r w:rsidR="00586D7D" w:rsidRPr="00B337EE">
        <w:t>frequency</w:t>
      </w:r>
      <w:r w:rsidRPr="00B337EE">
        <w:t xml:space="preserve"> and type of </w:t>
      </w:r>
      <w:r w:rsidR="00082999" w:rsidRPr="00B337EE">
        <w:t>AE</w:t>
      </w:r>
      <w:r w:rsidRPr="00B337EE">
        <w:t xml:space="preserve">s will be collected and presented. </w:t>
      </w:r>
      <w:r w:rsidR="00C50DBB" w:rsidRPr="00B337EE">
        <w:t xml:space="preserve">Data collected which inform </w:t>
      </w:r>
      <w:r w:rsidR="009A2AA5" w:rsidRPr="00B337EE">
        <w:t>other</w:t>
      </w:r>
      <w:r w:rsidR="00073CF0" w:rsidRPr="00B337EE">
        <w:t xml:space="preserve"> outcome measures</w:t>
      </w:r>
      <w:r w:rsidR="00F97801" w:rsidRPr="00B337EE">
        <w:t xml:space="preserve"> such as </w:t>
      </w:r>
      <w:r w:rsidR="00C50DBB" w:rsidRPr="00B337EE">
        <w:t>nausea,</w:t>
      </w:r>
      <w:r w:rsidR="00631A4C" w:rsidRPr="00B337EE">
        <w:t xml:space="preserve"> shortness of breath</w:t>
      </w:r>
      <w:r w:rsidR="00C50DBB" w:rsidRPr="00B337EE">
        <w:t xml:space="preserve"> </w:t>
      </w:r>
      <w:r w:rsidR="00631A4C" w:rsidRPr="00B337EE">
        <w:t xml:space="preserve">or OHSS related hospitalisation </w:t>
      </w:r>
      <w:r w:rsidR="00F97801" w:rsidRPr="00B337EE">
        <w:t>will not be reported as separate safety outcomes.</w:t>
      </w:r>
      <w:r w:rsidR="004C7AC5" w:rsidRPr="00B337EE">
        <w:t xml:space="preserve"> See section </w:t>
      </w:r>
      <w:r w:rsidR="00BE3253" w:rsidRPr="00B337EE">
        <w:t>10</w:t>
      </w:r>
      <w:r w:rsidR="004C7AC5" w:rsidRPr="00B337EE">
        <w:t xml:space="preserve"> for details. </w:t>
      </w:r>
      <w:r w:rsidR="00EB7F0D" w:rsidRPr="00B337EE">
        <w:t>All participants will be as</w:t>
      </w:r>
      <w:r w:rsidR="00DB7CB1" w:rsidRPr="00B337EE">
        <w:t>ked about any AEs at 28 days pos</w:t>
      </w:r>
      <w:r w:rsidR="00EB7F0D" w:rsidRPr="00B337EE">
        <w:t xml:space="preserve">t-randomisation and medical notes reviewed to ensure that no events have been missed previously and will aim to avoid bias due to the difference in monitoring between the two </w:t>
      </w:r>
      <w:r w:rsidR="00DB7CB1" w:rsidRPr="00B337EE">
        <w:t xml:space="preserve">treatment </w:t>
      </w:r>
      <w:r w:rsidR="00EB7F0D" w:rsidRPr="00B337EE">
        <w:t xml:space="preserve">groups at which AEs may be identified. </w:t>
      </w:r>
    </w:p>
    <w:p w14:paraId="5E3FEB39" w14:textId="6D1F8573" w:rsidR="0069008C" w:rsidRPr="00B337EE" w:rsidRDefault="00FF08B6" w:rsidP="00FF08B6">
      <w:pPr>
        <w:pStyle w:val="Heading3"/>
      </w:pPr>
      <w:bookmarkStart w:id="92" w:name="_Ref60733491"/>
      <w:bookmarkStart w:id="93" w:name="_Toc87516597"/>
      <w:r w:rsidRPr="00B337EE">
        <w:t xml:space="preserve">8.2.4 </w:t>
      </w:r>
      <w:r w:rsidR="0069008C" w:rsidRPr="00B337EE">
        <w:t>Stop/Go Assessment</w:t>
      </w:r>
      <w:bookmarkEnd w:id="92"/>
      <w:bookmarkEnd w:id="93"/>
      <w:r w:rsidR="005E024B" w:rsidRPr="00B337EE">
        <w:t xml:space="preserve"> </w:t>
      </w:r>
    </w:p>
    <w:p w14:paraId="640E8323" w14:textId="2A359620" w:rsidR="00DB7CB1" w:rsidRPr="00B337EE" w:rsidRDefault="00423C2F" w:rsidP="004877C0">
      <w:r w:rsidRPr="00B337EE">
        <w:t xml:space="preserve">We have followed the recommendations of Avery </w:t>
      </w:r>
      <w:r w:rsidRPr="00B337EE">
        <w:rPr>
          <w:i/>
          <w:iCs/>
        </w:rPr>
        <w:t>et al</w:t>
      </w:r>
      <w:r w:rsidRPr="00B337EE">
        <w:t xml:space="preserve"> in setting green/amber/red </w:t>
      </w:r>
      <w:r w:rsidR="008D5598" w:rsidRPr="00B337EE">
        <w:t xml:space="preserve">progression </w:t>
      </w:r>
      <w:r w:rsidRPr="00B337EE">
        <w:t>criteria</w:t>
      </w:r>
      <w:r w:rsidR="008E5A1F" w:rsidRPr="00B337EE">
        <w:rPr>
          <w:rStyle w:val="FootnoteReference"/>
        </w:rPr>
        <w:fldChar w:fldCharType="begin" w:fldLock="1"/>
      </w:r>
      <w:r w:rsidR="00E13F07" w:rsidRPr="00B337EE">
        <w:instrText>ADDIN CSL_CITATION {"citationItems":[{"id":"ITEM-1","itemData":{"DOI":"10.1136/bmjopen-2016-013537","ISSN":"20446055","abstract":"Objectives: Designing studies with an internal pilot phase may optimise the use of pilot work to inform more efficient randomised controlled trials (RCTs). Careful selection of preagreed decision or 'progression' criteria at the juncture between the internal pilot and main trial phases provides a valuable opportunity to evaluate the likely success of the main trial and optimise its design or, if necessary, to make the decision not to proceed with the main trial. Guidance on the appropriate selection and application of progression criteria is, however, lacking. This paper outlines the key issues to consider in the optimal development and review of operational progression criteria for RCTs with an internal pilot phase. Design: A structured literature review and exploration of stakeholders' opinions at a Medical Research Council (MRC) Hubs for Trials Methodology Research workshop. Key stakeholders included triallists, methodologists, statisticians and funders. Results: There is considerable variation in the use of progression criteria for RCTs with an internal pilot phase, although 3 common issues predominate: trial recruitment, protocol adherence and outcome data. Detailed and systematic reporting around the decisionmaking process for stopping, amending or proceeding to a main trial is uncommon, which may hamper understanding in the research community about the appropriate and optimal use of RCTs with an internal pilot phase. 10 top tips for the development, use and reporting of progression criteria for internal pilot studies are presented. Conclusions: Systematic and transparent reporting of the design, results and evaluation of internal pilot trials in the literature should be encouraged in order to facilitate understanding in the research community and to inform future trials.","author":[{"dropping-particle":"","family":"Avery","given":"Kerry N.L.","non-dropping-particle":"","parse-names":false,"suffix":""},{"dropping-particle":"","family":"Williamson","given":"Paula R.","non-dropping-particle":"","parse-names":false,"suffix":""},{"dropping-particle":"","family":"Gamble","given":"Carrol","non-dropping-particle":"","parse-names":false,"suffix":""},{"dropping-particle":"","family":"Francischetto","given":"Elaine O.Connell","non-dropping-particle":"","parse-names":false,"suffix":""},{"dropping-particle":"","family":"Metcalfe","given":"Chris","non-dropping-particle":"","parse-names":false,"suffix":""},{"dropping-particle":"","family":"Davidson","given":"Peter","non-dropping-particle":"","parse-names":false,"suffix":""},{"dropping-particle":"","family":"Williams","given":"Hywel","non-dropping-particle":"","parse-names":false,"suffix":""},{"dropping-particle":"","family":"Blazeby","given":"Jane M.","non-dropping-particle":"","parse-names":false,"suffix":""},{"dropping-particle":"","family":"Blencowe","given":"Natalie","non-dropping-particle":"","parse-names":false,"suffix":""},{"dropping-particle":"","family":"Bugge","given":"Carol","non-dropping-particle":"","parse-names":false,"suffix":""},{"dropping-particle":"","family":"Campbell","given":"Michael","non-dropping-particle":"","parse-names":false,"suffix":""},{"dropping-particle":"","family":"Collinson","given":"Michelle","non-dropping-particle":"","parse-names":false,"suffix":""},{"dropping-particle":"","family":"Cooper","given":"Cindy","non-dropping-particle":"","parse-names":false,"suffix":""},{"dropping-particle":"","family":"Darbyshire","given":"Janet","non-dropping-particle":"","parse-names":false,"suffix":""},{"dropping-particle":"","family":"Dimairo","given":"Munya","non-dropping-particle":"","parse-names":false,"suffix":""},{"dropping-particle":"","family":"Doré","given":"Caroline","non-dropping-particle":"","parse-names":false,"suffix":""},{"dropping-particle":"","family":"Eldridge","given":"Sandra","non-dropping-particle":"","parse-names":false,"suffix":""},{"dropping-particle":"","family":"Farrin","given":"Amanda","non-dropping-particle":"","parse-names":false,"suffix":""},{"dropping-particle":"","family":"Foster","given":"Nadine","non-dropping-particle":"","parse-names":false,"suffix":""},{"dropping-particle":"","family":"Gilbody","given":"Simon","non-dropping-particle":"","parse-names":false,"suffix":""},{"dropping-particle":"","family":"Goodacre","given":"Steve","non-dropping-particle":"","parse-names":false,"suffix":""},{"dropping-particle":"","family":"Hampson","given":"Lisa","non-dropping-particle":"","parse-names":false,"suffix":""},{"dropping-particle":"","family":"Kolias","given":"Angelos G.","non-dropping-particle":"","parse-names":false,"suffix":""},{"dropping-particle":"","family":"Lamb","given":"Sallie","non-dropping-particle":"","parse-names":false,"suffix":""},{"dropping-particle":"","family":"Lane","given":"Athene","non-dropping-particle":"","parse-names":false,"suffix":""},{"dropping-particle":"","family":"Maguire","given":"Lisa","non-dropping-particle":"","parse-names":false,"suffix":""},{"dropping-particle":"","family":"Norrie","given":"John","non-dropping-particle":"","parse-names":false,"suffix":""},{"dropping-particle":"","family":"Pickering","given":"Ruth","non-dropping-particle":"","parse-names":false,"suffix":""},{"dropping-particle":"","family":"Shorter","given":"Gillian","non-dropping-particle":"","parse-names":false,"suffix":""},{"dropping-particle":"","family":"Treweek","given":"Shaun","non-dropping-particle":"","parse-names":false,"suffix":""}],"container-title":"BMJ Open","id":"ITEM-1","issue":"2","issued":{"date-parts":[["2017","2","1"]]},"publisher":"BMJ Publishing Group","title":"Informing efficient randomised controlled trials: Exploration of challenges in developing progression criteria for internal pilot studies","type":"article-journal","volume":"7"},"uris":["http://www.mendeley.com/documents/?uuid=4afef8b7-bd54-31fa-a853-196ce364b39d"]}],"mendeley":{"formattedCitation":"(23)","plainTextFormattedCitation":"(23)","previouslyFormattedCitation":"(23)"},"properties":{"noteIndex":0},"schema":"https://github.com/citation-style-language/schema/raw/master/csl-citation.json"}</w:instrText>
      </w:r>
      <w:r w:rsidR="008E5A1F" w:rsidRPr="00B337EE">
        <w:rPr>
          <w:rStyle w:val="FootnoteReference"/>
        </w:rPr>
        <w:fldChar w:fldCharType="separate"/>
      </w:r>
      <w:r w:rsidR="008E5A1F" w:rsidRPr="00B337EE">
        <w:rPr>
          <w:noProof/>
        </w:rPr>
        <w:t>(23)</w:t>
      </w:r>
      <w:r w:rsidR="008E5A1F" w:rsidRPr="00B337EE">
        <w:rPr>
          <w:rStyle w:val="FootnoteReference"/>
        </w:rPr>
        <w:fldChar w:fldCharType="end"/>
      </w:r>
      <w:r w:rsidRPr="00B337EE">
        <w:t xml:space="preserve">. </w:t>
      </w:r>
    </w:p>
    <w:p w14:paraId="677A3D9B" w14:textId="233EACAB" w:rsidR="00DB7CB1" w:rsidRPr="00B337EE" w:rsidRDefault="00DB7CB1" w:rsidP="00DB7CB1">
      <w:r w:rsidRPr="00B337EE">
        <w:t>We will assess the following feasibility outcomes at 1</w:t>
      </w:r>
      <w:r w:rsidR="00634A09" w:rsidRPr="00B337EE">
        <w:t>5</w:t>
      </w:r>
      <w:r w:rsidRPr="00B337EE">
        <w:t xml:space="preserve"> months of the recruitment window:</w:t>
      </w:r>
    </w:p>
    <w:p w14:paraId="579A5739" w14:textId="77777777" w:rsidR="00DB7CB1" w:rsidRPr="00B337EE" w:rsidRDefault="00DB7CB1" w:rsidP="00DB7CB1">
      <w:pPr>
        <w:pStyle w:val="ListParagraph"/>
        <w:numPr>
          <w:ilvl w:val="0"/>
          <w:numId w:val="66"/>
        </w:numPr>
      </w:pPr>
      <w:r w:rsidRPr="00B337EE">
        <w:t>Participant recruitment (both arms),</w:t>
      </w:r>
    </w:p>
    <w:p w14:paraId="5710FF78" w14:textId="77777777" w:rsidR="00DB7CB1" w:rsidRPr="00B337EE" w:rsidRDefault="00DB7CB1" w:rsidP="00DB7CB1">
      <w:pPr>
        <w:pStyle w:val="ListParagraph"/>
        <w:numPr>
          <w:ilvl w:val="0"/>
          <w:numId w:val="66"/>
        </w:numPr>
      </w:pPr>
      <w:r w:rsidRPr="00B337EE">
        <w:t>Retention of randomised participants (both arms),</w:t>
      </w:r>
    </w:p>
    <w:p w14:paraId="67A79791" w14:textId="53B5C6F8" w:rsidR="00DB7CB1" w:rsidRPr="00B337EE" w:rsidRDefault="00DB7CB1" w:rsidP="00DB7CB1">
      <w:pPr>
        <w:pStyle w:val="ListParagraph"/>
        <w:numPr>
          <w:ilvl w:val="0"/>
          <w:numId w:val="66"/>
        </w:numPr>
      </w:pPr>
      <w:r w:rsidRPr="00B337EE">
        <w:t>Delivery of the OP treatment (only OP arm).</w:t>
      </w:r>
    </w:p>
    <w:p w14:paraId="552FD2C1" w14:textId="64CD239D" w:rsidR="0069008C" w:rsidRPr="00B337EE" w:rsidRDefault="00423C2F" w:rsidP="00DB7CB1">
      <w:r w:rsidRPr="00B337EE">
        <w:t xml:space="preserve">The </w:t>
      </w:r>
      <w:r w:rsidR="00DB7CB1" w:rsidRPr="00B337EE">
        <w:t>TSC</w:t>
      </w:r>
      <w:r w:rsidRPr="00B337EE">
        <w:t xml:space="preserve"> will make a recommendation to the NIHR using the following criteria, where green indicates continuation of the trial, any amber indicates that steps should be in place to regain ground and any red indicates the trial is not feasible</w:t>
      </w:r>
      <w:r w:rsidR="00DB7CB1" w:rsidRPr="00B337EE">
        <w:t xml:space="preserve">, as summarised in Table </w:t>
      </w:r>
      <w:r w:rsidR="00BE3253" w:rsidRPr="00B337EE">
        <w:t>1</w:t>
      </w:r>
      <w:r w:rsidRPr="00B337EE">
        <w:t>. Targets will be assessed following 1</w:t>
      </w:r>
      <w:r w:rsidR="00122FE7" w:rsidRPr="00B337EE">
        <w:t>5</w:t>
      </w:r>
      <w:r w:rsidRPr="00B337EE">
        <w:t xml:space="preserve"> months of a 3</w:t>
      </w:r>
      <w:r w:rsidR="00122FE7" w:rsidRPr="00B337EE">
        <w:t>1</w:t>
      </w:r>
      <w:r w:rsidR="00A761B4" w:rsidRPr="00B337EE">
        <w:t>-</w:t>
      </w:r>
      <w:r w:rsidRPr="00B337EE">
        <w:t xml:space="preserve">month recruitment window. </w:t>
      </w:r>
    </w:p>
    <w:p w14:paraId="6E6E8013" w14:textId="77777777" w:rsidR="00DB7CB1" w:rsidRPr="00B337EE" w:rsidRDefault="00DB7CB1" w:rsidP="00DB7CB1"/>
    <w:p w14:paraId="730E6C6B" w14:textId="77777777" w:rsidR="007B29EC" w:rsidRDefault="007B29EC" w:rsidP="00423C2F">
      <w:pPr>
        <w:rPr>
          <w:szCs w:val="22"/>
        </w:rPr>
      </w:pPr>
    </w:p>
    <w:p w14:paraId="518B37E5" w14:textId="77777777" w:rsidR="007B29EC" w:rsidRDefault="007B29EC" w:rsidP="00423C2F">
      <w:pPr>
        <w:rPr>
          <w:szCs w:val="22"/>
        </w:rPr>
      </w:pPr>
    </w:p>
    <w:p w14:paraId="556FD090" w14:textId="77777777" w:rsidR="007B29EC" w:rsidRDefault="007B29EC" w:rsidP="00423C2F">
      <w:pPr>
        <w:rPr>
          <w:szCs w:val="22"/>
        </w:rPr>
      </w:pPr>
    </w:p>
    <w:p w14:paraId="26B52948" w14:textId="64EC39BC" w:rsidR="00423C2F" w:rsidRPr="00426C5F" w:rsidRDefault="00DB7CB1" w:rsidP="00423C2F">
      <w:pPr>
        <w:rPr>
          <w:szCs w:val="22"/>
        </w:rPr>
      </w:pPr>
      <w:r w:rsidRPr="00426C5F">
        <w:rPr>
          <w:szCs w:val="22"/>
        </w:rPr>
        <w:t xml:space="preserve">Table </w:t>
      </w:r>
      <w:r w:rsidRPr="00426C5F">
        <w:rPr>
          <w:szCs w:val="22"/>
        </w:rPr>
        <w:fldChar w:fldCharType="begin"/>
      </w:r>
      <w:r w:rsidRPr="00426C5F">
        <w:rPr>
          <w:szCs w:val="22"/>
        </w:rPr>
        <w:instrText xml:space="preserve"> SEQ Table \* ARABIC </w:instrText>
      </w:r>
      <w:r w:rsidRPr="00426C5F">
        <w:rPr>
          <w:szCs w:val="22"/>
        </w:rPr>
        <w:fldChar w:fldCharType="separate"/>
      </w:r>
      <w:r w:rsidRPr="00426C5F">
        <w:rPr>
          <w:noProof/>
          <w:szCs w:val="22"/>
        </w:rPr>
        <w:t>1</w:t>
      </w:r>
      <w:r w:rsidRPr="00426C5F">
        <w:rPr>
          <w:szCs w:val="22"/>
        </w:rPr>
        <w:fldChar w:fldCharType="end"/>
      </w:r>
      <w:r w:rsidRPr="00426C5F">
        <w:rPr>
          <w:szCs w:val="22"/>
        </w:rPr>
        <w:t>. Progression criteria for internal pilot feasibility assessment</w:t>
      </w:r>
    </w:p>
    <w:p w14:paraId="2E7E3771" w14:textId="77777777" w:rsidR="00DB7CB1" w:rsidRPr="00B337EE" w:rsidRDefault="00DB7CB1" w:rsidP="00423C2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044"/>
        <w:gridCol w:w="1569"/>
        <w:gridCol w:w="1544"/>
        <w:gridCol w:w="1537"/>
      </w:tblGrid>
      <w:tr w:rsidR="00423C2F" w:rsidRPr="00B337EE" w14:paraId="7DAF8251" w14:textId="77777777" w:rsidTr="005B2EB6">
        <w:tc>
          <w:tcPr>
            <w:tcW w:w="1602" w:type="dxa"/>
          </w:tcPr>
          <w:p w14:paraId="0EFD699B" w14:textId="77777777" w:rsidR="00423C2F" w:rsidRPr="00B337EE" w:rsidRDefault="00423C2F" w:rsidP="00423C2F">
            <w:pPr>
              <w:rPr>
                <w:b/>
                <w:bCs/>
                <w:sz w:val="20"/>
                <w:szCs w:val="20"/>
              </w:rPr>
            </w:pPr>
            <w:r w:rsidRPr="00B337EE">
              <w:rPr>
                <w:b/>
                <w:bCs/>
                <w:sz w:val="20"/>
                <w:szCs w:val="20"/>
              </w:rPr>
              <w:t>Domain</w:t>
            </w:r>
          </w:p>
        </w:tc>
        <w:tc>
          <w:tcPr>
            <w:tcW w:w="2044" w:type="dxa"/>
          </w:tcPr>
          <w:p w14:paraId="2AC9067F" w14:textId="3672D990" w:rsidR="00423C2F" w:rsidRPr="00B337EE" w:rsidRDefault="00423C2F" w:rsidP="00423C2F">
            <w:pPr>
              <w:rPr>
                <w:b/>
                <w:bCs/>
                <w:sz w:val="20"/>
                <w:szCs w:val="20"/>
              </w:rPr>
            </w:pPr>
            <w:r w:rsidRPr="00B337EE">
              <w:rPr>
                <w:b/>
                <w:bCs/>
                <w:sz w:val="20"/>
                <w:szCs w:val="20"/>
              </w:rPr>
              <w:t>Target at 1</w:t>
            </w:r>
            <w:r w:rsidR="00073CF0" w:rsidRPr="00B337EE">
              <w:rPr>
                <w:b/>
                <w:bCs/>
                <w:sz w:val="20"/>
                <w:szCs w:val="20"/>
              </w:rPr>
              <w:t>5</w:t>
            </w:r>
            <w:r w:rsidRPr="00B337EE">
              <w:rPr>
                <w:b/>
                <w:bCs/>
                <w:sz w:val="20"/>
                <w:szCs w:val="20"/>
              </w:rPr>
              <w:t>m</w:t>
            </w:r>
          </w:p>
        </w:tc>
        <w:tc>
          <w:tcPr>
            <w:tcW w:w="1569" w:type="dxa"/>
          </w:tcPr>
          <w:p w14:paraId="7D0B0FE6" w14:textId="77777777" w:rsidR="00423C2F" w:rsidRPr="00B337EE" w:rsidRDefault="00423C2F" w:rsidP="00423C2F">
            <w:pPr>
              <w:rPr>
                <w:b/>
                <w:bCs/>
                <w:sz w:val="20"/>
                <w:szCs w:val="20"/>
              </w:rPr>
            </w:pPr>
            <w:r w:rsidRPr="00B337EE">
              <w:rPr>
                <w:b/>
                <w:bCs/>
                <w:sz w:val="20"/>
                <w:szCs w:val="20"/>
              </w:rPr>
              <w:t>Green</w:t>
            </w:r>
          </w:p>
          <w:p w14:paraId="2C6DDB9F" w14:textId="77777777" w:rsidR="00562568" w:rsidRPr="00B337EE" w:rsidRDefault="00562568" w:rsidP="00423C2F">
            <w:pPr>
              <w:rPr>
                <w:b/>
                <w:bCs/>
                <w:sz w:val="20"/>
                <w:szCs w:val="20"/>
              </w:rPr>
            </w:pPr>
          </w:p>
        </w:tc>
        <w:tc>
          <w:tcPr>
            <w:tcW w:w="1544" w:type="dxa"/>
          </w:tcPr>
          <w:p w14:paraId="0D8F405A" w14:textId="77777777" w:rsidR="00423C2F" w:rsidRPr="00B337EE" w:rsidRDefault="00423C2F" w:rsidP="00423C2F">
            <w:pPr>
              <w:rPr>
                <w:b/>
                <w:bCs/>
                <w:sz w:val="20"/>
                <w:szCs w:val="20"/>
              </w:rPr>
            </w:pPr>
            <w:r w:rsidRPr="00B337EE">
              <w:rPr>
                <w:b/>
                <w:bCs/>
                <w:sz w:val="20"/>
                <w:szCs w:val="20"/>
              </w:rPr>
              <w:t>Amber</w:t>
            </w:r>
          </w:p>
        </w:tc>
        <w:tc>
          <w:tcPr>
            <w:tcW w:w="1537" w:type="dxa"/>
          </w:tcPr>
          <w:p w14:paraId="4BA46B27" w14:textId="77777777" w:rsidR="00423C2F" w:rsidRPr="00B337EE" w:rsidRDefault="00423C2F" w:rsidP="00423C2F">
            <w:pPr>
              <w:rPr>
                <w:b/>
                <w:bCs/>
                <w:sz w:val="20"/>
                <w:szCs w:val="20"/>
              </w:rPr>
            </w:pPr>
            <w:r w:rsidRPr="00B337EE">
              <w:rPr>
                <w:b/>
                <w:bCs/>
                <w:sz w:val="20"/>
                <w:szCs w:val="20"/>
              </w:rPr>
              <w:t>Red</w:t>
            </w:r>
          </w:p>
        </w:tc>
      </w:tr>
      <w:tr w:rsidR="00423C2F" w:rsidRPr="00B337EE" w14:paraId="4981319A" w14:textId="77777777" w:rsidTr="005B2EB6">
        <w:tc>
          <w:tcPr>
            <w:tcW w:w="1602" w:type="dxa"/>
          </w:tcPr>
          <w:p w14:paraId="512764BF" w14:textId="77777777" w:rsidR="00423C2F" w:rsidRPr="00B337EE" w:rsidRDefault="00423C2F" w:rsidP="00423C2F">
            <w:pPr>
              <w:rPr>
                <w:sz w:val="20"/>
                <w:szCs w:val="20"/>
              </w:rPr>
            </w:pPr>
            <w:r w:rsidRPr="00B337EE">
              <w:rPr>
                <w:sz w:val="20"/>
                <w:szCs w:val="20"/>
              </w:rPr>
              <w:t>Participant recruitment</w:t>
            </w:r>
          </w:p>
        </w:tc>
        <w:tc>
          <w:tcPr>
            <w:tcW w:w="2044" w:type="dxa"/>
          </w:tcPr>
          <w:p w14:paraId="0A22F8A4" w14:textId="26582787" w:rsidR="00423C2F" w:rsidRPr="00B337EE" w:rsidRDefault="00423C2F" w:rsidP="00586D7D">
            <w:pPr>
              <w:rPr>
                <w:sz w:val="20"/>
                <w:szCs w:val="20"/>
              </w:rPr>
            </w:pPr>
            <w:r w:rsidRPr="00B337EE">
              <w:rPr>
                <w:sz w:val="20"/>
                <w:szCs w:val="20"/>
              </w:rPr>
              <w:t xml:space="preserve">An average of </w:t>
            </w:r>
            <w:r w:rsidR="00CB13AA" w:rsidRPr="00B337EE">
              <w:rPr>
                <w:sz w:val="20"/>
                <w:szCs w:val="20"/>
              </w:rPr>
              <w:t>4.6</w:t>
            </w:r>
            <w:r w:rsidR="00586D7D" w:rsidRPr="00B337EE">
              <w:rPr>
                <w:sz w:val="20"/>
                <w:szCs w:val="20"/>
              </w:rPr>
              <w:t xml:space="preserve"> participants</w:t>
            </w:r>
            <w:r w:rsidRPr="00B337EE">
              <w:rPr>
                <w:sz w:val="20"/>
                <w:szCs w:val="20"/>
              </w:rPr>
              <w:t xml:space="preserve"> per centre per year</w:t>
            </w:r>
            <w:r w:rsidR="00586D7D" w:rsidRPr="00B337EE">
              <w:rPr>
                <w:sz w:val="20"/>
                <w:szCs w:val="20"/>
              </w:rPr>
              <w:t xml:space="preserve"> (0.38 per month) or 96 in total</w:t>
            </w:r>
          </w:p>
        </w:tc>
        <w:tc>
          <w:tcPr>
            <w:tcW w:w="1569" w:type="dxa"/>
          </w:tcPr>
          <w:p w14:paraId="7AA96EEF" w14:textId="632F053A" w:rsidR="00423C2F" w:rsidRPr="00B337EE" w:rsidRDefault="00423C2F" w:rsidP="00562568">
            <w:pPr>
              <w:rPr>
                <w:sz w:val="20"/>
                <w:szCs w:val="20"/>
              </w:rPr>
            </w:pPr>
            <w:r w:rsidRPr="00B337EE">
              <w:rPr>
                <w:sz w:val="20"/>
                <w:szCs w:val="20"/>
              </w:rPr>
              <w:t xml:space="preserve">A minimum 75% of </w:t>
            </w:r>
            <w:r w:rsidR="006C108D">
              <w:rPr>
                <w:sz w:val="20"/>
                <w:szCs w:val="20"/>
              </w:rPr>
              <w:t xml:space="preserve">total </w:t>
            </w:r>
            <w:r w:rsidRPr="00B337EE">
              <w:rPr>
                <w:sz w:val="20"/>
                <w:szCs w:val="20"/>
              </w:rPr>
              <w:t>target</w:t>
            </w:r>
            <w:r w:rsidR="00AC4B74" w:rsidRPr="00B337EE">
              <w:rPr>
                <w:sz w:val="20"/>
                <w:szCs w:val="20"/>
              </w:rPr>
              <w:t>*</w:t>
            </w:r>
            <w:r w:rsidRPr="00B337EE">
              <w:rPr>
                <w:sz w:val="20"/>
                <w:szCs w:val="20"/>
              </w:rPr>
              <w:t>.</w:t>
            </w:r>
          </w:p>
        </w:tc>
        <w:tc>
          <w:tcPr>
            <w:tcW w:w="1544" w:type="dxa"/>
          </w:tcPr>
          <w:p w14:paraId="5111D257" w14:textId="1DE85EE9" w:rsidR="00423C2F" w:rsidRPr="00B337EE" w:rsidRDefault="00423C2F" w:rsidP="00423C2F">
            <w:pPr>
              <w:rPr>
                <w:sz w:val="20"/>
                <w:szCs w:val="20"/>
              </w:rPr>
            </w:pPr>
            <w:r w:rsidRPr="00B337EE">
              <w:rPr>
                <w:sz w:val="20"/>
                <w:szCs w:val="20"/>
              </w:rPr>
              <w:t>50-</w:t>
            </w:r>
            <w:r w:rsidR="008B423A" w:rsidRPr="00B337EE">
              <w:rPr>
                <w:sz w:val="20"/>
                <w:szCs w:val="20"/>
              </w:rPr>
              <w:t>&lt;</w:t>
            </w:r>
            <w:r w:rsidRPr="00B337EE">
              <w:rPr>
                <w:sz w:val="20"/>
                <w:szCs w:val="20"/>
              </w:rPr>
              <w:t>75% of</w:t>
            </w:r>
            <w:r w:rsidR="006C108D">
              <w:rPr>
                <w:sz w:val="20"/>
                <w:szCs w:val="20"/>
              </w:rPr>
              <w:t xml:space="preserve"> total</w:t>
            </w:r>
            <w:r w:rsidRPr="00B337EE">
              <w:rPr>
                <w:sz w:val="20"/>
                <w:szCs w:val="20"/>
              </w:rPr>
              <w:t xml:space="preserve"> target</w:t>
            </w:r>
            <w:r w:rsidR="00AC4B74" w:rsidRPr="00B337EE">
              <w:rPr>
                <w:sz w:val="20"/>
                <w:szCs w:val="20"/>
              </w:rPr>
              <w:t>*</w:t>
            </w:r>
            <w:r w:rsidRPr="00B337EE">
              <w:rPr>
                <w:sz w:val="20"/>
                <w:szCs w:val="20"/>
              </w:rPr>
              <w:t>.</w:t>
            </w:r>
          </w:p>
        </w:tc>
        <w:tc>
          <w:tcPr>
            <w:tcW w:w="1537" w:type="dxa"/>
          </w:tcPr>
          <w:p w14:paraId="33BF35D6" w14:textId="768DC624" w:rsidR="00423C2F" w:rsidRPr="00B337EE" w:rsidRDefault="00423C2F" w:rsidP="00423C2F">
            <w:pPr>
              <w:rPr>
                <w:sz w:val="20"/>
                <w:szCs w:val="20"/>
              </w:rPr>
            </w:pPr>
            <w:r w:rsidRPr="00B337EE">
              <w:rPr>
                <w:sz w:val="20"/>
                <w:szCs w:val="20"/>
              </w:rPr>
              <w:t>Below 50% of</w:t>
            </w:r>
            <w:r w:rsidR="006C108D">
              <w:rPr>
                <w:sz w:val="20"/>
                <w:szCs w:val="20"/>
              </w:rPr>
              <w:t xml:space="preserve"> total</w:t>
            </w:r>
            <w:r w:rsidRPr="00B337EE">
              <w:rPr>
                <w:sz w:val="20"/>
                <w:szCs w:val="20"/>
              </w:rPr>
              <w:t xml:space="preserve"> target</w:t>
            </w:r>
            <w:r w:rsidR="00AC4B74" w:rsidRPr="00B337EE">
              <w:rPr>
                <w:sz w:val="20"/>
                <w:szCs w:val="20"/>
              </w:rPr>
              <w:t>*</w:t>
            </w:r>
            <w:r w:rsidRPr="00B337EE">
              <w:rPr>
                <w:sz w:val="20"/>
                <w:szCs w:val="20"/>
              </w:rPr>
              <w:t>.</w:t>
            </w:r>
          </w:p>
        </w:tc>
      </w:tr>
      <w:tr w:rsidR="00423C2F" w:rsidRPr="00B337EE" w14:paraId="57C72709" w14:textId="77777777" w:rsidTr="005B2EB6">
        <w:tc>
          <w:tcPr>
            <w:tcW w:w="1602" w:type="dxa"/>
          </w:tcPr>
          <w:p w14:paraId="7C58B922" w14:textId="77777777" w:rsidR="00423C2F" w:rsidRPr="00B337EE" w:rsidRDefault="00423C2F" w:rsidP="00423C2F">
            <w:pPr>
              <w:rPr>
                <w:sz w:val="20"/>
                <w:szCs w:val="20"/>
              </w:rPr>
            </w:pPr>
            <w:r w:rsidRPr="00B337EE">
              <w:rPr>
                <w:sz w:val="20"/>
                <w:szCs w:val="20"/>
              </w:rPr>
              <w:t>Participant retention</w:t>
            </w:r>
          </w:p>
        </w:tc>
        <w:tc>
          <w:tcPr>
            <w:tcW w:w="2044" w:type="dxa"/>
          </w:tcPr>
          <w:p w14:paraId="72C34589" w14:textId="77777777" w:rsidR="00423C2F" w:rsidRPr="00B337EE" w:rsidRDefault="00423C2F" w:rsidP="00423C2F">
            <w:pPr>
              <w:rPr>
                <w:sz w:val="20"/>
                <w:szCs w:val="20"/>
              </w:rPr>
            </w:pPr>
            <w:r w:rsidRPr="00B337EE">
              <w:rPr>
                <w:sz w:val="20"/>
                <w:szCs w:val="20"/>
              </w:rPr>
              <w:t>100% of randomised participants at 28 days with primary outcome data</w:t>
            </w:r>
          </w:p>
        </w:tc>
        <w:tc>
          <w:tcPr>
            <w:tcW w:w="1569" w:type="dxa"/>
          </w:tcPr>
          <w:p w14:paraId="484F8018" w14:textId="76892349" w:rsidR="00423C2F" w:rsidRPr="00B337EE" w:rsidRDefault="00423C2F" w:rsidP="00423C2F">
            <w:pPr>
              <w:rPr>
                <w:sz w:val="20"/>
                <w:szCs w:val="20"/>
              </w:rPr>
            </w:pPr>
            <w:r w:rsidRPr="00B337EE">
              <w:rPr>
                <w:sz w:val="20"/>
                <w:szCs w:val="20"/>
              </w:rPr>
              <w:t>A minimum 95% of target</w:t>
            </w:r>
            <w:r w:rsidR="002840E1" w:rsidRPr="00B337EE">
              <w:rPr>
                <w:sz w:val="20"/>
                <w:szCs w:val="20"/>
              </w:rPr>
              <w:t>.</w:t>
            </w:r>
          </w:p>
        </w:tc>
        <w:tc>
          <w:tcPr>
            <w:tcW w:w="1544" w:type="dxa"/>
          </w:tcPr>
          <w:p w14:paraId="2CF20524" w14:textId="2EF3862D" w:rsidR="00423C2F" w:rsidRPr="00B337EE" w:rsidRDefault="00423C2F" w:rsidP="00423C2F">
            <w:pPr>
              <w:rPr>
                <w:sz w:val="20"/>
                <w:szCs w:val="20"/>
              </w:rPr>
            </w:pPr>
            <w:r w:rsidRPr="00B337EE">
              <w:rPr>
                <w:sz w:val="20"/>
                <w:szCs w:val="20"/>
              </w:rPr>
              <w:t>80-</w:t>
            </w:r>
            <w:r w:rsidR="008B423A" w:rsidRPr="00B337EE">
              <w:rPr>
                <w:sz w:val="20"/>
                <w:szCs w:val="20"/>
              </w:rPr>
              <w:t>&lt;</w:t>
            </w:r>
            <w:r w:rsidRPr="00B337EE">
              <w:rPr>
                <w:sz w:val="20"/>
                <w:szCs w:val="20"/>
              </w:rPr>
              <w:t>95% of target</w:t>
            </w:r>
            <w:r w:rsidR="002840E1" w:rsidRPr="00B337EE">
              <w:rPr>
                <w:sz w:val="20"/>
                <w:szCs w:val="20"/>
              </w:rPr>
              <w:t>.</w:t>
            </w:r>
          </w:p>
        </w:tc>
        <w:tc>
          <w:tcPr>
            <w:tcW w:w="1537" w:type="dxa"/>
          </w:tcPr>
          <w:p w14:paraId="5BBC098C" w14:textId="4F6F291D" w:rsidR="00423C2F" w:rsidRPr="00B337EE" w:rsidRDefault="00423C2F" w:rsidP="00423C2F">
            <w:pPr>
              <w:rPr>
                <w:sz w:val="20"/>
                <w:szCs w:val="20"/>
              </w:rPr>
            </w:pPr>
            <w:r w:rsidRPr="00B337EE">
              <w:rPr>
                <w:sz w:val="20"/>
                <w:szCs w:val="20"/>
              </w:rPr>
              <w:t>Below 80% of target</w:t>
            </w:r>
            <w:r w:rsidR="002840E1" w:rsidRPr="00B337EE">
              <w:rPr>
                <w:sz w:val="20"/>
                <w:szCs w:val="20"/>
              </w:rPr>
              <w:t>.</w:t>
            </w:r>
          </w:p>
        </w:tc>
      </w:tr>
      <w:tr w:rsidR="00586D7D" w:rsidRPr="00B337EE" w14:paraId="76BD5830" w14:textId="77777777" w:rsidTr="005B2EB6">
        <w:tc>
          <w:tcPr>
            <w:tcW w:w="1602" w:type="dxa"/>
          </w:tcPr>
          <w:p w14:paraId="0E3162AF" w14:textId="77777777" w:rsidR="00586D7D" w:rsidRPr="00B337EE" w:rsidRDefault="00586D7D" w:rsidP="00586D7D">
            <w:pPr>
              <w:rPr>
                <w:sz w:val="20"/>
                <w:szCs w:val="20"/>
              </w:rPr>
            </w:pPr>
            <w:r w:rsidRPr="00B337EE">
              <w:rPr>
                <w:sz w:val="20"/>
                <w:szCs w:val="20"/>
              </w:rPr>
              <w:t>Intervention delivery</w:t>
            </w:r>
          </w:p>
        </w:tc>
        <w:tc>
          <w:tcPr>
            <w:tcW w:w="2044" w:type="dxa"/>
          </w:tcPr>
          <w:p w14:paraId="18E72D9E" w14:textId="553B46AF" w:rsidR="00586D7D" w:rsidRPr="00B337EE" w:rsidRDefault="00586D7D" w:rsidP="00586D7D">
            <w:pPr>
              <w:rPr>
                <w:sz w:val="20"/>
                <w:szCs w:val="20"/>
              </w:rPr>
            </w:pPr>
            <w:r w:rsidRPr="00B337EE">
              <w:rPr>
                <w:sz w:val="20"/>
                <w:szCs w:val="20"/>
              </w:rPr>
              <w:t>100% of women randomised to the intervention arm receive outpatient paracentesis procedure within 5 days of randomisation.</w:t>
            </w:r>
          </w:p>
        </w:tc>
        <w:tc>
          <w:tcPr>
            <w:tcW w:w="1569" w:type="dxa"/>
          </w:tcPr>
          <w:p w14:paraId="77CDCE40" w14:textId="1BF416FE" w:rsidR="00586D7D" w:rsidRPr="00B337EE" w:rsidRDefault="00586D7D" w:rsidP="00586D7D">
            <w:pPr>
              <w:rPr>
                <w:sz w:val="20"/>
                <w:szCs w:val="20"/>
              </w:rPr>
            </w:pPr>
            <w:r w:rsidRPr="00B337EE">
              <w:rPr>
                <w:sz w:val="20"/>
                <w:szCs w:val="20"/>
              </w:rPr>
              <w:t>A minimum 90% of target.</w:t>
            </w:r>
          </w:p>
        </w:tc>
        <w:tc>
          <w:tcPr>
            <w:tcW w:w="1544" w:type="dxa"/>
          </w:tcPr>
          <w:p w14:paraId="2D6E74DF" w14:textId="7E22DF44" w:rsidR="00586D7D" w:rsidRPr="00B337EE" w:rsidRDefault="00586D7D" w:rsidP="00586D7D">
            <w:pPr>
              <w:rPr>
                <w:sz w:val="20"/>
                <w:szCs w:val="20"/>
              </w:rPr>
            </w:pPr>
            <w:r w:rsidRPr="00B337EE">
              <w:rPr>
                <w:sz w:val="20"/>
                <w:szCs w:val="20"/>
              </w:rPr>
              <w:t>70-90% of target.</w:t>
            </w:r>
          </w:p>
        </w:tc>
        <w:tc>
          <w:tcPr>
            <w:tcW w:w="1537" w:type="dxa"/>
          </w:tcPr>
          <w:p w14:paraId="17A381F5" w14:textId="1ADC4178" w:rsidR="00586D7D" w:rsidRPr="00B337EE" w:rsidRDefault="00586D7D" w:rsidP="00586D7D">
            <w:pPr>
              <w:rPr>
                <w:sz w:val="20"/>
                <w:szCs w:val="20"/>
              </w:rPr>
            </w:pPr>
            <w:r w:rsidRPr="00B337EE">
              <w:rPr>
                <w:sz w:val="20"/>
                <w:szCs w:val="20"/>
              </w:rPr>
              <w:t>Below 70% of target.</w:t>
            </w:r>
          </w:p>
        </w:tc>
      </w:tr>
      <w:bookmarkEnd w:id="86"/>
    </w:tbl>
    <w:p w14:paraId="58ED0E84" w14:textId="77777777" w:rsidR="00423C2F" w:rsidRPr="00B337EE" w:rsidRDefault="00423C2F" w:rsidP="00423C2F">
      <w:pPr>
        <w:rPr>
          <w:szCs w:val="22"/>
        </w:rPr>
      </w:pPr>
    </w:p>
    <w:p w14:paraId="1952B925" w14:textId="0086A32C" w:rsidR="00423C2F" w:rsidRPr="00B337EE" w:rsidRDefault="00AC4B74" w:rsidP="00160DB4">
      <w:pPr>
        <w:rPr>
          <w:szCs w:val="22"/>
        </w:rPr>
      </w:pPr>
      <w:r w:rsidRPr="00B337EE">
        <w:rPr>
          <w:szCs w:val="22"/>
        </w:rPr>
        <w:t xml:space="preserve">* </w:t>
      </w:r>
      <w:r w:rsidR="006C108D">
        <w:rPr>
          <w:szCs w:val="22"/>
        </w:rPr>
        <w:t>If the total target is not met but the per centre per month (0.38) figure is on target then the trial team will need to demonstrate a clear plan and timescale for opening futher open sites</w:t>
      </w:r>
      <w:r w:rsidR="006C108D" w:rsidRPr="00B337EE" w:rsidDel="006C108D">
        <w:rPr>
          <w:szCs w:val="22"/>
        </w:rPr>
        <w:t xml:space="preserve"> </w:t>
      </w:r>
    </w:p>
    <w:p w14:paraId="21E02C4B" w14:textId="77777777" w:rsidR="0069008C" w:rsidRPr="00B337EE" w:rsidRDefault="0069008C" w:rsidP="00233F46">
      <w:pPr>
        <w:jc w:val="both"/>
        <w:rPr>
          <w:color w:val="999999"/>
        </w:rPr>
      </w:pPr>
    </w:p>
    <w:p w14:paraId="30100E37" w14:textId="77777777" w:rsidR="00AE6646" w:rsidRPr="00B337EE" w:rsidRDefault="007E658E" w:rsidP="00B34AF7">
      <w:pPr>
        <w:pStyle w:val="Heading1"/>
        <w:numPr>
          <w:ilvl w:val="0"/>
          <w:numId w:val="10"/>
        </w:numPr>
        <w:jc w:val="both"/>
      </w:pPr>
      <w:bookmarkStart w:id="94" w:name="_Toc87516598"/>
      <w:r w:rsidRPr="00B337EE">
        <w:t>Assessments and procedures</w:t>
      </w:r>
      <w:bookmarkEnd w:id="94"/>
    </w:p>
    <w:p w14:paraId="72FE2D11" w14:textId="77777777" w:rsidR="00347FB6" w:rsidRPr="00B337EE" w:rsidRDefault="00682892" w:rsidP="00932EB9">
      <w:pPr>
        <w:jc w:val="both"/>
        <w:rPr>
          <w:rFonts w:asciiTheme="minorBidi" w:hAnsiTheme="minorBidi" w:cstheme="minorBidi"/>
          <w:szCs w:val="22"/>
          <w:lang w:eastAsia="zh-CN"/>
        </w:rPr>
      </w:pPr>
      <w:r w:rsidRPr="00B337EE">
        <w:rPr>
          <w:rFonts w:asciiTheme="minorBidi" w:hAnsiTheme="minorBidi" w:cstheme="minorBidi"/>
          <w:szCs w:val="22"/>
          <w:lang w:eastAsia="zh-CN"/>
        </w:rPr>
        <w:t xml:space="preserve">Ideally </w:t>
      </w:r>
      <w:r w:rsidR="00A85EF8" w:rsidRPr="00B337EE">
        <w:rPr>
          <w:rFonts w:asciiTheme="minorBidi" w:hAnsiTheme="minorBidi" w:cstheme="minorBidi"/>
          <w:szCs w:val="22"/>
          <w:lang w:eastAsia="zh-CN"/>
        </w:rPr>
        <w:t>d</w:t>
      </w:r>
      <w:r w:rsidRPr="00B337EE">
        <w:rPr>
          <w:rFonts w:asciiTheme="minorBidi" w:hAnsiTheme="minorBidi" w:cstheme="minorBidi"/>
          <w:szCs w:val="22"/>
          <w:lang w:eastAsia="zh-CN"/>
        </w:rPr>
        <w:t xml:space="preserve">uring one </w:t>
      </w:r>
      <w:r w:rsidR="00A85EF8" w:rsidRPr="00B337EE">
        <w:rPr>
          <w:rFonts w:asciiTheme="minorBidi" w:hAnsiTheme="minorBidi" w:cstheme="minorBidi"/>
          <w:szCs w:val="22"/>
          <w:lang w:eastAsia="zh-CN"/>
        </w:rPr>
        <w:t xml:space="preserve">initial </w:t>
      </w:r>
      <w:r w:rsidRPr="00B337EE">
        <w:rPr>
          <w:rFonts w:asciiTheme="minorBidi" w:hAnsiTheme="minorBidi" w:cstheme="minorBidi"/>
          <w:szCs w:val="22"/>
          <w:lang w:eastAsia="zh-CN"/>
        </w:rPr>
        <w:t xml:space="preserve">visit potential participants will </w:t>
      </w:r>
    </w:p>
    <w:p w14:paraId="1C13E442" w14:textId="77777777" w:rsidR="00347FB6" w:rsidRPr="00B337EE" w:rsidRDefault="001F063A"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 xml:space="preserve">have </w:t>
      </w:r>
      <w:r w:rsidR="00347FB6" w:rsidRPr="00B337EE">
        <w:rPr>
          <w:rFonts w:asciiTheme="minorBidi" w:hAnsiTheme="minorBidi" w:cstheme="minorBidi"/>
          <w:szCs w:val="22"/>
          <w:lang w:eastAsia="zh-CN"/>
        </w:rPr>
        <w:t xml:space="preserve">their </w:t>
      </w:r>
      <w:r w:rsidRPr="00B337EE">
        <w:rPr>
          <w:rFonts w:asciiTheme="minorBidi" w:hAnsiTheme="minorBidi" w:cstheme="minorBidi"/>
          <w:szCs w:val="22"/>
          <w:lang w:eastAsia="zh-CN"/>
        </w:rPr>
        <w:t xml:space="preserve">eligibility assessed, </w:t>
      </w:r>
    </w:p>
    <w:p w14:paraId="42286DDA" w14:textId="77777777" w:rsidR="00347FB6" w:rsidRPr="00B337EE" w:rsidRDefault="00347FB6"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 xml:space="preserve">will be </w:t>
      </w:r>
      <w:r w:rsidR="00B45382" w:rsidRPr="00B337EE">
        <w:rPr>
          <w:rFonts w:asciiTheme="minorBidi" w:hAnsiTheme="minorBidi" w:cstheme="minorBidi"/>
          <w:szCs w:val="22"/>
          <w:lang w:eastAsia="zh-CN"/>
        </w:rPr>
        <w:t>asked</w:t>
      </w:r>
      <w:r w:rsidR="00A85EF8" w:rsidRPr="00B337EE">
        <w:rPr>
          <w:rFonts w:asciiTheme="minorBidi" w:hAnsiTheme="minorBidi" w:cstheme="minorBidi"/>
          <w:szCs w:val="22"/>
          <w:lang w:eastAsia="zh-CN"/>
        </w:rPr>
        <w:t xml:space="preserve"> to provide informed</w:t>
      </w:r>
      <w:r w:rsidRPr="00B337EE">
        <w:rPr>
          <w:rFonts w:asciiTheme="minorBidi" w:hAnsiTheme="minorBidi" w:cstheme="minorBidi"/>
          <w:szCs w:val="22"/>
          <w:lang w:eastAsia="zh-CN"/>
        </w:rPr>
        <w:t xml:space="preserve"> consent</w:t>
      </w:r>
      <w:r w:rsidR="001F063A" w:rsidRPr="00B337EE">
        <w:rPr>
          <w:rFonts w:asciiTheme="minorBidi" w:hAnsiTheme="minorBidi" w:cstheme="minorBidi"/>
          <w:szCs w:val="22"/>
          <w:lang w:eastAsia="zh-CN"/>
        </w:rPr>
        <w:t xml:space="preserve">, </w:t>
      </w:r>
    </w:p>
    <w:p w14:paraId="240B0EAD" w14:textId="77777777" w:rsidR="00A85EF8" w:rsidRPr="00B337EE" w:rsidRDefault="00A85EF8"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have baseline measures and blood tests,</w:t>
      </w:r>
    </w:p>
    <w:p w14:paraId="573ECB74" w14:textId="77777777" w:rsidR="00A85EF8" w:rsidRPr="00B337EE" w:rsidRDefault="00A85EF8"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be randomised onto the study,</w:t>
      </w:r>
    </w:p>
    <w:p w14:paraId="1F0FFB5B" w14:textId="77777777" w:rsidR="00A85EF8" w:rsidRPr="00B337EE" w:rsidRDefault="001F063A"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trained in any trial-related procedures</w:t>
      </w:r>
      <w:r w:rsidR="00A85EF8" w:rsidRPr="00B337EE">
        <w:rPr>
          <w:rFonts w:asciiTheme="minorBidi" w:hAnsiTheme="minorBidi" w:cstheme="minorBidi"/>
          <w:szCs w:val="22"/>
          <w:lang w:eastAsia="zh-CN"/>
        </w:rPr>
        <w:t>,</w:t>
      </w:r>
      <w:r w:rsidR="005D3A08" w:rsidRPr="00B337EE">
        <w:rPr>
          <w:rFonts w:asciiTheme="minorBidi" w:hAnsiTheme="minorBidi" w:cstheme="minorBidi"/>
          <w:szCs w:val="22"/>
          <w:lang w:eastAsia="zh-CN"/>
        </w:rPr>
        <w:t xml:space="preserve"> including completion of the patient daily diary</w:t>
      </w:r>
    </w:p>
    <w:p w14:paraId="432AA035" w14:textId="77777777" w:rsidR="00A85EF8" w:rsidRPr="00B337EE" w:rsidRDefault="00A85EF8"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be provided with consumables and any questionnaires or paperwork relating to the study,</w:t>
      </w:r>
    </w:p>
    <w:p w14:paraId="5550FC66" w14:textId="77777777" w:rsidR="001F063A" w:rsidRPr="00B337EE" w:rsidRDefault="008D5598"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 xml:space="preserve">if randomised onto the outpatient </w:t>
      </w:r>
      <w:r w:rsidR="002877E2" w:rsidRPr="00B337EE">
        <w:rPr>
          <w:rFonts w:asciiTheme="minorBidi" w:hAnsiTheme="minorBidi" w:cstheme="minorBidi"/>
          <w:szCs w:val="22"/>
          <w:lang w:eastAsia="zh-CN"/>
        </w:rPr>
        <w:t xml:space="preserve">paracentesis </w:t>
      </w:r>
      <w:r w:rsidRPr="00B337EE">
        <w:rPr>
          <w:rFonts w:asciiTheme="minorBidi" w:hAnsiTheme="minorBidi" w:cstheme="minorBidi"/>
          <w:szCs w:val="22"/>
          <w:lang w:eastAsia="zh-CN"/>
        </w:rPr>
        <w:t>a</w:t>
      </w:r>
      <w:r w:rsidR="002877E2" w:rsidRPr="00B337EE">
        <w:rPr>
          <w:rFonts w:asciiTheme="minorBidi" w:hAnsiTheme="minorBidi" w:cstheme="minorBidi"/>
          <w:szCs w:val="22"/>
          <w:lang w:eastAsia="zh-CN"/>
        </w:rPr>
        <w:t>rm</w:t>
      </w:r>
      <w:r w:rsidRPr="00B337EE">
        <w:rPr>
          <w:rFonts w:asciiTheme="minorBidi" w:hAnsiTheme="minorBidi" w:cstheme="minorBidi"/>
          <w:szCs w:val="22"/>
          <w:lang w:eastAsia="zh-CN"/>
        </w:rPr>
        <w:t>, arr</w:t>
      </w:r>
      <w:r w:rsidR="002877E2" w:rsidRPr="00B337EE">
        <w:rPr>
          <w:rFonts w:asciiTheme="minorBidi" w:hAnsiTheme="minorBidi" w:cstheme="minorBidi"/>
          <w:szCs w:val="22"/>
          <w:lang w:eastAsia="zh-CN"/>
        </w:rPr>
        <w:t>angements made for procedure to be conducted</w:t>
      </w:r>
    </w:p>
    <w:p w14:paraId="1EEFCB85" w14:textId="77777777" w:rsidR="00682892" w:rsidRPr="00B337EE" w:rsidRDefault="00682892" w:rsidP="00682892">
      <w:pPr>
        <w:rPr>
          <w:rFonts w:asciiTheme="minorBidi" w:hAnsiTheme="minorBidi" w:cstheme="minorBidi"/>
          <w:szCs w:val="22"/>
          <w:lang w:eastAsia="zh-CN"/>
        </w:rPr>
      </w:pPr>
    </w:p>
    <w:p w14:paraId="705F6775" w14:textId="77777777" w:rsidR="00682892" w:rsidRPr="00B337EE" w:rsidRDefault="00682892" w:rsidP="00682892">
      <w:pPr>
        <w:jc w:val="both"/>
        <w:rPr>
          <w:rFonts w:asciiTheme="minorBidi" w:hAnsiTheme="minorBidi" w:cstheme="minorBidi"/>
          <w:szCs w:val="22"/>
          <w:lang w:eastAsia="zh-CN"/>
        </w:rPr>
      </w:pPr>
      <w:r w:rsidRPr="00B337EE">
        <w:rPr>
          <w:rFonts w:asciiTheme="minorBidi" w:hAnsiTheme="minorBidi" w:cstheme="minorBidi"/>
          <w:szCs w:val="22"/>
          <w:lang w:eastAsia="zh-CN"/>
        </w:rPr>
        <w:t xml:space="preserve">Day 0 is the date of randomisation into the study. </w:t>
      </w:r>
    </w:p>
    <w:p w14:paraId="1710F1E9" w14:textId="77777777" w:rsidR="00A7462E" w:rsidRPr="00B337EE" w:rsidRDefault="00A7462E" w:rsidP="00932EB9">
      <w:pPr>
        <w:jc w:val="both"/>
        <w:rPr>
          <w:rFonts w:asciiTheme="minorBidi" w:hAnsiTheme="minorBidi" w:cstheme="minorBidi"/>
          <w:szCs w:val="22"/>
          <w:lang w:eastAsia="zh-CN"/>
        </w:rPr>
      </w:pPr>
    </w:p>
    <w:p w14:paraId="001D3B9C" w14:textId="37FFB3FC" w:rsidR="000875BC" w:rsidRPr="00B337EE" w:rsidRDefault="00A7462E" w:rsidP="009915BC">
      <w:pPr>
        <w:jc w:val="both"/>
        <w:rPr>
          <w:rFonts w:asciiTheme="minorBidi" w:hAnsiTheme="minorBidi" w:cstheme="minorBidi"/>
          <w:szCs w:val="22"/>
          <w:lang w:eastAsia="zh-CN"/>
        </w:rPr>
      </w:pPr>
      <w:r w:rsidRPr="00B337EE">
        <w:rPr>
          <w:rFonts w:asciiTheme="minorBidi" w:hAnsiTheme="minorBidi" w:cstheme="minorBidi"/>
          <w:szCs w:val="22"/>
          <w:lang w:eastAsia="zh-CN"/>
        </w:rPr>
        <w:t>There are several visits th</w:t>
      </w:r>
      <w:r w:rsidR="007D4176" w:rsidRPr="00B337EE">
        <w:rPr>
          <w:rFonts w:asciiTheme="minorBidi" w:hAnsiTheme="minorBidi" w:cstheme="minorBidi"/>
          <w:szCs w:val="22"/>
          <w:lang w:eastAsia="zh-CN"/>
        </w:rPr>
        <w:t>at</w:t>
      </w:r>
      <w:r w:rsidRPr="00B337EE">
        <w:rPr>
          <w:rFonts w:asciiTheme="minorBidi" w:hAnsiTheme="minorBidi" w:cstheme="minorBidi"/>
          <w:szCs w:val="22"/>
          <w:lang w:eastAsia="zh-CN"/>
        </w:rPr>
        <w:t xml:space="preserve"> </w:t>
      </w:r>
      <w:r w:rsidR="000875BC" w:rsidRPr="00B337EE">
        <w:rPr>
          <w:rFonts w:asciiTheme="minorBidi" w:hAnsiTheme="minorBidi" w:cstheme="minorBidi"/>
          <w:szCs w:val="22"/>
          <w:lang w:eastAsia="zh-CN"/>
        </w:rPr>
        <w:t>participant</w:t>
      </w:r>
      <w:r w:rsidR="007D4176" w:rsidRPr="00B337EE">
        <w:rPr>
          <w:rFonts w:asciiTheme="minorBidi" w:hAnsiTheme="minorBidi" w:cstheme="minorBidi"/>
          <w:szCs w:val="22"/>
          <w:lang w:eastAsia="zh-CN"/>
        </w:rPr>
        <w:t>s from both arms of the trial</w:t>
      </w:r>
      <w:r w:rsidR="000875BC" w:rsidRPr="00B337EE">
        <w:rPr>
          <w:rFonts w:asciiTheme="minorBidi" w:hAnsiTheme="minorBidi" w:cstheme="minorBidi"/>
          <w:szCs w:val="22"/>
          <w:lang w:eastAsia="zh-CN"/>
        </w:rPr>
        <w:t xml:space="preserve"> </w:t>
      </w:r>
      <w:r w:rsidRPr="00B337EE">
        <w:rPr>
          <w:rFonts w:asciiTheme="minorBidi" w:hAnsiTheme="minorBidi" w:cstheme="minorBidi"/>
          <w:szCs w:val="22"/>
          <w:lang w:eastAsia="zh-CN"/>
        </w:rPr>
        <w:t>will be asked to attend:</w:t>
      </w:r>
    </w:p>
    <w:p w14:paraId="7C84797A" w14:textId="77777777" w:rsidR="00D22800" w:rsidRPr="00B337EE" w:rsidRDefault="00D22800"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 xml:space="preserve">Outpatient monitoring visits at days 7, 14, 21 and 28 </w:t>
      </w:r>
      <w:r w:rsidR="009915BC" w:rsidRPr="00B337EE">
        <w:rPr>
          <w:rFonts w:asciiTheme="minorBidi" w:hAnsiTheme="minorBidi" w:cstheme="minorBidi"/>
          <w:szCs w:val="22"/>
          <w:lang w:eastAsia="zh-CN"/>
        </w:rPr>
        <w:t>or until</w:t>
      </w:r>
      <w:r w:rsidRPr="00B337EE">
        <w:rPr>
          <w:rFonts w:asciiTheme="minorBidi" w:hAnsiTheme="minorBidi" w:cstheme="minorBidi"/>
          <w:szCs w:val="22"/>
          <w:lang w:eastAsia="zh-CN"/>
        </w:rPr>
        <w:t xml:space="preserve"> symptoms have resolved</w:t>
      </w:r>
    </w:p>
    <w:p w14:paraId="01354B2A" w14:textId="60D1BEC2" w:rsidR="00D22800" w:rsidRPr="00B337EE" w:rsidRDefault="00F138C6"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A s</w:t>
      </w:r>
      <w:r w:rsidR="00D22800" w:rsidRPr="00B337EE">
        <w:rPr>
          <w:rFonts w:asciiTheme="minorBidi" w:hAnsiTheme="minorBidi" w:cstheme="minorBidi"/>
          <w:szCs w:val="22"/>
          <w:lang w:eastAsia="zh-CN"/>
        </w:rPr>
        <w:t>ymptom resolution visit</w:t>
      </w:r>
      <w:r w:rsidR="00933281" w:rsidRPr="00B337EE">
        <w:rPr>
          <w:rFonts w:asciiTheme="minorBidi" w:hAnsiTheme="minorBidi" w:cstheme="minorBidi"/>
          <w:szCs w:val="22"/>
          <w:lang w:eastAsia="zh-CN"/>
        </w:rPr>
        <w:t xml:space="preserve"> when the symptoms are resolving (unless symptoms resolve during hospitalisation</w:t>
      </w:r>
      <w:r w:rsidR="00BC788F" w:rsidRPr="00B337EE">
        <w:rPr>
          <w:rFonts w:asciiTheme="minorBidi" w:hAnsiTheme="minorBidi" w:cstheme="minorBidi"/>
          <w:szCs w:val="22"/>
          <w:lang w:eastAsia="zh-CN"/>
        </w:rPr>
        <w:t xml:space="preserve"> and the data can</w:t>
      </w:r>
      <w:r w:rsidR="00AC2C81" w:rsidRPr="00B337EE">
        <w:rPr>
          <w:rFonts w:asciiTheme="minorBidi" w:hAnsiTheme="minorBidi" w:cstheme="minorBidi"/>
          <w:szCs w:val="22"/>
          <w:lang w:eastAsia="zh-CN"/>
        </w:rPr>
        <w:t xml:space="preserve"> be collected from medical notes</w:t>
      </w:r>
      <w:r w:rsidR="00BC788F" w:rsidRPr="00B337EE">
        <w:rPr>
          <w:rFonts w:asciiTheme="minorBidi" w:hAnsiTheme="minorBidi" w:cstheme="minorBidi"/>
          <w:szCs w:val="22"/>
          <w:lang w:eastAsia="zh-CN"/>
        </w:rPr>
        <w:t xml:space="preserve"> or from the participant</w:t>
      </w:r>
      <w:r w:rsidR="00933281" w:rsidRPr="00B337EE">
        <w:rPr>
          <w:rFonts w:asciiTheme="minorBidi" w:hAnsiTheme="minorBidi" w:cstheme="minorBidi"/>
          <w:szCs w:val="22"/>
          <w:lang w:eastAsia="zh-CN"/>
        </w:rPr>
        <w:t>)</w:t>
      </w:r>
    </w:p>
    <w:p w14:paraId="74914646" w14:textId="77777777" w:rsidR="00D22800" w:rsidRPr="00B337EE" w:rsidRDefault="00D22800" w:rsidP="00A15339">
      <w:pPr>
        <w:pStyle w:val="ListParagraph"/>
        <w:numPr>
          <w:ilvl w:val="3"/>
          <w:numId w:val="20"/>
        </w:numPr>
        <w:ind w:left="709"/>
        <w:rPr>
          <w:rFonts w:asciiTheme="minorBidi" w:hAnsiTheme="minorBidi" w:cstheme="minorBidi"/>
          <w:szCs w:val="22"/>
          <w:lang w:eastAsia="zh-CN"/>
        </w:rPr>
      </w:pPr>
      <w:r w:rsidRPr="00B337EE">
        <w:rPr>
          <w:rFonts w:asciiTheme="minorBidi" w:hAnsiTheme="minorBidi" w:cstheme="minorBidi"/>
          <w:szCs w:val="22"/>
          <w:lang w:eastAsia="zh-CN"/>
        </w:rPr>
        <w:t xml:space="preserve">A symptom deterioration visit </w:t>
      </w:r>
      <w:r w:rsidR="009B22E3" w:rsidRPr="00B337EE">
        <w:rPr>
          <w:rFonts w:asciiTheme="minorBidi" w:hAnsiTheme="minorBidi" w:cstheme="minorBidi"/>
          <w:szCs w:val="22"/>
          <w:lang w:eastAsia="zh-CN"/>
        </w:rPr>
        <w:t xml:space="preserve">to assess </w:t>
      </w:r>
      <w:r w:rsidRPr="00B337EE">
        <w:rPr>
          <w:rFonts w:asciiTheme="minorBidi" w:hAnsiTheme="minorBidi" w:cstheme="minorBidi"/>
          <w:szCs w:val="22"/>
          <w:lang w:eastAsia="zh-CN"/>
        </w:rPr>
        <w:t>if hospitalisation may be required.</w:t>
      </w:r>
    </w:p>
    <w:p w14:paraId="0441D83B" w14:textId="77777777" w:rsidR="005D66C6" w:rsidRPr="00B337EE" w:rsidRDefault="005D66C6" w:rsidP="009F1812">
      <w:pPr>
        <w:pStyle w:val="ListParagraph"/>
        <w:numPr>
          <w:ilvl w:val="0"/>
          <w:numId w:val="0"/>
        </w:numPr>
        <w:ind w:left="709"/>
        <w:rPr>
          <w:rFonts w:asciiTheme="minorBidi" w:hAnsiTheme="minorBidi" w:cstheme="minorBidi"/>
          <w:szCs w:val="22"/>
          <w:lang w:eastAsia="zh-CN"/>
        </w:rPr>
      </w:pPr>
    </w:p>
    <w:p w14:paraId="6D11048E" w14:textId="0694AB30" w:rsidR="00D31D90" w:rsidRPr="00B337EE" w:rsidRDefault="00DB397E" w:rsidP="00586D7D">
      <w:pPr>
        <w:jc w:val="both"/>
      </w:pPr>
      <w:r w:rsidRPr="00B337EE">
        <w:t>Monito</w:t>
      </w:r>
      <w:r w:rsidR="00586D7D" w:rsidRPr="00B337EE">
        <w:t>ring visits may take place face-to-</w:t>
      </w:r>
      <w:r w:rsidRPr="00B337EE">
        <w:t>face in clinics or via re</w:t>
      </w:r>
      <w:r w:rsidR="00C25969" w:rsidRPr="00B337EE">
        <w:t>mote methods</w:t>
      </w:r>
      <w:r w:rsidRPr="00B337EE">
        <w:t xml:space="preserve">. </w:t>
      </w:r>
      <w:r w:rsidR="00C25969" w:rsidRPr="00B337EE">
        <w:t>If there is any concern identified for the participant</w:t>
      </w:r>
      <w:r w:rsidR="00586D7D" w:rsidRPr="00B337EE">
        <w:t>,</w:t>
      </w:r>
      <w:r w:rsidR="00C25969" w:rsidRPr="00B337EE">
        <w:t xml:space="preserve"> then</w:t>
      </w:r>
      <w:r w:rsidR="00586D7D" w:rsidRPr="00B337EE">
        <w:t xml:space="preserve"> they must be invited to a face-</w:t>
      </w:r>
      <w:r w:rsidR="00C25969" w:rsidRPr="00B337EE">
        <w:t>to</w:t>
      </w:r>
      <w:r w:rsidR="00586D7D" w:rsidRPr="00B337EE">
        <w:t>-</w:t>
      </w:r>
      <w:r w:rsidR="00C25969" w:rsidRPr="00B337EE">
        <w:t xml:space="preserve">face appointment. </w:t>
      </w:r>
      <w:r w:rsidR="00682892" w:rsidRPr="00B337EE">
        <w:t>Scheduled v</w:t>
      </w:r>
      <w:r w:rsidR="00D31D90" w:rsidRPr="00B337EE">
        <w:t xml:space="preserve">isits </w:t>
      </w:r>
      <w:r w:rsidR="00AA5932" w:rsidRPr="00B337EE">
        <w:t>should</w:t>
      </w:r>
      <w:r w:rsidR="00D31D90" w:rsidRPr="00B337EE">
        <w:t xml:space="preserve"> normally be </w:t>
      </w:r>
      <w:r w:rsidR="00AA5932" w:rsidRPr="00B337EE">
        <w:t>as close as possible to</w:t>
      </w:r>
      <w:r w:rsidR="00D31D90" w:rsidRPr="00B337EE">
        <w:t xml:space="preserve"> the scheduled visit date</w:t>
      </w:r>
      <w:r w:rsidR="00AA5932" w:rsidRPr="00B337EE">
        <w:t xml:space="preserve"> for safety reasons</w:t>
      </w:r>
      <w:r w:rsidR="00D31D90" w:rsidRPr="00B337EE">
        <w:t xml:space="preserve">. </w:t>
      </w:r>
      <w:r w:rsidR="00AA5932" w:rsidRPr="00B337EE">
        <w:t>However, where this is difficult to arrange, e.g. due to Bank Holidays or pa</w:t>
      </w:r>
      <w:r w:rsidR="00E35604" w:rsidRPr="00B337EE">
        <w:t xml:space="preserve">rticipant </w:t>
      </w:r>
      <w:r w:rsidR="00AA5932" w:rsidRPr="00B337EE">
        <w:t>availability, pa</w:t>
      </w:r>
      <w:r w:rsidR="00E35604" w:rsidRPr="00B337EE">
        <w:t>rticipants</w:t>
      </w:r>
      <w:r w:rsidR="00AA5932" w:rsidRPr="00B337EE">
        <w:t xml:space="preserve"> </w:t>
      </w:r>
      <w:r w:rsidR="009915BC" w:rsidRPr="00B337EE">
        <w:t xml:space="preserve">should attend </w:t>
      </w:r>
      <w:r w:rsidR="00AA5932" w:rsidRPr="00B337EE">
        <w:t>as soon as possible</w:t>
      </w:r>
      <w:r w:rsidR="009915BC" w:rsidRPr="00B337EE">
        <w:t xml:space="preserve"> after that date</w:t>
      </w:r>
      <w:r w:rsidR="00AA5932" w:rsidRPr="00B337EE">
        <w:t xml:space="preserve">. For </w:t>
      </w:r>
      <w:r w:rsidR="009C39AB" w:rsidRPr="00B337EE">
        <w:t xml:space="preserve">full </w:t>
      </w:r>
      <w:r w:rsidR="00AA5932" w:rsidRPr="00B337EE">
        <w:t>details of study assessments</w:t>
      </w:r>
      <w:r w:rsidR="004A2F3F" w:rsidRPr="00B337EE">
        <w:t xml:space="preserve">, see </w:t>
      </w:r>
      <w:r w:rsidR="00FF13FA" w:rsidRPr="00B337EE">
        <w:t>Section 9</w:t>
      </w:r>
      <w:r w:rsidR="004A2F3F" w:rsidRPr="00B337EE">
        <w:t>.1 below.</w:t>
      </w:r>
    </w:p>
    <w:p w14:paraId="40E8B379" w14:textId="77777777" w:rsidR="00CA12E0" w:rsidRPr="00B337EE" w:rsidRDefault="00CA12E0" w:rsidP="00932EB9">
      <w:pPr>
        <w:jc w:val="both"/>
        <w:rPr>
          <w:rFonts w:asciiTheme="minorBidi" w:hAnsiTheme="minorBidi" w:cstheme="minorBidi"/>
          <w:szCs w:val="22"/>
          <w:lang w:eastAsia="zh-CN"/>
        </w:rPr>
      </w:pPr>
    </w:p>
    <w:p w14:paraId="2B90A1EC" w14:textId="77777777" w:rsidR="00DC15FA" w:rsidRPr="00B337EE" w:rsidRDefault="00DC15FA" w:rsidP="00B34AF7">
      <w:pPr>
        <w:pStyle w:val="Heading2"/>
        <w:numPr>
          <w:ilvl w:val="1"/>
          <w:numId w:val="10"/>
        </w:numPr>
      </w:pPr>
      <w:bookmarkStart w:id="95" w:name="_Toc87516599"/>
      <w:r w:rsidRPr="00B337EE">
        <w:t>Study assessments schedule</w:t>
      </w:r>
      <w:bookmarkEnd w:id="95"/>
    </w:p>
    <w:p w14:paraId="66A09D7E" w14:textId="77777777" w:rsidR="001B1396" w:rsidRPr="00B337EE" w:rsidRDefault="001B1396" w:rsidP="001B1396"/>
    <w:p w14:paraId="3AC6E4E8" w14:textId="77777777" w:rsidR="001B1396" w:rsidRPr="00B337EE" w:rsidRDefault="00CE0944" w:rsidP="001B1396">
      <w:r w:rsidRPr="00B337EE">
        <w:t xml:space="preserve">Data will be collected at the time points listed below. Follow-up time points should be measured from the date of randomisation. </w:t>
      </w:r>
    </w:p>
    <w:p w14:paraId="7B4874F7" w14:textId="77777777" w:rsidR="00CE0944" w:rsidRPr="00B337EE" w:rsidRDefault="00CE0944" w:rsidP="001B1396"/>
    <w:p w14:paraId="25BC1C05" w14:textId="660F8053" w:rsidR="00CE0944" w:rsidRPr="00B337EE" w:rsidRDefault="00B34AF7" w:rsidP="00B34AF7">
      <w:pPr>
        <w:pStyle w:val="Heading3"/>
      </w:pPr>
      <w:bookmarkStart w:id="96" w:name="_Toc87516600"/>
      <w:r w:rsidRPr="00B337EE">
        <w:t xml:space="preserve">9.1.1 </w:t>
      </w:r>
      <w:r w:rsidR="00CE0944" w:rsidRPr="00B337EE">
        <w:t>Baseline</w:t>
      </w:r>
      <w:bookmarkEnd w:id="96"/>
    </w:p>
    <w:p w14:paraId="3C8BC20F" w14:textId="77777777" w:rsidR="002949E2" w:rsidRPr="00B337EE" w:rsidRDefault="002949E2" w:rsidP="002949E2"/>
    <w:p w14:paraId="58A095E9" w14:textId="77777777" w:rsidR="002949E2" w:rsidRPr="00B337EE" w:rsidRDefault="002949E2" w:rsidP="002949E2">
      <w:r w:rsidRPr="00B337EE">
        <w:t>Baseline data collection will include:</w:t>
      </w:r>
    </w:p>
    <w:p w14:paraId="23A3EB08" w14:textId="77777777" w:rsidR="002949E2" w:rsidRPr="00B337EE" w:rsidRDefault="002949E2" w:rsidP="002949E2"/>
    <w:p w14:paraId="627C4E26" w14:textId="77777777" w:rsidR="00D54942" w:rsidRPr="00B337EE" w:rsidRDefault="002949E2" w:rsidP="00D54942">
      <w:pPr>
        <w:rPr>
          <w:b/>
        </w:rPr>
      </w:pPr>
      <w:r w:rsidRPr="00B337EE">
        <w:rPr>
          <w:b/>
        </w:rPr>
        <w:t>Participant reported data</w:t>
      </w:r>
    </w:p>
    <w:p w14:paraId="55CEE324" w14:textId="77777777" w:rsidR="002949E2" w:rsidRPr="00B337EE" w:rsidRDefault="002949E2" w:rsidP="00A15339">
      <w:pPr>
        <w:numPr>
          <w:ilvl w:val="0"/>
          <w:numId w:val="37"/>
        </w:numPr>
        <w:ind w:hanging="357"/>
      </w:pPr>
      <w:r w:rsidRPr="00B337EE">
        <w:t>demographics and contact preferences</w:t>
      </w:r>
    </w:p>
    <w:p w14:paraId="7CECC606" w14:textId="77777777" w:rsidR="002949E2" w:rsidRPr="00B337EE" w:rsidRDefault="002949E2" w:rsidP="00A15339">
      <w:pPr>
        <w:numPr>
          <w:ilvl w:val="0"/>
          <w:numId w:val="37"/>
        </w:numPr>
        <w:ind w:hanging="357"/>
      </w:pPr>
      <w:r w:rsidRPr="00B337EE">
        <w:t>EQ-5D-5L</w:t>
      </w:r>
    </w:p>
    <w:p w14:paraId="0AD5038C" w14:textId="04302EDE" w:rsidR="00B14639" w:rsidRPr="00B337EE" w:rsidRDefault="00B14639" w:rsidP="00A15339">
      <w:pPr>
        <w:numPr>
          <w:ilvl w:val="0"/>
          <w:numId w:val="37"/>
        </w:numPr>
        <w:ind w:hanging="357"/>
      </w:pPr>
      <w:r>
        <w:t>height</w:t>
      </w:r>
    </w:p>
    <w:p w14:paraId="1C75CFF5" w14:textId="77777777" w:rsidR="002949E2" w:rsidRPr="00B337EE" w:rsidRDefault="002949E2" w:rsidP="00A15339">
      <w:pPr>
        <w:numPr>
          <w:ilvl w:val="0"/>
          <w:numId w:val="37"/>
        </w:numPr>
        <w:ind w:hanging="357"/>
      </w:pPr>
      <w:r w:rsidRPr="00B337EE">
        <w:t>weight</w:t>
      </w:r>
    </w:p>
    <w:p w14:paraId="031D2E59" w14:textId="77777777" w:rsidR="0090354C" w:rsidRPr="00B337EE" w:rsidRDefault="002949E2" w:rsidP="00A15339">
      <w:pPr>
        <w:numPr>
          <w:ilvl w:val="0"/>
          <w:numId w:val="37"/>
        </w:numPr>
        <w:ind w:hanging="357"/>
      </w:pPr>
      <w:r w:rsidRPr="00B337EE">
        <w:t xml:space="preserve">size of abdomen </w:t>
      </w:r>
    </w:p>
    <w:p w14:paraId="015771C6" w14:textId="67A8AF2C" w:rsidR="0090354C" w:rsidRPr="00B337EE" w:rsidRDefault="0090354C" w:rsidP="00A15339">
      <w:pPr>
        <w:numPr>
          <w:ilvl w:val="0"/>
          <w:numId w:val="37"/>
        </w:numPr>
        <w:ind w:hanging="357"/>
      </w:pPr>
      <w:r w:rsidRPr="00B337EE">
        <w:t>w</w:t>
      </w:r>
      <w:r w:rsidR="002949E2" w:rsidRPr="00B337EE">
        <w:t xml:space="preserve">hether they suffered from diarrhoea in the past day </w:t>
      </w:r>
    </w:p>
    <w:p w14:paraId="1E714266" w14:textId="228D0049" w:rsidR="002949E2" w:rsidRPr="00B337EE" w:rsidRDefault="002949E2" w:rsidP="00A15339">
      <w:pPr>
        <w:numPr>
          <w:ilvl w:val="0"/>
          <w:numId w:val="37"/>
        </w:numPr>
        <w:ind w:hanging="357"/>
      </w:pPr>
      <w:r w:rsidRPr="00B337EE">
        <w:t xml:space="preserve">whether they have been sick or not in the past day </w:t>
      </w:r>
      <w:r w:rsidR="0090354C" w:rsidRPr="00B337EE">
        <w:t>(</w:t>
      </w:r>
      <w:r w:rsidRPr="00B337EE">
        <w:t>amounts are not needed</w:t>
      </w:r>
      <w:r w:rsidR="0090354C" w:rsidRPr="00B337EE">
        <w:t xml:space="preserve">) and </w:t>
      </w:r>
      <w:r w:rsidRPr="00B337EE">
        <w:t xml:space="preserve">how many times they </w:t>
      </w:r>
      <w:r w:rsidR="00863D1E">
        <w:t>have been</w:t>
      </w:r>
      <w:r w:rsidR="00863D1E" w:rsidRPr="00B337EE">
        <w:t xml:space="preserve"> </w:t>
      </w:r>
      <w:r w:rsidRPr="00B337EE">
        <w:t xml:space="preserve">sick. </w:t>
      </w:r>
    </w:p>
    <w:p w14:paraId="7A0CF9AD" w14:textId="224B2EFF" w:rsidR="002949E2" w:rsidRPr="00B337EE" w:rsidRDefault="0090354C" w:rsidP="008E19A0">
      <w:pPr>
        <w:numPr>
          <w:ilvl w:val="0"/>
          <w:numId w:val="37"/>
        </w:numPr>
        <w:ind w:hanging="357"/>
      </w:pPr>
      <w:r w:rsidRPr="00B337EE">
        <w:t>p</w:t>
      </w:r>
      <w:r w:rsidR="002949E2" w:rsidRPr="00B337EE">
        <w:t xml:space="preserve">ain experienced </w:t>
      </w:r>
      <w:r w:rsidR="00ED1CC0" w:rsidRPr="00B337EE">
        <w:t>for</w:t>
      </w:r>
      <w:r w:rsidR="002949E2" w:rsidRPr="00B337EE">
        <w:t xml:space="preserve"> safety</w:t>
      </w:r>
      <w:r w:rsidR="00ED1CC0" w:rsidRPr="00B337EE">
        <w:t xml:space="preserve"> </w:t>
      </w:r>
      <w:r w:rsidR="008E19A0" w:rsidRPr="00B337EE">
        <w:t>reasons</w:t>
      </w:r>
      <w:r w:rsidR="002949E2" w:rsidRPr="00B337EE">
        <w:t>, using NRS scale to rate average pain experienced over last 24 hours from 0-10.</w:t>
      </w:r>
    </w:p>
    <w:p w14:paraId="5ED34BA5" w14:textId="4B3DCAB9" w:rsidR="002949E2" w:rsidRPr="00B337EE" w:rsidRDefault="002949E2" w:rsidP="008E19A0">
      <w:pPr>
        <w:numPr>
          <w:ilvl w:val="0"/>
          <w:numId w:val="37"/>
        </w:numPr>
        <w:ind w:hanging="357"/>
      </w:pPr>
      <w:r w:rsidRPr="00B337EE">
        <w:t>Asking about shortness of breath</w:t>
      </w:r>
      <w:r w:rsidR="0090354C" w:rsidRPr="00B337EE">
        <w:t xml:space="preserve"> for</w:t>
      </w:r>
      <w:r w:rsidRPr="00B337EE">
        <w:t xml:space="preserve"> safety </w:t>
      </w:r>
      <w:r w:rsidR="008E19A0" w:rsidRPr="00B337EE">
        <w:t>reasons</w:t>
      </w:r>
      <w:r w:rsidRPr="00B337EE">
        <w:t>, in case of pulmonary embolism</w:t>
      </w:r>
    </w:p>
    <w:p w14:paraId="6B09E510" w14:textId="77777777" w:rsidR="002949E2" w:rsidRPr="00B337EE" w:rsidRDefault="002949E2" w:rsidP="002949E2"/>
    <w:p w14:paraId="75A574C5" w14:textId="77777777" w:rsidR="002949E2" w:rsidRPr="00B337EE" w:rsidRDefault="002949E2" w:rsidP="002949E2">
      <w:pPr>
        <w:rPr>
          <w:b/>
        </w:rPr>
      </w:pPr>
      <w:r w:rsidRPr="00B337EE">
        <w:rPr>
          <w:b/>
        </w:rPr>
        <w:t>Data from medical records</w:t>
      </w:r>
    </w:p>
    <w:p w14:paraId="677DA160" w14:textId="77777777" w:rsidR="002949E2" w:rsidRPr="00B337EE" w:rsidRDefault="002949E2" w:rsidP="002949E2">
      <w:pPr>
        <w:rPr>
          <w:sz w:val="24"/>
        </w:rPr>
      </w:pPr>
      <w:r w:rsidRPr="00B337EE">
        <w:t>Data needed from the notes will include whether they were on medication to prevent OHSS,</w:t>
      </w:r>
      <w:r w:rsidRPr="00B337EE">
        <w:rPr>
          <w:rFonts w:ascii="Courier New" w:eastAsia="Courier New" w:hAnsi="Courier New" w:cs="Courier New"/>
          <w:sz w:val="24"/>
        </w:rPr>
        <w:t xml:space="preserve"> </w:t>
      </w:r>
      <w:r w:rsidRPr="00B337EE">
        <w:rPr>
          <w:sz w:val="24"/>
        </w:rPr>
        <w:t>for example GnRH or cabergoline</w:t>
      </w:r>
    </w:p>
    <w:p w14:paraId="59A4CACC" w14:textId="77777777" w:rsidR="002949E2" w:rsidRPr="00B337EE" w:rsidRDefault="002949E2" w:rsidP="002949E2"/>
    <w:p w14:paraId="2204D5AB" w14:textId="77777777" w:rsidR="002949E2" w:rsidRPr="00B337EE" w:rsidRDefault="002949E2" w:rsidP="002949E2">
      <w:pPr>
        <w:rPr>
          <w:b/>
        </w:rPr>
      </w:pPr>
      <w:r w:rsidRPr="00B337EE">
        <w:rPr>
          <w:b/>
        </w:rPr>
        <w:t>Assessments</w:t>
      </w:r>
    </w:p>
    <w:p w14:paraId="2E85C7A1" w14:textId="2F530967" w:rsidR="00CE0944" w:rsidRPr="00B337EE" w:rsidRDefault="002949E2" w:rsidP="00292CCB">
      <w:pPr>
        <w:rPr>
          <w:b/>
          <w:bCs/>
          <w:u w:val="single"/>
        </w:rPr>
      </w:pPr>
      <w:r w:rsidRPr="00B337EE">
        <w:t>If not conducted in the previous 24 hours - Initial blood tests x 2 for FBC (for haematocrit and white blood cell count)</w:t>
      </w:r>
      <w:r w:rsidR="00292CCB" w:rsidRPr="00B337EE">
        <w:t>.</w:t>
      </w:r>
    </w:p>
    <w:p w14:paraId="5D484267" w14:textId="77777777" w:rsidR="00CE0944" w:rsidRPr="00B337EE" w:rsidRDefault="00CE0944" w:rsidP="001B1396">
      <w:pPr>
        <w:rPr>
          <w:b/>
          <w:bCs/>
          <w:u w:val="single"/>
        </w:rPr>
      </w:pPr>
    </w:p>
    <w:p w14:paraId="38285E3B" w14:textId="6A8F283C" w:rsidR="00C50DBB" w:rsidRPr="00B337EE" w:rsidRDefault="00B34AF7" w:rsidP="00B34AF7">
      <w:pPr>
        <w:pStyle w:val="Heading3"/>
      </w:pPr>
      <w:bookmarkStart w:id="97" w:name="_Toc87516601"/>
      <w:r w:rsidRPr="00B337EE">
        <w:t xml:space="preserve">9.1.2 </w:t>
      </w:r>
      <w:r w:rsidR="00117A68" w:rsidRPr="00B337EE">
        <w:t>Daily Patient Diary</w:t>
      </w:r>
      <w:bookmarkEnd w:id="97"/>
    </w:p>
    <w:p w14:paraId="7FB3DE16" w14:textId="77777777" w:rsidR="00C50DBB" w:rsidRPr="00B337EE" w:rsidRDefault="00117A68" w:rsidP="000E294E">
      <w:r w:rsidRPr="00B337EE">
        <w:t>All participants will be asked to complete a daily diary of their symptoms. This will include:</w:t>
      </w:r>
    </w:p>
    <w:p w14:paraId="325BFE56" w14:textId="77777777" w:rsidR="00117A68" w:rsidRPr="00B337EE" w:rsidRDefault="00117A68" w:rsidP="00A15339">
      <w:pPr>
        <w:pStyle w:val="ListParagraph"/>
        <w:numPr>
          <w:ilvl w:val="0"/>
          <w:numId w:val="41"/>
        </w:numPr>
      </w:pPr>
      <w:r w:rsidRPr="00B337EE">
        <w:t>Weight</w:t>
      </w:r>
    </w:p>
    <w:p w14:paraId="0E38E4F7" w14:textId="77777777" w:rsidR="00117A68" w:rsidRPr="00B337EE" w:rsidRDefault="00117A68" w:rsidP="00A15339">
      <w:pPr>
        <w:pStyle w:val="ListParagraph"/>
        <w:numPr>
          <w:ilvl w:val="0"/>
          <w:numId w:val="41"/>
        </w:numPr>
      </w:pPr>
      <w:r w:rsidRPr="00B337EE">
        <w:t>Abdominal girth</w:t>
      </w:r>
    </w:p>
    <w:p w14:paraId="37B4824A" w14:textId="5842FADD" w:rsidR="00117A68" w:rsidRPr="00B337EE" w:rsidRDefault="00B14639" w:rsidP="00A15339">
      <w:pPr>
        <w:pStyle w:val="ListParagraph"/>
        <w:numPr>
          <w:ilvl w:val="0"/>
          <w:numId w:val="41"/>
        </w:numPr>
      </w:pPr>
      <w:r>
        <w:t>Diahrrhoea</w:t>
      </w:r>
      <w:r w:rsidR="00CD3340">
        <w:t xml:space="preserve"> </w:t>
      </w:r>
      <w:r w:rsidR="00117A68" w:rsidRPr="00B337EE">
        <w:t>in the past 24 hours</w:t>
      </w:r>
    </w:p>
    <w:p w14:paraId="22F73151" w14:textId="77777777" w:rsidR="00117A68" w:rsidRPr="00B337EE" w:rsidRDefault="00117A68" w:rsidP="00A15339">
      <w:pPr>
        <w:pStyle w:val="ListParagraph"/>
        <w:numPr>
          <w:ilvl w:val="0"/>
          <w:numId w:val="41"/>
        </w:numPr>
      </w:pPr>
      <w:r w:rsidRPr="00B337EE">
        <w:t>Vomiting in the past 24 hours</w:t>
      </w:r>
    </w:p>
    <w:p w14:paraId="002BC181" w14:textId="77777777" w:rsidR="00117A68" w:rsidRPr="00B337EE" w:rsidRDefault="00117A68" w:rsidP="00A15339">
      <w:pPr>
        <w:pStyle w:val="ListParagraph"/>
        <w:numPr>
          <w:ilvl w:val="0"/>
          <w:numId w:val="41"/>
        </w:numPr>
      </w:pPr>
      <w:r w:rsidRPr="00B337EE">
        <w:t>Pain</w:t>
      </w:r>
    </w:p>
    <w:p w14:paraId="29AB1382" w14:textId="77777777" w:rsidR="00117A68" w:rsidRPr="00B337EE" w:rsidRDefault="00117A68" w:rsidP="00A15339">
      <w:pPr>
        <w:pStyle w:val="ListParagraph"/>
        <w:numPr>
          <w:ilvl w:val="0"/>
          <w:numId w:val="41"/>
        </w:numPr>
      </w:pPr>
      <w:r w:rsidRPr="00B337EE">
        <w:t>Shortness of breath</w:t>
      </w:r>
    </w:p>
    <w:p w14:paraId="23182B0F" w14:textId="77777777" w:rsidR="00117A68" w:rsidRPr="00B337EE" w:rsidRDefault="00117A68" w:rsidP="00A15339">
      <w:pPr>
        <w:pStyle w:val="ListParagraph"/>
        <w:numPr>
          <w:ilvl w:val="0"/>
          <w:numId w:val="41"/>
        </w:numPr>
      </w:pPr>
      <w:r w:rsidRPr="00B337EE">
        <w:t>Fluid input</w:t>
      </w:r>
    </w:p>
    <w:p w14:paraId="7138B597" w14:textId="77777777" w:rsidR="00117A68" w:rsidRPr="00B337EE" w:rsidRDefault="00117A68" w:rsidP="00A15339">
      <w:pPr>
        <w:pStyle w:val="ListParagraph"/>
        <w:numPr>
          <w:ilvl w:val="0"/>
          <w:numId w:val="41"/>
        </w:numPr>
      </w:pPr>
      <w:r w:rsidRPr="00B337EE">
        <w:t>Urine output</w:t>
      </w:r>
    </w:p>
    <w:p w14:paraId="279B4536" w14:textId="77777777" w:rsidR="00C50DBB" w:rsidRPr="00B337EE" w:rsidRDefault="00C50DBB" w:rsidP="000E294E"/>
    <w:p w14:paraId="0ABAFD11" w14:textId="3EE3CAB4" w:rsidR="00C50DBB" w:rsidRPr="00B337EE" w:rsidRDefault="00C50DBB" w:rsidP="00C50DBB">
      <w:r w:rsidRPr="00B337EE">
        <w:t xml:space="preserve">Sheffield CTRU will send participants </w:t>
      </w:r>
      <w:r w:rsidR="004877C0" w:rsidRPr="00B337EE">
        <w:t xml:space="preserve">daily </w:t>
      </w:r>
      <w:r w:rsidRPr="00B337EE">
        <w:t>texts reminding them to complete the patient diary.</w:t>
      </w:r>
    </w:p>
    <w:p w14:paraId="6DF7139B" w14:textId="77777777" w:rsidR="002949E2" w:rsidRPr="00B337EE" w:rsidRDefault="002949E2" w:rsidP="001B1396">
      <w:pPr>
        <w:rPr>
          <w:b/>
          <w:bCs/>
          <w:u w:val="single"/>
        </w:rPr>
      </w:pPr>
    </w:p>
    <w:p w14:paraId="3AB82149" w14:textId="506E9888" w:rsidR="00CE0944" w:rsidRPr="00B337EE" w:rsidRDefault="00B34AF7" w:rsidP="00B34AF7">
      <w:pPr>
        <w:pStyle w:val="Heading3"/>
      </w:pPr>
      <w:bookmarkStart w:id="98" w:name="_Toc87516602"/>
      <w:r w:rsidRPr="00B337EE">
        <w:t xml:space="preserve">9.1.3 </w:t>
      </w:r>
      <w:r w:rsidR="00CE0944" w:rsidRPr="00B337EE">
        <w:t>Weekly until symptom resolution (day 7, 14, 21</w:t>
      </w:r>
      <w:r w:rsidR="00351458" w:rsidRPr="00B337EE">
        <w:t xml:space="preserve"> &amp; 28</w:t>
      </w:r>
      <w:r w:rsidR="00982489" w:rsidRPr="00B337EE">
        <w:t>-/+ 2days</w:t>
      </w:r>
      <w:r w:rsidR="00CE0944" w:rsidRPr="00B337EE">
        <w:t>)</w:t>
      </w:r>
      <w:bookmarkEnd w:id="98"/>
    </w:p>
    <w:p w14:paraId="44E1D0A6" w14:textId="77777777" w:rsidR="002949E2" w:rsidRPr="00B337EE" w:rsidRDefault="002949E2" w:rsidP="002949E2"/>
    <w:p w14:paraId="260E560F" w14:textId="21A584BE" w:rsidR="002949E2" w:rsidRPr="00B337EE" w:rsidRDefault="00982489" w:rsidP="00D54942">
      <w:r w:rsidRPr="00B337EE">
        <w:t>All p</w:t>
      </w:r>
      <w:r w:rsidR="002949E2" w:rsidRPr="00B337EE">
        <w:t>articipants will be asked to attend weekly outpatient appointments</w:t>
      </w:r>
      <w:r w:rsidR="00D54942" w:rsidRPr="00B337EE">
        <w:t xml:space="preserve"> (day 7, 14, 21, &amp; 28), either in clinic or via remote appointment</w:t>
      </w:r>
      <w:r w:rsidR="002949E2" w:rsidRPr="00B337EE">
        <w:t xml:space="preserve"> up to day 28 or until their symptoms have resolved. There will be a visit window of -/+ 2 days for each appointment time point. </w:t>
      </w:r>
    </w:p>
    <w:p w14:paraId="0F084A8E" w14:textId="77777777" w:rsidR="002949E2" w:rsidRPr="00B337EE" w:rsidRDefault="002949E2" w:rsidP="002949E2"/>
    <w:p w14:paraId="4C20D98A" w14:textId="4CEA901D" w:rsidR="002949E2" w:rsidRPr="00B337EE" w:rsidRDefault="002949E2" w:rsidP="00C56702">
      <w:pPr>
        <w:rPr>
          <w:b/>
        </w:rPr>
      </w:pPr>
      <w:r w:rsidRPr="00B337EE">
        <w:rPr>
          <w:b/>
        </w:rPr>
        <w:t>If the participant has been hospitalised then these visits will not be required</w:t>
      </w:r>
      <w:r w:rsidR="00AB16C8" w:rsidRPr="00B337EE">
        <w:rPr>
          <w:b/>
        </w:rPr>
        <w:t xml:space="preserve"> and </w:t>
      </w:r>
      <w:r w:rsidR="00976077" w:rsidRPr="00B337EE">
        <w:rPr>
          <w:b/>
        </w:rPr>
        <w:t xml:space="preserve">the </w:t>
      </w:r>
      <w:r w:rsidR="00AB16C8" w:rsidRPr="00B337EE">
        <w:rPr>
          <w:b/>
        </w:rPr>
        <w:t>data will be collected from the pa</w:t>
      </w:r>
      <w:r w:rsidR="00C56702" w:rsidRPr="00B337EE">
        <w:rPr>
          <w:b/>
        </w:rPr>
        <w:t>rticipant</w:t>
      </w:r>
      <w:r w:rsidR="00AB16C8" w:rsidRPr="00B337EE">
        <w:rPr>
          <w:b/>
        </w:rPr>
        <w:t>’s</w:t>
      </w:r>
      <w:r w:rsidR="00976077" w:rsidRPr="00B337EE">
        <w:rPr>
          <w:b/>
        </w:rPr>
        <w:t xml:space="preserve"> medical notes or by</w:t>
      </w:r>
      <w:r w:rsidR="00C56702" w:rsidRPr="00B337EE">
        <w:rPr>
          <w:b/>
        </w:rPr>
        <w:t xml:space="preserve"> contacting the participant</w:t>
      </w:r>
      <w:r w:rsidR="00AB16C8" w:rsidRPr="00B337EE">
        <w:rPr>
          <w:b/>
        </w:rPr>
        <w:t xml:space="preserve"> directly</w:t>
      </w:r>
      <w:r w:rsidRPr="00B337EE">
        <w:rPr>
          <w:b/>
        </w:rPr>
        <w:t xml:space="preserve">. The primary purpose of weekly monitoring visits is for safety, so if they are in hospital we will not need to complete additional monitoring.   </w:t>
      </w:r>
    </w:p>
    <w:p w14:paraId="23466691" w14:textId="77777777" w:rsidR="002949E2" w:rsidRPr="00B337EE" w:rsidRDefault="002949E2" w:rsidP="002949E2"/>
    <w:p w14:paraId="5ED97D93" w14:textId="77777777" w:rsidR="002949E2" w:rsidRPr="00B337EE" w:rsidRDefault="002949E2" w:rsidP="002949E2">
      <w:r w:rsidRPr="00B337EE">
        <w:t xml:space="preserve">At these visits, the research/clinic nurse/researcher will collect the following data: </w:t>
      </w:r>
    </w:p>
    <w:p w14:paraId="58B35362" w14:textId="77777777" w:rsidR="00D54942" w:rsidRPr="00B337EE" w:rsidRDefault="00D54942" w:rsidP="002949E2"/>
    <w:p w14:paraId="7292AE6A" w14:textId="2DB1E2AE" w:rsidR="002949E2" w:rsidRPr="00B337EE" w:rsidRDefault="002949E2" w:rsidP="00A15339">
      <w:pPr>
        <w:numPr>
          <w:ilvl w:val="0"/>
          <w:numId w:val="38"/>
        </w:numPr>
        <w:ind w:left="714" w:hanging="357"/>
      </w:pPr>
      <w:r w:rsidRPr="00B337EE">
        <w:t>Fluid input/ output (including</w:t>
      </w:r>
      <w:r w:rsidR="00B14639">
        <w:t xml:space="preserve"> nausea,</w:t>
      </w:r>
      <w:r w:rsidRPr="00B337EE">
        <w:t xml:space="preserve"> vomiting &amp; diarrhoea)  </w:t>
      </w:r>
    </w:p>
    <w:p w14:paraId="003A1438" w14:textId="77777777" w:rsidR="002949E2" w:rsidRPr="00B337EE" w:rsidRDefault="002949E2" w:rsidP="00A15339">
      <w:pPr>
        <w:numPr>
          <w:ilvl w:val="0"/>
          <w:numId w:val="38"/>
        </w:numPr>
        <w:ind w:left="714" w:hanging="357"/>
      </w:pPr>
      <w:r w:rsidRPr="00B337EE">
        <w:t>Abdominal girth</w:t>
      </w:r>
    </w:p>
    <w:p w14:paraId="4F26579F" w14:textId="77777777" w:rsidR="002949E2" w:rsidRPr="00B337EE" w:rsidRDefault="002949E2" w:rsidP="00A15339">
      <w:pPr>
        <w:numPr>
          <w:ilvl w:val="0"/>
          <w:numId w:val="38"/>
        </w:numPr>
        <w:ind w:left="714" w:hanging="357"/>
      </w:pPr>
      <w:r w:rsidRPr="00B337EE">
        <w:t>Weight</w:t>
      </w:r>
    </w:p>
    <w:p w14:paraId="0CFC6035" w14:textId="574D9FC0" w:rsidR="002949E2" w:rsidRPr="00B337EE" w:rsidRDefault="002949E2" w:rsidP="00A15339">
      <w:pPr>
        <w:numPr>
          <w:ilvl w:val="0"/>
          <w:numId w:val="38"/>
        </w:numPr>
        <w:ind w:left="714" w:hanging="357"/>
      </w:pPr>
      <w:r w:rsidRPr="00B337EE">
        <w:t xml:space="preserve">Pain </w:t>
      </w:r>
    </w:p>
    <w:p w14:paraId="49039344" w14:textId="77777777" w:rsidR="002949E2" w:rsidRPr="00B337EE" w:rsidRDefault="002949E2" w:rsidP="00A15339">
      <w:pPr>
        <w:numPr>
          <w:ilvl w:val="0"/>
          <w:numId w:val="38"/>
        </w:numPr>
        <w:ind w:left="714" w:hanging="357"/>
      </w:pPr>
      <w:r w:rsidRPr="00B337EE">
        <w:t>Shortness of breath</w:t>
      </w:r>
    </w:p>
    <w:p w14:paraId="29357285" w14:textId="569F85FE" w:rsidR="002949E2" w:rsidRPr="00B337EE" w:rsidRDefault="002949E2" w:rsidP="00A15339">
      <w:pPr>
        <w:numPr>
          <w:ilvl w:val="0"/>
          <w:numId w:val="38"/>
        </w:numPr>
        <w:ind w:left="714" w:hanging="357"/>
      </w:pPr>
      <w:r w:rsidRPr="00B337EE">
        <w:t>Blood samples (FBC</w:t>
      </w:r>
      <w:r w:rsidR="00292CCB" w:rsidRPr="00B337EE">
        <w:t>)</w:t>
      </w:r>
      <w:r w:rsidR="002B0EBA" w:rsidRPr="00B337EE">
        <w:t xml:space="preserve"> if a face</w:t>
      </w:r>
      <w:r w:rsidR="002B7145" w:rsidRPr="00B337EE">
        <w:t>-</w:t>
      </w:r>
      <w:r w:rsidR="002B0EBA" w:rsidRPr="00B337EE">
        <w:t>to</w:t>
      </w:r>
      <w:r w:rsidR="002B7145" w:rsidRPr="00B337EE">
        <w:t>-</w:t>
      </w:r>
      <w:r w:rsidR="002B0EBA" w:rsidRPr="00B337EE">
        <w:t>face appointment</w:t>
      </w:r>
    </w:p>
    <w:p w14:paraId="0277117E" w14:textId="4997F713" w:rsidR="002949E2" w:rsidRPr="00B337EE" w:rsidRDefault="002949E2" w:rsidP="00A15339">
      <w:pPr>
        <w:numPr>
          <w:ilvl w:val="0"/>
          <w:numId w:val="38"/>
        </w:numPr>
        <w:ind w:left="714" w:hanging="357"/>
      </w:pPr>
      <w:r w:rsidRPr="00B337EE">
        <w:t>Adverse events (including hospital admissions)</w:t>
      </w:r>
    </w:p>
    <w:p w14:paraId="4C6E7F60" w14:textId="315747ED" w:rsidR="00CC674E" w:rsidRPr="00B337EE" w:rsidRDefault="00CC674E" w:rsidP="00A15339">
      <w:pPr>
        <w:numPr>
          <w:ilvl w:val="0"/>
          <w:numId w:val="38"/>
        </w:numPr>
        <w:ind w:left="714" w:hanging="357"/>
      </w:pPr>
      <w:r w:rsidRPr="00B337EE">
        <w:t>Whether prescribed GnRH antagonist as treatment</w:t>
      </w:r>
      <w:r w:rsidR="00C56702" w:rsidRPr="00B337EE">
        <w:t xml:space="preserve">, and if applicable, details on when it was given, dose and schedule will be collected </w:t>
      </w:r>
    </w:p>
    <w:p w14:paraId="2CE6B297" w14:textId="77777777" w:rsidR="002949E2" w:rsidRPr="00B337EE" w:rsidRDefault="002949E2" w:rsidP="002949E2"/>
    <w:p w14:paraId="295E1DF4" w14:textId="437B10D6" w:rsidR="002949E2" w:rsidRPr="00B337EE" w:rsidRDefault="002949E2" w:rsidP="0090354C">
      <w:r w:rsidRPr="00B337EE">
        <w:t>The research/clinic nurse/researcher will ask for the return of the completed patient diaries</w:t>
      </w:r>
      <w:r w:rsidR="0090354C" w:rsidRPr="00B337EE">
        <w:t xml:space="preserve"> (if a face-</w:t>
      </w:r>
      <w:r w:rsidR="00D54942" w:rsidRPr="00B337EE">
        <w:t>to</w:t>
      </w:r>
      <w:r w:rsidR="0090354C" w:rsidRPr="00B337EE">
        <w:t>-</w:t>
      </w:r>
      <w:r w:rsidR="00D54942" w:rsidRPr="00B337EE">
        <w:t>face appointment)</w:t>
      </w:r>
      <w:r w:rsidRPr="00B337EE">
        <w:t xml:space="preserve"> and will provide </w:t>
      </w:r>
      <w:r w:rsidR="00D54942" w:rsidRPr="00B337EE">
        <w:t xml:space="preserve">or send </w:t>
      </w:r>
      <w:r w:rsidRPr="00B337EE">
        <w:t xml:space="preserve">extra copies if needed. </w:t>
      </w:r>
    </w:p>
    <w:p w14:paraId="1AAFF4FB" w14:textId="77777777" w:rsidR="00CE0944" w:rsidRPr="00B337EE" w:rsidRDefault="00CE0944" w:rsidP="001B1396">
      <w:pPr>
        <w:rPr>
          <w:b/>
          <w:bCs/>
          <w:u w:val="single"/>
        </w:rPr>
      </w:pPr>
    </w:p>
    <w:p w14:paraId="6B5604C4" w14:textId="33B8055F" w:rsidR="00CE0944" w:rsidRPr="00B337EE" w:rsidRDefault="00D54942" w:rsidP="00D54942">
      <w:pPr>
        <w:spacing w:after="160" w:line="259" w:lineRule="auto"/>
      </w:pPr>
      <w:r w:rsidRPr="00B337EE">
        <w:t>For p</w:t>
      </w:r>
      <w:r w:rsidR="009D2212" w:rsidRPr="00B337EE">
        <w:t>articipants</w:t>
      </w:r>
      <w:r w:rsidR="002949E2" w:rsidRPr="00B337EE">
        <w:t xml:space="preserve"> </w:t>
      </w:r>
      <w:r w:rsidR="002B0EBA" w:rsidRPr="00B337EE">
        <w:t>who have received paracentesis</w:t>
      </w:r>
      <w:r w:rsidR="002949E2" w:rsidRPr="00B337EE">
        <w:t xml:space="preserve"> they will also document the v</w:t>
      </w:r>
      <w:r w:rsidR="000C19E8" w:rsidRPr="00B337EE">
        <w:t>olume of ascites removed</w:t>
      </w:r>
      <w:r w:rsidR="002949E2" w:rsidRPr="00B337EE">
        <w:t xml:space="preserve"> and n</w:t>
      </w:r>
      <w:r w:rsidR="000C19E8" w:rsidRPr="00B337EE">
        <w:t>umber of paracentesis</w:t>
      </w:r>
      <w:r w:rsidR="002949E2" w:rsidRPr="00B337EE">
        <w:t xml:space="preserve"> performed</w:t>
      </w:r>
    </w:p>
    <w:p w14:paraId="5E01CD43" w14:textId="161CCCBC" w:rsidR="00CE0944" w:rsidRPr="00B337EE" w:rsidRDefault="00B34AF7" w:rsidP="00B34AF7">
      <w:pPr>
        <w:pStyle w:val="Heading3"/>
      </w:pPr>
      <w:bookmarkStart w:id="99" w:name="_Toc87516603"/>
      <w:r w:rsidRPr="00B337EE">
        <w:t xml:space="preserve">9.1.4 </w:t>
      </w:r>
      <w:r w:rsidR="00CE0944" w:rsidRPr="00B337EE">
        <w:t>Symptom resolution</w:t>
      </w:r>
      <w:bookmarkEnd w:id="99"/>
      <w:r w:rsidR="00CE0944" w:rsidRPr="00B337EE">
        <w:t xml:space="preserve"> </w:t>
      </w:r>
    </w:p>
    <w:p w14:paraId="062C5923" w14:textId="0F88B007" w:rsidR="009D2212" w:rsidRPr="00B337EE" w:rsidRDefault="009D2212" w:rsidP="009D2212">
      <w:r w:rsidRPr="00B337EE">
        <w:t>Once regular monitoring indicates that symptoms have resolved</w:t>
      </w:r>
      <w:r w:rsidR="009E6027" w:rsidRPr="00B337EE">
        <w:t xml:space="preserve"> as defined in </w:t>
      </w:r>
      <w:r w:rsidR="0090354C" w:rsidRPr="00B337EE">
        <w:t>section 8.2.</w:t>
      </w:r>
      <w:r w:rsidR="00BE3253" w:rsidRPr="00B337EE">
        <w:t>1</w:t>
      </w:r>
      <w:r w:rsidRPr="00B337EE">
        <w:t>, the participant will be asked to attend the clinic to confirm this. The research/clinic nurse/researcher will collect the following data:</w:t>
      </w:r>
    </w:p>
    <w:p w14:paraId="6E64465D" w14:textId="77777777" w:rsidR="00D54942" w:rsidRPr="00B337EE" w:rsidRDefault="00D54942" w:rsidP="009D2212"/>
    <w:p w14:paraId="17EC55E6" w14:textId="77777777" w:rsidR="009D2212" w:rsidRPr="00B337EE" w:rsidRDefault="009D2212" w:rsidP="00A15339">
      <w:pPr>
        <w:numPr>
          <w:ilvl w:val="0"/>
          <w:numId w:val="38"/>
        </w:numPr>
        <w:ind w:left="714" w:hanging="357"/>
      </w:pPr>
      <w:r w:rsidRPr="00B337EE">
        <w:t xml:space="preserve">Fluid input/ output (including nausea, vomiting &amp; diarrhoea)  </w:t>
      </w:r>
    </w:p>
    <w:p w14:paraId="60A8129F" w14:textId="77777777" w:rsidR="009D2212" w:rsidRPr="00B337EE" w:rsidRDefault="009D2212" w:rsidP="00A15339">
      <w:pPr>
        <w:numPr>
          <w:ilvl w:val="0"/>
          <w:numId w:val="38"/>
        </w:numPr>
        <w:ind w:left="714" w:hanging="357"/>
      </w:pPr>
      <w:r w:rsidRPr="00B337EE">
        <w:t>Abdominal girth</w:t>
      </w:r>
    </w:p>
    <w:p w14:paraId="2ADF5533" w14:textId="77777777" w:rsidR="009D2212" w:rsidRPr="00B337EE" w:rsidRDefault="009D2212" w:rsidP="00A15339">
      <w:pPr>
        <w:numPr>
          <w:ilvl w:val="0"/>
          <w:numId w:val="38"/>
        </w:numPr>
        <w:ind w:left="714" w:hanging="357"/>
      </w:pPr>
      <w:r w:rsidRPr="00B337EE">
        <w:t>Weight</w:t>
      </w:r>
    </w:p>
    <w:p w14:paraId="54D44D88" w14:textId="212E4B98" w:rsidR="009D2212" w:rsidRPr="00B337EE" w:rsidRDefault="009D2212" w:rsidP="00A15339">
      <w:pPr>
        <w:numPr>
          <w:ilvl w:val="0"/>
          <w:numId w:val="38"/>
        </w:numPr>
        <w:ind w:left="714" w:hanging="357"/>
      </w:pPr>
      <w:r w:rsidRPr="00B337EE">
        <w:t xml:space="preserve">Pain </w:t>
      </w:r>
    </w:p>
    <w:p w14:paraId="6FAF4999" w14:textId="77777777" w:rsidR="009D2212" w:rsidRPr="00B337EE" w:rsidRDefault="009D2212" w:rsidP="00A15339">
      <w:pPr>
        <w:numPr>
          <w:ilvl w:val="0"/>
          <w:numId w:val="38"/>
        </w:numPr>
        <w:ind w:left="714" w:hanging="357"/>
      </w:pPr>
      <w:r w:rsidRPr="00B337EE">
        <w:t>Shortness of breath</w:t>
      </w:r>
    </w:p>
    <w:p w14:paraId="32A761B4" w14:textId="26A2D86D" w:rsidR="009D2212" w:rsidRPr="00B337EE" w:rsidRDefault="009D2212" w:rsidP="00A15339">
      <w:pPr>
        <w:numPr>
          <w:ilvl w:val="0"/>
          <w:numId w:val="38"/>
        </w:numPr>
        <w:ind w:left="714" w:hanging="357"/>
      </w:pPr>
      <w:r w:rsidRPr="00B337EE">
        <w:t>Blood samples (FBC</w:t>
      </w:r>
      <w:r w:rsidR="00292CCB" w:rsidRPr="00B337EE">
        <w:t xml:space="preserve">) </w:t>
      </w:r>
    </w:p>
    <w:p w14:paraId="5A5BF840" w14:textId="77777777" w:rsidR="009D2212" w:rsidRPr="00B337EE" w:rsidRDefault="009D2212" w:rsidP="00A15339">
      <w:pPr>
        <w:numPr>
          <w:ilvl w:val="0"/>
          <w:numId w:val="38"/>
        </w:numPr>
        <w:ind w:left="714" w:hanging="357"/>
      </w:pPr>
      <w:r w:rsidRPr="00B337EE">
        <w:t>Adverse events</w:t>
      </w:r>
    </w:p>
    <w:p w14:paraId="154FA27E" w14:textId="77777777" w:rsidR="009D2212" w:rsidRPr="00B337EE" w:rsidRDefault="009D2212" w:rsidP="00A15339">
      <w:pPr>
        <w:numPr>
          <w:ilvl w:val="0"/>
          <w:numId w:val="38"/>
        </w:numPr>
        <w:ind w:left="714" w:hanging="357"/>
      </w:pPr>
      <w:r w:rsidRPr="00B337EE">
        <w:t>Confirma</w:t>
      </w:r>
      <w:r w:rsidR="00D54942" w:rsidRPr="00B337EE">
        <w:t>tion of symptom resolution form</w:t>
      </w:r>
    </w:p>
    <w:p w14:paraId="2B197D30" w14:textId="54D9D9A5" w:rsidR="009D2212" w:rsidRPr="00B337EE" w:rsidRDefault="009D2212" w:rsidP="00A15339">
      <w:pPr>
        <w:numPr>
          <w:ilvl w:val="0"/>
          <w:numId w:val="38"/>
        </w:numPr>
        <w:ind w:left="714" w:hanging="357"/>
      </w:pPr>
      <w:r w:rsidRPr="00B337EE">
        <w:t xml:space="preserve">Any OHSS related hospital admission within 28 days </w:t>
      </w:r>
    </w:p>
    <w:p w14:paraId="7CA78EF0" w14:textId="69D139EE" w:rsidR="00C56702" w:rsidRPr="00B337EE" w:rsidRDefault="00CC674E" w:rsidP="00A15339">
      <w:pPr>
        <w:numPr>
          <w:ilvl w:val="0"/>
          <w:numId w:val="38"/>
        </w:numPr>
        <w:ind w:left="714" w:hanging="357"/>
      </w:pPr>
      <w:r w:rsidRPr="00B337EE">
        <w:t>Whether prescribed GnRH antagonist as treatment</w:t>
      </w:r>
      <w:r w:rsidR="00C56702" w:rsidRPr="00B337EE">
        <w:t xml:space="preserve">, and if applicable, details on when it was given, dose and schedule will be collected </w:t>
      </w:r>
    </w:p>
    <w:p w14:paraId="0BE463DF" w14:textId="77777777" w:rsidR="00CE0944" w:rsidRPr="00B337EE" w:rsidRDefault="00CE0944" w:rsidP="001B1396">
      <w:pPr>
        <w:rPr>
          <w:b/>
          <w:bCs/>
          <w:u w:val="single"/>
        </w:rPr>
      </w:pPr>
    </w:p>
    <w:p w14:paraId="23C8AD91" w14:textId="35B2E21B" w:rsidR="00CE0944" w:rsidRPr="00B337EE" w:rsidRDefault="003257C2" w:rsidP="00CF45E4">
      <w:pPr>
        <w:spacing w:after="160" w:line="259" w:lineRule="auto"/>
        <w:rPr>
          <w:b/>
          <w:bCs/>
          <w:u w:val="single"/>
        </w:rPr>
      </w:pPr>
      <w:r w:rsidRPr="00B337EE">
        <w:t>For p</w:t>
      </w:r>
      <w:r w:rsidR="009D2212" w:rsidRPr="00B337EE">
        <w:t xml:space="preserve">articipants </w:t>
      </w:r>
      <w:r w:rsidR="002B0EBA" w:rsidRPr="00B337EE">
        <w:t>who have received paracentesis</w:t>
      </w:r>
      <w:r w:rsidRPr="00B337EE">
        <w:t>, data will be collected on</w:t>
      </w:r>
      <w:r w:rsidR="009D2212" w:rsidRPr="00B337EE">
        <w:t xml:space="preserve"> the volume of ascites removed and number of paracentesis performed </w:t>
      </w:r>
      <w:r w:rsidR="002949E2" w:rsidRPr="00B337EE">
        <w:t>(if not already collected</w:t>
      </w:r>
      <w:r w:rsidR="009D2212" w:rsidRPr="00B337EE">
        <w:t>)</w:t>
      </w:r>
    </w:p>
    <w:p w14:paraId="64B75C94" w14:textId="3EAE88B9" w:rsidR="00CE0944" w:rsidRPr="00B337EE" w:rsidRDefault="00B34AF7" w:rsidP="00B34AF7">
      <w:pPr>
        <w:pStyle w:val="Heading3"/>
      </w:pPr>
      <w:bookmarkStart w:id="100" w:name="_Toc87516604"/>
      <w:r w:rsidRPr="00B337EE">
        <w:t xml:space="preserve">9.1.5 </w:t>
      </w:r>
      <w:r w:rsidR="00CE0944" w:rsidRPr="00B337EE">
        <w:t>Symptom deterioration</w:t>
      </w:r>
      <w:bookmarkEnd w:id="100"/>
      <w:r w:rsidR="00CE0944" w:rsidRPr="00B337EE">
        <w:t xml:space="preserve"> </w:t>
      </w:r>
    </w:p>
    <w:p w14:paraId="69678FDA" w14:textId="77777777" w:rsidR="000E294E" w:rsidRPr="00B337EE" w:rsidRDefault="000E294E" w:rsidP="000E294E">
      <w:r w:rsidRPr="00B337EE">
        <w:t xml:space="preserve">Participants whose symptoms have deteriorated will be asked to attend the clinic for an outpatient visit. </w:t>
      </w:r>
    </w:p>
    <w:p w14:paraId="45068239" w14:textId="77777777" w:rsidR="000E294E" w:rsidRPr="00B337EE" w:rsidRDefault="000E294E" w:rsidP="000E294E"/>
    <w:p w14:paraId="25BEB15B" w14:textId="77777777" w:rsidR="000E294E" w:rsidRPr="00B337EE" w:rsidRDefault="000E294E" w:rsidP="000E294E">
      <w:r w:rsidRPr="00B337EE">
        <w:t>The research/clinic nurse/researcher will collect the following data:</w:t>
      </w:r>
    </w:p>
    <w:p w14:paraId="1FA6B213" w14:textId="346AAC69" w:rsidR="000E294E" w:rsidRPr="00B337EE" w:rsidRDefault="000E294E" w:rsidP="00A15339">
      <w:pPr>
        <w:numPr>
          <w:ilvl w:val="0"/>
          <w:numId w:val="38"/>
        </w:numPr>
        <w:ind w:left="714" w:hanging="357"/>
      </w:pPr>
      <w:r w:rsidRPr="00B337EE">
        <w:t xml:space="preserve">Fluid input/ output (including </w:t>
      </w:r>
      <w:r w:rsidR="00FC21FD">
        <w:t xml:space="preserve">nausea, </w:t>
      </w:r>
      <w:r w:rsidRPr="00B337EE">
        <w:t xml:space="preserve">vomiting &amp; diarrhoea)  </w:t>
      </w:r>
    </w:p>
    <w:p w14:paraId="590A375A" w14:textId="77777777" w:rsidR="000E294E" w:rsidRPr="00B337EE" w:rsidRDefault="000E294E" w:rsidP="00A15339">
      <w:pPr>
        <w:numPr>
          <w:ilvl w:val="0"/>
          <w:numId w:val="38"/>
        </w:numPr>
        <w:ind w:left="714" w:hanging="357"/>
      </w:pPr>
      <w:r w:rsidRPr="00B337EE">
        <w:t>Abdominal girth</w:t>
      </w:r>
    </w:p>
    <w:p w14:paraId="77FA573A" w14:textId="77777777" w:rsidR="000E294E" w:rsidRPr="00B337EE" w:rsidRDefault="000E294E" w:rsidP="00A15339">
      <w:pPr>
        <w:numPr>
          <w:ilvl w:val="0"/>
          <w:numId w:val="38"/>
        </w:numPr>
        <w:ind w:left="714" w:hanging="357"/>
      </w:pPr>
      <w:r w:rsidRPr="00B337EE">
        <w:t>Weight</w:t>
      </w:r>
    </w:p>
    <w:p w14:paraId="59F13C9D" w14:textId="39EEB3EF" w:rsidR="000E294E" w:rsidRPr="00B337EE" w:rsidRDefault="000E294E" w:rsidP="00A15339">
      <w:pPr>
        <w:numPr>
          <w:ilvl w:val="0"/>
          <w:numId w:val="38"/>
        </w:numPr>
        <w:ind w:left="714" w:hanging="357"/>
      </w:pPr>
      <w:r w:rsidRPr="00B337EE">
        <w:t xml:space="preserve">Pain </w:t>
      </w:r>
    </w:p>
    <w:p w14:paraId="16AF2649" w14:textId="77777777" w:rsidR="000E294E" w:rsidRPr="00B337EE" w:rsidRDefault="000E294E" w:rsidP="00A15339">
      <w:pPr>
        <w:numPr>
          <w:ilvl w:val="0"/>
          <w:numId w:val="38"/>
        </w:numPr>
        <w:ind w:left="714" w:hanging="357"/>
      </w:pPr>
      <w:r w:rsidRPr="00B337EE">
        <w:t>Shortness of breath</w:t>
      </w:r>
    </w:p>
    <w:p w14:paraId="585C6A6D" w14:textId="782D4682" w:rsidR="000E294E" w:rsidRPr="00B337EE" w:rsidRDefault="000E294E" w:rsidP="00A15339">
      <w:pPr>
        <w:numPr>
          <w:ilvl w:val="0"/>
          <w:numId w:val="38"/>
        </w:numPr>
        <w:ind w:left="714" w:hanging="357"/>
      </w:pPr>
      <w:r w:rsidRPr="00B337EE">
        <w:t>Blood samples (FBC</w:t>
      </w:r>
      <w:r w:rsidR="00292CCB" w:rsidRPr="00B337EE">
        <w:t>)</w:t>
      </w:r>
    </w:p>
    <w:p w14:paraId="6C6BC25E" w14:textId="550C4276" w:rsidR="000E294E" w:rsidRPr="00B337EE" w:rsidRDefault="000E294E" w:rsidP="00A15339">
      <w:pPr>
        <w:numPr>
          <w:ilvl w:val="0"/>
          <w:numId w:val="38"/>
        </w:numPr>
        <w:ind w:left="714" w:hanging="357"/>
      </w:pPr>
      <w:r w:rsidRPr="00B337EE">
        <w:t>Adverse events</w:t>
      </w:r>
    </w:p>
    <w:p w14:paraId="1AF04E48" w14:textId="77777777" w:rsidR="00CC674E" w:rsidRPr="00B337EE" w:rsidRDefault="00CC674E" w:rsidP="00A15339">
      <w:pPr>
        <w:numPr>
          <w:ilvl w:val="0"/>
          <w:numId w:val="38"/>
        </w:numPr>
        <w:ind w:left="714" w:hanging="357"/>
      </w:pPr>
      <w:r w:rsidRPr="00B337EE">
        <w:t>Whether prescribed GnRH antagonist as treatment</w:t>
      </w:r>
    </w:p>
    <w:p w14:paraId="7D0C8A21" w14:textId="77777777" w:rsidR="000E294E" w:rsidRPr="00B337EE" w:rsidRDefault="000E294E" w:rsidP="000E294E"/>
    <w:p w14:paraId="651C0919" w14:textId="77777777" w:rsidR="000E294E" w:rsidRPr="00B337EE" w:rsidRDefault="000E294E" w:rsidP="000E294E">
      <w:r w:rsidRPr="00B337EE">
        <w:t xml:space="preserve">At this visit, the research / clinical team will determine if the participant should be hospitalised and record reasons for this. </w:t>
      </w:r>
    </w:p>
    <w:p w14:paraId="7F9600AF" w14:textId="77777777" w:rsidR="00CE0944" w:rsidRPr="00B337EE" w:rsidRDefault="00CE0944" w:rsidP="001B1396">
      <w:pPr>
        <w:rPr>
          <w:b/>
          <w:bCs/>
          <w:u w:val="single"/>
        </w:rPr>
      </w:pPr>
    </w:p>
    <w:p w14:paraId="38A53C66" w14:textId="7DCA1D4C" w:rsidR="00CE0944" w:rsidRPr="00B337EE" w:rsidRDefault="00B34AF7" w:rsidP="00B34AF7">
      <w:pPr>
        <w:pStyle w:val="Heading3"/>
      </w:pPr>
      <w:bookmarkStart w:id="101" w:name="_Toc87516605"/>
      <w:r w:rsidRPr="00B337EE">
        <w:t xml:space="preserve">9.1.6 </w:t>
      </w:r>
      <w:r w:rsidR="00CE0944" w:rsidRPr="00B337EE">
        <w:t>During hospitalisation</w:t>
      </w:r>
      <w:bookmarkEnd w:id="101"/>
      <w:r w:rsidR="00CE0944" w:rsidRPr="00B337EE">
        <w:t xml:space="preserve"> </w:t>
      </w:r>
    </w:p>
    <w:p w14:paraId="360AF497" w14:textId="5C470F0D" w:rsidR="002A5E5A" w:rsidRPr="00B337EE" w:rsidRDefault="002A5E5A" w:rsidP="008E5A1F">
      <w:r w:rsidRPr="00B337EE">
        <w:t>Sites will be asked to follow their usual clinical procedures and GTG 5 OHSS Greentop guidance</w:t>
      </w:r>
      <w:r w:rsidR="000A4167" w:rsidRPr="00B337EE">
        <w:t xml:space="preserve"> </w:t>
      </w:r>
      <w:r w:rsidR="008E5A1F" w:rsidRPr="00B337EE">
        <w:rPr>
          <w:rStyle w:val="FootnoteReference"/>
        </w:rPr>
        <w:fldChar w:fldCharType="begin" w:fldLock="1"/>
      </w:r>
      <w:r w:rsidR="00E13F07" w:rsidRPr="00B337EE">
        <w:instrText>ADDIN CSL_CITATION {"citationItems":[{"id":"ITEM-1","itemData":{"author":[{"dropping-particle":"","family":"Royal College of Obstetricians and Gynaecologists","given":"","non-dropping-particle":"","parse-names":false,"suffix":""}],"id":"ITEM-1","issued":{"date-parts":[["2016"]]},"publisher-place":"London","title":"RCOG Green-top Guideline No. 5: The Management of Ovarian Hyperstimulation Syndrome","type":"report"},"uris":["http://www.mendeley.com/documents/?uuid=d52c6e16-3773-3eef-8e06-e9fb3d499737"]}],"mendeley":{"formattedCitation":"(1)","plainTextFormattedCitation":"(1)","previouslyFormattedCitation":"(1)"},"properties":{"noteIndex":0},"schema":"https://github.com/citation-style-language/schema/raw/master/csl-citation.json"}</w:instrText>
      </w:r>
      <w:r w:rsidR="008E5A1F" w:rsidRPr="00B337EE">
        <w:rPr>
          <w:rStyle w:val="FootnoteReference"/>
        </w:rPr>
        <w:fldChar w:fldCharType="separate"/>
      </w:r>
      <w:r w:rsidR="008E5A1F" w:rsidRPr="00B337EE">
        <w:rPr>
          <w:noProof/>
        </w:rPr>
        <w:t>(1)</w:t>
      </w:r>
      <w:r w:rsidR="008E5A1F" w:rsidRPr="00B337EE">
        <w:rPr>
          <w:rStyle w:val="FootnoteReference"/>
        </w:rPr>
        <w:fldChar w:fldCharType="end"/>
      </w:r>
      <w:r w:rsidRPr="00B337EE">
        <w:t xml:space="preserve"> on the management of OHSS 2016</w:t>
      </w:r>
      <w:r w:rsidR="007B29EC">
        <w:t>, or any updated guidance that the RCOG publishes during the course of the trial,</w:t>
      </w:r>
      <w:r w:rsidRPr="00B337EE">
        <w:t xml:space="preserve"> to determine if a participant should be hospitalised.</w:t>
      </w:r>
    </w:p>
    <w:p w14:paraId="5D560F08" w14:textId="77777777" w:rsidR="002A5E5A" w:rsidRPr="00B337EE" w:rsidRDefault="002A5E5A" w:rsidP="002A5E5A"/>
    <w:p w14:paraId="498B9F5D" w14:textId="77777777" w:rsidR="002A5E5A" w:rsidRPr="00B337EE" w:rsidRDefault="002A5E5A" w:rsidP="002A5E5A">
      <w:r w:rsidRPr="00B337EE">
        <w:t>We wish to continue to collect the following types of data during hospitalisation daily from the participant directly or their medical records:</w:t>
      </w:r>
    </w:p>
    <w:p w14:paraId="0C6D9D7D" w14:textId="77777777" w:rsidR="002A5E5A" w:rsidRPr="00B337EE" w:rsidRDefault="002A5E5A" w:rsidP="00A15339">
      <w:pPr>
        <w:numPr>
          <w:ilvl w:val="0"/>
          <w:numId w:val="38"/>
        </w:numPr>
        <w:spacing w:line="259" w:lineRule="auto"/>
        <w:ind w:left="714" w:hanging="357"/>
      </w:pPr>
      <w:r w:rsidRPr="00B337EE">
        <w:t xml:space="preserve">Fluid input/ output (including nausea, vomiting &amp; diarrhoea)  </w:t>
      </w:r>
    </w:p>
    <w:p w14:paraId="643F6AB2" w14:textId="77777777" w:rsidR="002A5E5A" w:rsidRPr="00B337EE" w:rsidRDefault="002A5E5A" w:rsidP="00A15339">
      <w:pPr>
        <w:numPr>
          <w:ilvl w:val="0"/>
          <w:numId w:val="38"/>
        </w:numPr>
        <w:spacing w:line="259" w:lineRule="auto"/>
        <w:ind w:left="714" w:hanging="357"/>
      </w:pPr>
      <w:r w:rsidRPr="00B337EE">
        <w:t>Abdominal girth</w:t>
      </w:r>
    </w:p>
    <w:p w14:paraId="6FED27E5" w14:textId="77777777" w:rsidR="002A5E5A" w:rsidRPr="00B337EE" w:rsidRDefault="002A5E5A" w:rsidP="00A15339">
      <w:pPr>
        <w:numPr>
          <w:ilvl w:val="0"/>
          <w:numId w:val="38"/>
        </w:numPr>
        <w:spacing w:line="259" w:lineRule="auto"/>
        <w:ind w:left="714" w:hanging="357"/>
      </w:pPr>
      <w:r w:rsidRPr="00B337EE">
        <w:t>Weight</w:t>
      </w:r>
    </w:p>
    <w:p w14:paraId="78207858" w14:textId="4AFEB031" w:rsidR="002A5E5A" w:rsidRPr="00B337EE" w:rsidRDefault="002A5E5A" w:rsidP="00A15339">
      <w:pPr>
        <w:numPr>
          <w:ilvl w:val="0"/>
          <w:numId w:val="38"/>
        </w:numPr>
        <w:spacing w:line="259" w:lineRule="auto"/>
        <w:ind w:left="714" w:hanging="357"/>
      </w:pPr>
      <w:r w:rsidRPr="00B337EE">
        <w:t xml:space="preserve">Pain </w:t>
      </w:r>
    </w:p>
    <w:p w14:paraId="10B5C76D" w14:textId="77777777" w:rsidR="002A5E5A" w:rsidRPr="00B337EE" w:rsidRDefault="002A5E5A" w:rsidP="00A15339">
      <w:pPr>
        <w:numPr>
          <w:ilvl w:val="0"/>
          <w:numId w:val="38"/>
        </w:numPr>
        <w:spacing w:line="259" w:lineRule="auto"/>
        <w:ind w:left="714" w:hanging="357"/>
      </w:pPr>
      <w:r w:rsidRPr="00B337EE">
        <w:t>Shortness of breath</w:t>
      </w:r>
    </w:p>
    <w:p w14:paraId="28B05307" w14:textId="77777777" w:rsidR="002A5E5A" w:rsidRPr="00B337EE" w:rsidRDefault="002A5E5A" w:rsidP="002A5E5A"/>
    <w:p w14:paraId="0F6DF063" w14:textId="77777777" w:rsidR="002A5E5A" w:rsidRPr="00B337EE" w:rsidRDefault="002A5E5A" w:rsidP="002A5E5A">
      <w:r w:rsidRPr="00B337EE">
        <w:t>We will ask the research/clinic nurses/researcher to collect the following information about hospitalisation from the participant’s medical notes:</w:t>
      </w:r>
    </w:p>
    <w:p w14:paraId="07ABCC54" w14:textId="149F6D62" w:rsidR="002A5E5A" w:rsidRPr="00B337EE" w:rsidRDefault="002A5E5A" w:rsidP="00A15339">
      <w:pPr>
        <w:numPr>
          <w:ilvl w:val="0"/>
          <w:numId w:val="42"/>
        </w:numPr>
        <w:spacing w:line="259" w:lineRule="auto"/>
        <w:ind w:left="714" w:hanging="357"/>
      </w:pPr>
      <w:r w:rsidRPr="00B337EE">
        <w:t>Blood test results (FBC</w:t>
      </w:r>
      <w:r w:rsidR="00292CCB" w:rsidRPr="00B337EE">
        <w:t>)</w:t>
      </w:r>
    </w:p>
    <w:p w14:paraId="64CA5521" w14:textId="7BAA45E0" w:rsidR="002A5E5A" w:rsidRPr="00B337EE" w:rsidRDefault="00833A89" w:rsidP="00A15339">
      <w:pPr>
        <w:numPr>
          <w:ilvl w:val="0"/>
          <w:numId w:val="42"/>
        </w:numPr>
        <w:spacing w:line="259" w:lineRule="auto"/>
        <w:ind w:left="714" w:hanging="357"/>
      </w:pPr>
      <w:r w:rsidRPr="00B337EE">
        <w:t>AEs</w:t>
      </w:r>
    </w:p>
    <w:p w14:paraId="4130D00B" w14:textId="77777777" w:rsidR="002A5E5A" w:rsidRPr="00B337EE" w:rsidRDefault="002A5E5A" w:rsidP="00A15339">
      <w:pPr>
        <w:numPr>
          <w:ilvl w:val="0"/>
          <w:numId w:val="42"/>
        </w:numPr>
        <w:spacing w:line="259" w:lineRule="auto"/>
        <w:ind w:left="714" w:hanging="357"/>
      </w:pPr>
      <w:r w:rsidRPr="00B337EE">
        <w:t>Location and duration of admission</w:t>
      </w:r>
    </w:p>
    <w:p w14:paraId="08AA15E8" w14:textId="77777777" w:rsidR="002A5E5A" w:rsidRPr="00B337EE" w:rsidRDefault="002A5E5A" w:rsidP="00A15339">
      <w:pPr>
        <w:numPr>
          <w:ilvl w:val="0"/>
          <w:numId w:val="42"/>
        </w:numPr>
        <w:spacing w:line="259" w:lineRule="auto"/>
        <w:ind w:left="714" w:hanging="357"/>
      </w:pPr>
      <w:r w:rsidRPr="00B337EE">
        <w:t>Interventions received (including timing)</w:t>
      </w:r>
    </w:p>
    <w:p w14:paraId="00172BF1" w14:textId="7CC5BE71" w:rsidR="002A5E5A" w:rsidRPr="00B337EE" w:rsidRDefault="002A5E5A" w:rsidP="00A15339">
      <w:pPr>
        <w:numPr>
          <w:ilvl w:val="0"/>
          <w:numId w:val="42"/>
        </w:numPr>
        <w:spacing w:line="259" w:lineRule="auto"/>
        <w:ind w:left="714" w:hanging="357"/>
      </w:pPr>
      <w:r w:rsidRPr="00B337EE">
        <w:t>Confirmation of symptom resolution form (if applicable)</w:t>
      </w:r>
    </w:p>
    <w:p w14:paraId="0B74F4F2" w14:textId="77777777" w:rsidR="00CC674E" w:rsidRDefault="00CC674E" w:rsidP="00A15339">
      <w:pPr>
        <w:numPr>
          <w:ilvl w:val="0"/>
          <w:numId w:val="42"/>
        </w:numPr>
      </w:pPr>
      <w:r w:rsidRPr="00B337EE">
        <w:t>Whether prescribed GnRH antagonist as treatment</w:t>
      </w:r>
    </w:p>
    <w:p w14:paraId="3EBDAFC2" w14:textId="509A48B5" w:rsidR="00C00275" w:rsidRPr="00B337EE" w:rsidRDefault="00DC0888" w:rsidP="00A15339">
      <w:pPr>
        <w:numPr>
          <w:ilvl w:val="0"/>
          <w:numId w:val="42"/>
        </w:numPr>
      </w:pPr>
      <w:r>
        <w:t>Other t</w:t>
      </w:r>
      <w:r w:rsidR="00C00275">
        <w:t xml:space="preserve">reatment given </w:t>
      </w:r>
    </w:p>
    <w:p w14:paraId="13FD7B0B" w14:textId="77777777" w:rsidR="002A5E5A" w:rsidRPr="00B337EE" w:rsidRDefault="002A5E5A" w:rsidP="002A5E5A"/>
    <w:p w14:paraId="2E2E88F4" w14:textId="49E4281D" w:rsidR="00CE0944" w:rsidRPr="00DC0888" w:rsidRDefault="002A5E5A" w:rsidP="00DC0888">
      <w:r w:rsidRPr="00B337EE">
        <w:t>Collection of hospitalisation data may involve the research/clinic nurse/researcher contacting or travelling to other hospitals.</w:t>
      </w:r>
    </w:p>
    <w:p w14:paraId="4A48D208" w14:textId="3F161E4C" w:rsidR="00CE0944" w:rsidRPr="00B337EE" w:rsidRDefault="00B34AF7" w:rsidP="00B34AF7">
      <w:pPr>
        <w:pStyle w:val="Heading3"/>
      </w:pPr>
      <w:bookmarkStart w:id="102" w:name="_Toc87516606"/>
      <w:r w:rsidRPr="00B337EE">
        <w:t xml:space="preserve">9.1.7 </w:t>
      </w:r>
      <w:r w:rsidR="00E16DA1" w:rsidRPr="00B337EE">
        <w:t xml:space="preserve">Follow-up at </w:t>
      </w:r>
      <w:r w:rsidR="00CE0944" w:rsidRPr="00B337EE">
        <w:t>Day 28</w:t>
      </w:r>
      <w:bookmarkEnd w:id="102"/>
    </w:p>
    <w:p w14:paraId="66AE4B21" w14:textId="77777777" w:rsidR="00D23E6A" w:rsidRPr="00B337EE" w:rsidRDefault="00D23E6A" w:rsidP="00A64A36">
      <w:r w:rsidRPr="00B337EE">
        <w:t xml:space="preserve">Research/clinic nurses/researcher will record any OHSS-related hospital admissions within 28 days (including reason for admission). Data will be collected </w:t>
      </w:r>
      <w:r w:rsidR="00A64A36" w:rsidRPr="00B337EE">
        <w:t>via</w:t>
      </w:r>
      <w:r w:rsidRPr="00B337EE">
        <w:t xml:space="preserve"> medical notes or by contacting the participant directly to request the information.  </w:t>
      </w:r>
    </w:p>
    <w:p w14:paraId="4785231B" w14:textId="77777777" w:rsidR="00D23E6A" w:rsidRPr="00B337EE" w:rsidRDefault="00D23E6A" w:rsidP="00D23E6A"/>
    <w:p w14:paraId="59A08EC9" w14:textId="77777777" w:rsidR="00D23E6A" w:rsidRPr="00B337EE" w:rsidRDefault="00D23E6A" w:rsidP="00D23E6A">
      <w:r w:rsidRPr="00B337EE">
        <w:t>Sheffield CTRU will send the following questionnaires to the participant:</w:t>
      </w:r>
    </w:p>
    <w:p w14:paraId="7F9295E6" w14:textId="77777777" w:rsidR="00D23E6A" w:rsidRPr="00B337EE" w:rsidRDefault="00D23E6A" w:rsidP="00A15339">
      <w:pPr>
        <w:numPr>
          <w:ilvl w:val="0"/>
          <w:numId w:val="40"/>
        </w:numPr>
        <w:spacing w:after="160" w:line="259" w:lineRule="auto"/>
      </w:pPr>
      <w:r w:rsidRPr="00B337EE">
        <w:t>Health resource use questionnaire</w:t>
      </w:r>
    </w:p>
    <w:p w14:paraId="358D9370" w14:textId="77777777" w:rsidR="00D23E6A" w:rsidRPr="00B337EE" w:rsidRDefault="00D23E6A" w:rsidP="00A15339">
      <w:pPr>
        <w:numPr>
          <w:ilvl w:val="0"/>
          <w:numId w:val="40"/>
        </w:numPr>
        <w:spacing w:after="160" w:line="259" w:lineRule="auto"/>
      </w:pPr>
      <w:r w:rsidRPr="00B337EE">
        <w:t>Patient cost questionnaire</w:t>
      </w:r>
    </w:p>
    <w:p w14:paraId="135E0555" w14:textId="7A9F952A" w:rsidR="00D23E6A" w:rsidRPr="00B337EE" w:rsidRDefault="00D23E6A" w:rsidP="00A15339">
      <w:pPr>
        <w:numPr>
          <w:ilvl w:val="0"/>
          <w:numId w:val="40"/>
        </w:numPr>
        <w:spacing w:after="160" w:line="259" w:lineRule="auto"/>
      </w:pPr>
      <w:r w:rsidRPr="00B337EE">
        <w:t>Client satisfaction questionnaire (CSQ-8)</w:t>
      </w:r>
    </w:p>
    <w:p w14:paraId="572A70E1" w14:textId="5BE37749" w:rsidR="007360F7" w:rsidRPr="00B337EE" w:rsidRDefault="007360F7" w:rsidP="00A15339">
      <w:pPr>
        <w:numPr>
          <w:ilvl w:val="0"/>
          <w:numId w:val="40"/>
        </w:numPr>
        <w:spacing w:after="160" w:line="259" w:lineRule="auto"/>
      </w:pPr>
      <w:r w:rsidRPr="00B337EE">
        <w:t>EQ-5D-5L</w:t>
      </w:r>
    </w:p>
    <w:p w14:paraId="170488FF" w14:textId="1F6F5150" w:rsidR="00CE0944" w:rsidRPr="00CF45E4" w:rsidRDefault="007360F7" w:rsidP="00CF45E4">
      <w:pPr>
        <w:numPr>
          <w:ilvl w:val="0"/>
          <w:numId w:val="40"/>
        </w:numPr>
        <w:spacing w:after="160" w:line="259" w:lineRule="auto"/>
      </w:pPr>
      <w:r w:rsidRPr="00B337EE">
        <w:t>Adverse Events</w:t>
      </w:r>
    </w:p>
    <w:p w14:paraId="240857E2" w14:textId="59362BAC" w:rsidR="00CE0944" w:rsidRPr="00B337EE" w:rsidRDefault="00B34AF7" w:rsidP="00B34AF7">
      <w:pPr>
        <w:pStyle w:val="Heading3"/>
      </w:pPr>
      <w:bookmarkStart w:id="103" w:name="_Toc87516607"/>
      <w:r w:rsidRPr="00B337EE">
        <w:t xml:space="preserve">9.1.8 </w:t>
      </w:r>
      <w:r w:rsidR="00CE0944" w:rsidRPr="00B337EE">
        <w:t>Follow up at Day 90 and 1</w:t>
      </w:r>
      <w:r w:rsidR="00D23E6A" w:rsidRPr="00B337EE">
        <w:t>3</w:t>
      </w:r>
      <w:r w:rsidR="00CE0944" w:rsidRPr="00B337EE">
        <w:t>.5 months</w:t>
      </w:r>
      <w:bookmarkEnd w:id="103"/>
      <w:r w:rsidR="00CE0944" w:rsidRPr="00B337EE">
        <w:t xml:space="preserve"> </w:t>
      </w:r>
    </w:p>
    <w:p w14:paraId="6F204A3F" w14:textId="77777777" w:rsidR="00D23E6A" w:rsidRPr="00B337EE" w:rsidRDefault="00D23E6A" w:rsidP="001B1396">
      <w:pPr>
        <w:rPr>
          <w:u w:val="single"/>
        </w:rPr>
      </w:pPr>
    </w:p>
    <w:p w14:paraId="44CD4839" w14:textId="77777777" w:rsidR="00CE0944" w:rsidRPr="00B337EE" w:rsidRDefault="00CE0944" w:rsidP="001B1396">
      <w:pPr>
        <w:rPr>
          <w:u w:val="single"/>
        </w:rPr>
      </w:pPr>
      <w:r w:rsidRPr="00B337EE">
        <w:rPr>
          <w:u w:val="single"/>
        </w:rPr>
        <w:t>Day 90</w:t>
      </w:r>
    </w:p>
    <w:p w14:paraId="12589DEF" w14:textId="17FEF836" w:rsidR="00D23E6A" w:rsidRPr="00B337EE" w:rsidRDefault="00D23E6A" w:rsidP="00234AA1">
      <w:r w:rsidRPr="00B337EE">
        <w:t xml:space="preserve">Research/clinic nurses/researcher will review the participant’s medical notes to collect data regarding </w:t>
      </w:r>
      <w:r w:rsidR="008D3271">
        <w:t>thrombosis or embolism</w:t>
      </w:r>
      <w:r w:rsidRPr="00B337EE">
        <w:t xml:space="preserve"> and </w:t>
      </w:r>
      <w:r w:rsidR="004877C0" w:rsidRPr="00B337EE">
        <w:t xml:space="preserve">significant </w:t>
      </w:r>
      <w:r w:rsidRPr="00B337EE">
        <w:t>infections</w:t>
      </w:r>
      <w:r w:rsidR="004877C0" w:rsidRPr="00B337EE">
        <w:t xml:space="preserve"> requiring antibiotic treatment or hospitalisation</w:t>
      </w:r>
      <w:r w:rsidRPr="00B337EE">
        <w:t>. They will also check for evidence of an ongoing pregnancy</w:t>
      </w:r>
      <w:r w:rsidR="00E318AA" w:rsidRPr="00B337EE">
        <w:t xml:space="preserve"> and pregnancy outcome (e.</w:t>
      </w:r>
      <w:r w:rsidR="00CF45E4">
        <w:t>g</w:t>
      </w:r>
      <w:r w:rsidR="00E318AA" w:rsidRPr="00B337EE">
        <w:t>.</w:t>
      </w:r>
      <w:r w:rsidR="00CF45E4">
        <w:t xml:space="preserve"> </w:t>
      </w:r>
      <w:r w:rsidR="00E318AA" w:rsidRPr="00B337EE">
        <w:t>miscarriage)</w:t>
      </w:r>
      <w:r w:rsidRPr="00B337EE">
        <w:t xml:space="preserve">. </w:t>
      </w:r>
      <w:r w:rsidR="00234AA1" w:rsidRPr="00B337EE">
        <w:t>P</w:t>
      </w:r>
      <w:r w:rsidRPr="00B337EE">
        <w:t xml:space="preserve">articipants who are not pregnant at the point of day 90 data collection will be considered complete and will not require further data collection at 13.5 months. </w:t>
      </w:r>
    </w:p>
    <w:p w14:paraId="6CAF8A86" w14:textId="77777777" w:rsidR="00CE0944" w:rsidRPr="00B337EE" w:rsidRDefault="00CE0944" w:rsidP="001B1396">
      <w:pPr>
        <w:rPr>
          <w:b/>
          <w:bCs/>
          <w:u w:val="single"/>
        </w:rPr>
      </w:pPr>
    </w:p>
    <w:p w14:paraId="2562396E" w14:textId="77777777" w:rsidR="00D23E6A" w:rsidRPr="00B337EE" w:rsidRDefault="00CE0944">
      <w:pPr>
        <w:rPr>
          <w:u w:val="single"/>
        </w:rPr>
      </w:pPr>
      <w:r w:rsidRPr="00B337EE">
        <w:rPr>
          <w:u w:val="single"/>
        </w:rPr>
        <w:t>1</w:t>
      </w:r>
      <w:r w:rsidR="00E402BD" w:rsidRPr="00B337EE">
        <w:rPr>
          <w:u w:val="single"/>
        </w:rPr>
        <w:t>3</w:t>
      </w:r>
      <w:r w:rsidRPr="00B337EE">
        <w:rPr>
          <w:u w:val="single"/>
        </w:rPr>
        <w:t>.5 months</w:t>
      </w:r>
    </w:p>
    <w:p w14:paraId="44420974" w14:textId="630CBD79" w:rsidR="00D23E6A" w:rsidRPr="00B337EE" w:rsidRDefault="008B003E" w:rsidP="008B003E">
      <w:r w:rsidRPr="00B337EE">
        <w:t>For those participants who were identified as pregnant at 90 days, r</w:t>
      </w:r>
      <w:r w:rsidR="00D23E6A" w:rsidRPr="00B337EE">
        <w:t>esearch/clinic nurses/researcher will review participant’s notes to collect live birth information</w:t>
      </w:r>
      <w:r w:rsidR="0074632E" w:rsidRPr="00B337EE">
        <w:t>, pregnancy outcome (e.g. miscarriage)</w:t>
      </w:r>
      <w:r w:rsidR="00D23E6A" w:rsidRPr="00B337EE">
        <w:t xml:space="preserve"> as well as neonatal death, congenital abnormalities and </w:t>
      </w:r>
      <w:r w:rsidR="00FF2B6C" w:rsidRPr="00B337EE">
        <w:t>SAEs</w:t>
      </w:r>
      <w:r w:rsidR="00D23E6A" w:rsidRPr="00B337EE">
        <w:t xml:space="preserve"> for the baby. </w:t>
      </w:r>
    </w:p>
    <w:p w14:paraId="34716E79" w14:textId="77777777" w:rsidR="00D23E6A" w:rsidRPr="00B337EE" w:rsidRDefault="00D23E6A" w:rsidP="00D23E6A"/>
    <w:p w14:paraId="7EA7EECC" w14:textId="77777777" w:rsidR="001B1396" w:rsidRPr="00B337EE" w:rsidRDefault="00D23E6A" w:rsidP="00D05E9C">
      <w:pPr>
        <w:sectPr w:rsidR="001B1396" w:rsidRPr="00B337EE" w:rsidSect="00DF4E09">
          <w:pgSz w:w="11906" w:h="16838"/>
          <w:pgMar w:top="1440" w:right="1797" w:bottom="1440" w:left="1797" w:header="708" w:footer="708" w:gutter="0"/>
          <w:cols w:space="708"/>
          <w:docGrid w:linePitch="360"/>
        </w:sectPr>
      </w:pPr>
      <w:r w:rsidRPr="00B337EE">
        <w:t>This data will not be collected for participants recruited in the final 12.5 months of the trial</w:t>
      </w:r>
      <w:r w:rsidR="00234AA1" w:rsidRPr="00B337EE">
        <w:t xml:space="preserve"> recruitment </w:t>
      </w:r>
      <w:r w:rsidR="00D05E9C" w:rsidRPr="00B337EE">
        <w:t>period</w:t>
      </w:r>
      <w:r w:rsidRPr="00B337EE">
        <w:t>.</w:t>
      </w:r>
    </w:p>
    <w:p w14:paraId="0B80F5F5" w14:textId="0F938F34" w:rsidR="001B1396" w:rsidRPr="00B337EE" w:rsidRDefault="001B1396" w:rsidP="001B1396">
      <w:pPr>
        <w:rPr>
          <w:b/>
          <w:bCs/>
        </w:rPr>
      </w:pPr>
      <w:r w:rsidRPr="00B337EE">
        <w:rPr>
          <w:b/>
          <w:bCs/>
        </w:rPr>
        <w:t xml:space="preserve">Table </w:t>
      </w:r>
      <w:r w:rsidR="00BE3253" w:rsidRPr="00B337EE">
        <w:rPr>
          <w:b/>
          <w:bCs/>
        </w:rPr>
        <w:t>2</w:t>
      </w:r>
      <w:r w:rsidRPr="00B337EE">
        <w:rPr>
          <w:b/>
          <w:bCs/>
        </w:rPr>
        <w:t xml:space="preserve"> - Data collection time points </w:t>
      </w:r>
    </w:p>
    <w:p w14:paraId="6D687691" w14:textId="77777777" w:rsidR="001B1396" w:rsidRPr="00B337EE" w:rsidRDefault="001B1396" w:rsidP="001B1396"/>
    <w:tbl>
      <w:tblPr>
        <w:tblpPr w:leftFromText="180" w:rightFromText="180" w:vertAnchor="text" w:tblpY="1"/>
        <w:tblOverlap w:val="never"/>
        <w:tblW w:w="13339" w:type="dxa"/>
        <w:tblLayout w:type="fixed"/>
        <w:tblLook w:val="04A0" w:firstRow="1" w:lastRow="0" w:firstColumn="1" w:lastColumn="0" w:noHBand="0" w:noVBand="1"/>
      </w:tblPr>
      <w:tblGrid>
        <w:gridCol w:w="3539"/>
        <w:gridCol w:w="1060"/>
        <w:gridCol w:w="1208"/>
        <w:gridCol w:w="709"/>
        <w:gridCol w:w="556"/>
        <w:gridCol w:w="1265"/>
        <w:gridCol w:w="1439"/>
        <w:gridCol w:w="1123"/>
        <w:gridCol w:w="827"/>
        <w:gridCol w:w="675"/>
        <w:gridCol w:w="919"/>
        <w:gridCol w:w="19"/>
      </w:tblGrid>
      <w:tr w:rsidR="00A15A1E" w:rsidRPr="00B337EE" w14:paraId="6911E963" w14:textId="77777777" w:rsidTr="0075425A">
        <w:trPr>
          <w:trHeight w:val="938"/>
        </w:trPr>
        <w:tc>
          <w:tcPr>
            <w:tcW w:w="3539" w:type="dxa"/>
            <w:tcBorders>
              <w:top w:val="single" w:sz="4" w:space="0" w:color="auto"/>
              <w:left w:val="single" w:sz="4" w:space="0" w:color="auto"/>
              <w:bottom w:val="single" w:sz="4" w:space="0" w:color="auto"/>
              <w:right w:val="single" w:sz="4" w:space="0" w:color="auto"/>
            </w:tcBorders>
          </w:tcPr>
          <w:p w14:paraId="2648837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060" w:type="dxa"/>
            <w:tcBorders>
              <w:top w:val="single" w:sz="4" w:space="0" w:color="auto"/>
              <w:left w:val="single" w:sz="4" w:space="0" w:color="auto"/>
              <w:bottom w:val="single" w:sz="4" w:space="0" w:color="auto"/>
              <w:right w:val="single" w:sz="4" w:space="0" w:color="auto"/>
            </w:tcBorders>
          </w:tcPr>
          <w:p w14:paraId="46E9792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Baseline/ randomisation</w:t>
            </w:r>
          </w:p>
          <w:p w14:paraId="05D8A03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(Day 0)</w:t>
            </w:r>
          </w:p>
        </w:tc>
        <w:tc>
          <w:tcPr>
            <w:tcW w:w="1208" w:type="dxa"/>
            <w:tcBorders>
              <w:top w:val="single" w:sz="4" w:space="0" w:color="auto"/>
              <w:left w:val="single" w:sz="4" w:space="0" w:color="auto"/>
              <w:bottom w:val="single" w:sz="4" w:space="0" w:color="auto"/>
              <w:right w:val="single" w:sz="4" w:space="0" w:color="auto"/>
            </w:tcBorders>
          </w:tcPr>
          <w:p w14:paraId="6287EEF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Daily until symptom resolution</w:t>
            </w:r>
          </w:p>
        </w:tc>
        <w:tc>
          <w:tcPr>
            <w:tcW w:w="1265" w:type="dxa"/>
            <w:gridSpan w:val="2"/>
            <w:tcBorders>
              <w:top w:val="single" w:sz="4" w:space="0" w:color="auto"/>
              <w:left w:val="single" w:sz="4" w:space="0" w:color="auto"/>
              <w:bottom w:val="single" w:sz="4" w:space="0" w:color="auto"/>
              <w:right w:val="single" w:sz="4" w:space="0" w:color="auto"/>
            </w:tcBorders>
          </w:tcPr>
          <w:p w14:paraId="13E688E4" w14:textId="77777777" w:rsidR="00A15A1E" w:rsidRPr="00B337EE" w:rsidRDefault="00A15A1E" w:rsidP="0075425A">
            <w:pPr>
              <w:rPr>
                <w:lang w:val="en-US" w:eastAsia="zh-CN"/>
              </w:rPr>
            </w:pPr>
            <w:r w:rsidRPr="00B337EE">
              <w:rPr>
                <w:sz w:val="20"/>
                <w:szCs w:val="20"/>
                <w:u w:color="999999"/>
              </w:rPr>
              <w:t>Weekly (Days 7, 14, 21, 28)</w:t>
            </w:r>
          </w:p>
        </w:tc>
        <w:tc>
          <w:tcPr>
            <w:tcW w:w="1265" w:type="dxa"/>
            <w:tcBorders>
              <w:top w:val="single" w:sz="4" w:space="0" w:color="auto"/>
              <w:left w:val="single" w:sz="4" w:space="0" w:color="auto"/>
              <w:bottom w:val="single" w:sz="4" w:space="0" w:color="auto"/>
              <w:right w:val="single" w:sz="4" w:space="0" w:color="auto"/>
            </w:tcBorders>
          </w:tcPr>
          <w:p w14:paraId="0E1E578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Symptom Resolution</w:t>
            </w:r>
          </w:p>
        </w:tc>
        <w:tc>
          <w:tcPr>
            <w:tcW w:w="1439" w:type="dxa"/>
            <w:tcBorders>
              <w:top w:val="single" w:sz="4" w:space="0" w:color="auto"/>
              <w:left w:val="single" w:sz="4" w:space="0" w:color="auto"/>
              <w:bottom w:val="single" w:sz="4" w:space="0" w:color="auto"/>
              <w:right w:val="single" w:sz="4" w:space="0" w:color="auto"/>
            </w:tcBorders>
          </w:tcPr>
          <w:p w14:paraId="3D11124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Symptom Deterioration</w:t>
            </w:r>
            <w:r w:rsidRPr="00B337EE">
              <w:rPr>
                <w:color w:val="auto"/>
                <w:sz w:val="20"/>
                <w:szCs w:val="20"/>
                <w:u w:color="999999"/>
                <w:vertAlign w:val="superscript"/>
              </w:rPr>
              <w:t>#</w:t>
            </w:r>
          </w:p>
        </w:tc>
        <w:tc>
          <w:tcPr>
            <w:tcW w:w="1123" w:type="dxa"/>
            <w:tcBorders>
              <w:top w:val="single" w:sz="4" w:space="0" w:color="auto"/>
              <w:left w:val="single" w:sz="4" w:space="0" w:color="auto"/>
              <w:bottom w:val="single" w:sz="4" w:space="0" w:color="auto"/>
              <w:right w:val="single" w:sz="4" w:space="0" w:color="auto"/>
            </w:tcBorders>
          </w:tcPr>
          <w:p w14:paraId="52F678F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During hospitalisation</w:t>
            </w:r>
          </w:p>
        </w:tc>
        <w:tc>
          <w:tcPr>
            <w:tcW w:w="827" w:type="dxa"/>
            <w:tcBorders>
              <w:top w:val="single" w:sz="4" w:space="0" w:color="auto"/>
              <w:left w:val="single" w:sz="4" w:space="0" w:color="auto"/>
              <w:bottom w:val="single" w:sz="4" w:space="0" w:color="auto"/>
              <w:right w:val="single" w:sz="4" w:space="0" w:color="auto"/>
            </w:tcBorders>
          </w:tcPr>
          <w:p w14:paraId="548B99C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Day 28</w:t>
            </w:r>
          </w:p>
        </w:tc>
        <w:tc>
          <w:tcPr>
            <w:tcW w:w="675" w:type="dxa"/>
            <w:tcBorders>
              <w:top w:val="single" w:sz="4" w:space="0" w:color="auto"/>
              <w:left w:val="single" w:sz="4" w:space="0" w:color="auto"/>
              <w:bottom w:val="single" w:sz="4" w:space="0" w:color="auto"/>
              <w:right w:val="single" w:sz="4" w:space="0" w:color="auto"/>
            </w:tcBorders>
          </w:tcPr>
          <w:p w14:paraId="0A96954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Day 90</w:t>
            </w:r>
          </w:p>
        </w:tc>
        <w:tc>
          <w:tcPr>
            <w:tcW w:w="938" w:type="dxa"/>
            <w:gridSpan w:val="2"/>
            <w:tcBorders>
              <w:top w:val="single" w:sz="4" w:space="0" w:color="auto"/>
              <w:left w:val="single" w:sz="4" w:space="0" w:color="auto"/>
              <w:bottom w:val="single" w:sz="4" w:space="0" w:color="auto"/>
              <w:right w:val="single" w:sz="4" w:space="0" w:color="auto"/>
            </w:tcBorders>
          </w:tcPr>
          <w:p w14:paraId="4DE86FB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13.5 months</w:t>
            </w:r>
          </w:p>
        </w:tc>
      </w:tr>
      <w:tr w:rsidR="00A15A1E" w:rsidRPr="00B337EE" w14:paraId="21B2C240"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33601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1"/>
                <w:szCs w:val="21"/>
                <w:u w:color="999999"/>
              </w:rPr>
            </w:pPr>
            <w:r w:rsidRPr="00B337EE">
              <w:rPr>
                <w:b/>
                <w:bCs/>
                <w:color w:val="auto"/>
                <w:sz w:val="21"/>
                <w:szCs w:val="21"/>
                <w:u w:color="999999"/>
              </w:rPr>
              <w:t>Data collected by site staff</w:t>
            </w:r>
          </w:p>
          <w:p w14:paraId="20FB40F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8AE2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F021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0DF7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A86C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1DF0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6F69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5F359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9855F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27033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6CD7521"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61D2DB5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Demographics and medical history (including medication to prevent OHSS)</w:t>
            </w:r>
          </w:p>
        </w:tc>
        <w:tc>
          <w:tcPr>
            <w:tcW w:w="1060" w:type="dxa"/>
            <w:tcBorders>
              <w:top w:val="single" w:sz="4" w:space="0" w:color="auto"/>
              <w:left w:val="single" w:sz="4" w:space="0" w:color="auto"/>
              <w:bottom w:val="single" w:sz="4" w:space="0" w:color="auto"/>
              <w:right w:val="single" w:sz="4" w:space="0" w:color="auto"/>
            </w:tcBorders>
          </w:tcPr>
          <w:p w14:paraId="7135FE2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08" w:type="dxa"/>
            <w:tcBorders>
              <w:top w:val="single" w:sz="4" w:space="0" w:color="auto"/>
              <w:left w:val="single" w:sz="4" w:space="0" w:color="auto"/>
              <w:bottom w:val="single" w:sz="4" w:space="0" w:color="auto"/>
              <w:right w:val="single" w:sz="4" w:space="0" w:color="auto"/>
            </w:tcBorders>
          </w:tcPr>
          <w:p w14:paraId="3F653FE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2A51008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008EB1D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7D4A04D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1BA85D4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250E985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3BF7735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1F107E6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F3DABDD"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231352AC" w14:textId="77777777" w:rsidR="00A15A1E" w:rsidRPr="00B337EE" w:rsidRDefault="00A15A1E" w:rsidP="0075425A">
            <w:pPr>
              <w:pStyle w:val="BodyA"/>
              <w:rPr>
                <w:color w:val="auto"/>
                <w:sz w:val="20"/>
                <w:szCs w:val="20"/>
                <w:u w:color="999999"/>
              </w:rPr>
            </w:pPr>
            <w:r w:rsidRPr="00B337EE">
              <w:rPr>
                <w:color w:val="auto"/>
                <w:sz w:val="20"/>
                <w:szCs w:val="20"/>
                <w:u w:color="999999"/>
              </w:rPr>
              <w:t xml:space="preserve">Symptoms: </w:t>
            </w:r>
          </w:p>
          <w:p w14:paraId="3757689A"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Fluid balance including fluid drunk, urine output*</w:t>
            </w:r>
          </w:p>
          <w:p w14:paraId="2F54A6CD"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Diarrhoea and vomiting</w:t>
            </w:r>
          </w:p>
          <w:p w14:paraId="5D8FCB8E"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Nausea</w:t>
            </w:r>
            <w:r>
              <w:rPr>
                <w:color w:val="auto"/>
                <w:sz w:val="20"/>
                <w:szCs w:val="20"/>
                <w:u w:color="999999"/>
              </w:rPr>
              <w:t>**</w:t>
            </w:r>
          </w:p>
          <w:p w14:paraId="7080F28E"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 xml:space="preserve">Abdominal girth </w:t>
            </w:r>
          </w:p>
          <w:p w14:paraId="1DE627FA"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Pain</w:t>
            </w:r>
          </w:p>
          <w:p w14:paraId="21985500"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Shortness of breath</w:t>
            </w:r>
          </w:p>
          <w:p w14:paraId="6C0196CC" w14:textId="77777777" w:rsidR="00A15A1E" w:rsidRPr="00B337EE" w:rsidRDefault="00A15A1E" w:rsidP="0075425A">
            <w:pPr>
              <w:pStyle w:val="BodyA"/>
              <w:numPr>
                <w:ilvl w:val="0"/>
                <w:numId w:val="30"/>
              </w:numPr>
              <w:rPr>
                <w:color w:val="auto"/>
                <w:sz w:val="20"/>
                <w:szCs w:val="20"/>
                <w:u w:color="999999"/>
              </w:rPr>
            </w:pPr>
            <w:r w:rsidRPr="00B337EE">
              <w:rPr>
                <w:color w:val="auto"/>
                <w:sz w:val="20"/>
                <w:szCs w:val="20"/>
                <w:u w:color="999999"/>
              </w:rPr>
              <w:t>Weight</w:t>
            </w:r>
          </w:p>
        </w:tc>
        <w:tc>
          <w:tcPr>
            <w:tcW w:w="1060" w:type="dxa"/>
            <w:tcBorders>
              <w:top w:val="single" w:sz="4" w:space="0" w:color="auto"/>
              <w:left w:val="single" w:sz="4" w:space="0" w:color="auto"/>
              <w:bottom w:val="single" w:sz="4" w:space="0" w:color="auto"/>
              <w:right w:val="single" w:sz="4" w:space="0" w:color="auto"/>
            </w:tcBorders>
          </w:tcPr>
          <w:p w14:paraId="1402F9F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08" w:type="dxa"/>
            <w:tcBorders>
              <w:top w:val="single" w:sz="4" w:space="0" w:color="auto"/>
              <w:left w:val="single" w:sz="4" w:space="0" w:color="auto"/>
              <w:bottom w:val="single" w:sz="4" w:space="0" w:color="auto"/>
              <w:right w:val="single" w:sz="4" w:space="0" w:color="auto"/>
            </w:tcBorders>
          </w:tcPr>
          <w:p w14:paraId="513D055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SR</w:t>
            </w:r>
          </w:p>
        </w:tc>
        <w:tc>
          <w:tcPr>
            <w:tcW w:w="1265" w:type="dxa"/>
            <w:gridSpan w:val="2"/>
            <w:tcBorders>
              <w:top w:val="single" w:sz="4" w:space="0" w:color="auto"/>
              <w:left w:val="single" w:sz="4" w:space="0" w:color="auto"/>
              <w:bottom w:val="single" w:sz="4" w:space="0" w:color="auto"/>
              <w:right w:val="single" w:sz="4" w:space="0" w:color="auto"/>
            </w:tcBorders>
          </w:tcPr>
          <w:p w14:paraId="2D03082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T/OP</w:t>
            </w:r>
            <w:r w:rsidRPr="00B337EE">
              <w:rPr>
                <w:color w:val="auto"/>
                <w:sz w:val="20"/>
                <w:szCs w:val="20"/>
                <w:u w:color="999999"/>
                <w:vertAlign w:val="superscript"/>
              </w:rPr>
              <w:t>^</w:t>
            </w:r>
          </w:p>
        </w:tc>
        <w:tc>
          <w:tcPr>
            <w:tcW w:w="1265" w:type="dxa"/>
            <w:tcBorders>
              <w:top w:val="single" w:sz="4" w:space="0" w:color="auto"/>
              <w:left w:val="single" w:sz="4" w:space="0" w:color="auto"/>
              <w:bottom w:val="single" w:sz="4" w:space="0" w:color="auto"/>
              <w:right w:val="single" w:sz="4" w:space="0" w:color="auto"/>
            </w:tcBorders>
          </w:tcPr>
          <w:p w14:paraId="685C1AA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30766C4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123" w:type="dxa"/>
            <w:tcBorders>
              <w:top w:val="single" w:sz="4" w:space="0" w:color="auto"/>
              <w:left w:val="single" w:sz="4" w:space="0" w:color="auto"/>
              <w:bottom w:val="single" w:sz="4" w:space="0" w:color="auto"/>
              <w:right w:val="single" w:sz="4" w:space="0" w:color="auto"/>
            </w:tcBorders>
          </w:tcPr>
          <w:p w14:paraId="4A23C45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IP / MN</w:t>
            </w:r>
          </w:p>
        </w:tc>
        <w:tc>
          <w:tcPr>
            <w:tcW w:w="827" w:type="dxa"/>
            <w:tcBorders>
              <w:top w:val="single" w:sz="4" w:space="0" w:color="auto"/>
              <w:left w:val="single" w:sz="4" w:space="0" w:color="auto"/>
              <w:bottom w:val="single" w:sz="4" w:space="0" w:color="auto"/>
              <w:right w:val="single" w:sz="4" w:space="0" w:color="auto"/>
            </w:tcBorders>
          </w:tcPr>
          <w:p w14:paraId="592F34E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030EA90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6477B3E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6075886E"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6929BA15" w14:textId="77777777" w:rsidR="00A15A1E" w:rsidRPr="00B337EE" w:rsidRDefault="00A15A1E" w:rsidP="0075425A">
            <w:pPr>
              <w:pStyle w:val="BodyA"/>
              <w:rPr>
                <w:color w:val="auto"/>
                <w:sz w:val="20"/>
                <w:szCs w:val="20"/>
                <w:u w:color="999999"/>
                <w:lang w:val="en-GB"/>
              </w:rPr>
            </w:pPr>
            <w:r w:rsidRPr="00B337EE">
              <w:rPr>
                <w:color w:val="auto"/>
                <w:sz w:val="20"/>
                <w:szCs w:val="20"/>
                <w:u w:color="999999"/>
                <w:lang w:val="en-GB"/>
              </w:rPr>
              <w:t xml:space="preserve">Blood tests (FBC) – if a face-to-face appointment  </w:t>
            </w:r>
          </w:p>
        </w:tc>
        <w:tc>
          <w:tcPr>
            <w:tcW w:w="1060" w:type="dxa"/>
            <w:tcBorders>
              <w:top w:val="single" w:sz="4" w:space="0" w:color="auto"/>
              <w:left w:val="single" w:sz="4" w:space="0" w:color="auto"/>
              <w:bottom w:val="single" w:sz="4" w:space="0" w:color="auto"/>
              <w:right w:val="single" w:sz="4" w:space="0" w:color="auto"/>
            </w:tcBorders>
          </w:tcPr>
          <w:p w14:paraId="00D4AD4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08" w:type="dxa"/>
            <w:tcBorders>
              <w:top w:val="single" w:sz="4" w:space="0" w:color="auto"/>
              <w:left w:val="single" w:sz="4" w:space="0" w:color="auto"/>
              <w:bottom w:val="single" w:sz="4" w:space="0" w:color="auto"/>
              <w:right w:val="single" w:sz="4" w:space="0" w:color="auto"/>
            </w:tcBorders>
          </w:tcPr>
          <w:p w14:paraId="7A07EA4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1CB3D18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T/OP</w:t>
            </w:r>
            <w:r w:rsidRPr="00B337EE">
              <w:rPr>
                <w:color w:val="auto"/>
                <w:sz w:val="20"/>
                <w:szCs w:val="20"/>
                <w:u w:color="999999"/>
                <w:vertAlign w:val="superscript"/>
              </w:rPr>
              <w:t>^</w:t>
            </w:r>
          </w:p>
        </w:tc>
        <w:tc>
          <w:tcPr>
            <w:tcW w:w="1265" w:type="dxa"/>
            <w:tcBorders>
              <w:top w:val="single" w:sz="4" w:space="0" w:color="auto"/>
              <w:left w:val="single" w:sz="4" w:space="0" w:color="auto"/>
              <w:bottom w:val="single" w:sz="4" w:space="0" w:color="auto"/>
              <w:right w:val="single" w:sz="4" w:space="0" w:color="auto"/>
            </w:tcBorders>
          </w:tcPr>
          <w:p w14:paraId="397A19B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1C3923A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123" w:type="dxa"/>
            <w:tcBorders>
              <w:top w:val="single" w:sz="4" w:space="0" w:color="auto"/>
              <w:left w:val="single" w:sz="4" w:space="0" w:color="auto"/>
              <w:bottom w:val="single" w:sz="4" w:space="0" w:color="auto"/>
              <w:right w:val="single" w:sz="4" w:space="0" w:color="auto"/>
            </w:tcBorders>
          </w:tcPr>
          <w:p w14:paraId="57196A8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IP / MN</w:t>
            </w:r>
          </w:p>
        </w:tc>
        <w:tc>
          <w:tcPr>
            <w:tcW w:w="827" w:type="dxa"/>
            <w:tcBorders>
              <w:top w:val="single" w:sz="4" w:space="0" w:color="auto"/>
              <w:left w:val="single" w:sz="4" w:space="0" w:color="auto"/>
              <w:bottom w:val="single" w:sz="4" w:space="0" w:color="auto"/>
              <w:right w:val="single" w:sz="4" w:space="0" w:color="auto"/>
            </w:tcBorders>
          </w:tcPr>
          <w:p w14:paraId="0519757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3CBD4D8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554C77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1EE88C22"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17FFE07F" w14:textId="77777777" w:rsidR="00A15A1E" w:rsidRPr="00B337EE" w:rsidRDefault="00A15A1E" w:rsidP="0075425A">
            <w:pPr>
              <w:pStyle w:val="BodyA"/>
              <w:rPr>
                <w:color w:val="auto"/>
                <w:sz w:val="20"/>
                <w:szCs w:val="20"/>
                <w:u w:color="999999"/>
              </w:rPr>
            </w:pPr>
            <w:r w:rsidRPr="00B337EE">
              <w:rPr>
                <w:color w:val="auto"/>
                <w:sz w:val="20"/>
                <w:szCs w:val="20"/>
                <w:u w:color="999999"/>
              </w:rPr>
              <w:t>Training and provision of consumables, and record details</w:t>
            </w:r>
          </w:p>
        </w:tc>
        <w:tc>
          <w:tcPr>
            <w:tcW w:w="1060" w:type="dxa"/>
            <w:tcBorders>
              <w:top w:val="single" w:sz="4" w:space="0" w:color="auto"/>
              <w:left w:val="single" w:sz="4" w:space="0" w:color="auto"/>
              <w:bottom w:val="single" w:sz="4" w:space="0" w:color="auto"/>
              <w:right w:val="single" w:sz="4" w:space="0" w:color="auto"/>
            </w:tcBorders>
          </w:tcPr>
          <w:p w14:paraId="4E54174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08" w:type="dxa"/>
            <w:tcBorders>
              <w:top w:val="single" w:sz="4" w:space="0" w:color="auto"/>
              <w:left w:val="single" w:sz="4" w:space="0" w:color="auto"/>
              <w:bottom w:val="single" w:sz="4" w:space="0" w:color="auto"/>
              <w:right w:val="single" w:sz="4" w:space="0" w:color="auto"/>
            </w:tcBorders>
          </w:tcPr>
          <w:p w14:paraId="0B0D6F3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1D70267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728141E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63CA397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600BA8D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3A59A17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1B9520A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311DA1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37E0D242"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5A54BDC8" w14:textId="77777777" w:rsidR="00A15A1E" w:rsidRPr="00B337EE" w:rsidRDefault="00A15A1E" w:rsidP="0075425A">
            <w:pPr>
              <w:pStyle w:val="BodyA"/>
              <w:rPr>
                <w:color w:val="auto"/>
                <w:sz w:val="20"/>
                <w:szCs w:val="20"/>
                <w:u w:color="999999"/>
              </w:rPr>
            </w:pPr>
            <w:r w:rsidRPr="00B337EE">
              <w:rPr>
                <w:color w:val="auto"/>
                <w:sz w:val="20"/>
                <w:szCs w:val="20"/>
                <w:u w:color="999999"/>
              </w:rPr>
              <w:t>EQ-5D-5L</w:t>
            </w:r>
          </w:p>
        </w:tc>
        <w:tc>
          <w:tcPr>
            <w:tcW w:w="1060" w:type="dxa"/>
            <w:tcBorders>
              <w:top w:val="single" w:sz="4" w:space="0" w:color="auto"/>
              <w:left w:val="single" w:sz="4" w:space="0" w:color="auto"/>
              <w:bottom w:val="single" w:sz="4" w:space="0" w:color="auto"/>
              <w:right w:val="single" w:sz="4" w:space="0" w:color="auto"/>
            </w:tcBorders>
          </w:tcPr>
          <w:p w14:paraId="00017BC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08" w:type="dxa"/>
            <w:tcBorders>
              <w:top w:val="single" w:sz="4" w:space="0" w:color="auto"/>
              <w:left w:val="single" w:sz="4" w:space="0" w:color="auto"/>
              <w:bottom w:val="single" w:sz="4" w:space="0" w:color="auto"/>
              <w:right w:val="single" w:sz="4" w:space="0" w:color="auto"/>
            </w:tcBorders>
          </w:tcPr>
          <w:p w14:paraId="53F7084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SR</w:t>
            </w:r>
          </w:p>
        </w:tc>
        <w:tc>
          <w:tcPr>
            <w:tcW w:w="1265" w:type="dxa"/>
            <w:gridSpan w:val="2"/>
            <w:tcBorders>
              <w:top w:val="single" w:sz="4" w:space="0" w:color="auto"/>
              <w:left w:val="single" w:sz="4" w:space="0" w:color="auto"/>
              <w:bottom w:val="single" w:sz="4" w:space="0" w:color="auto"/>
              <w:right w:val="single" w:sz="4" w:space="0" w:color="auto"/>
            </w:tcBorders>
          </w:tcPr>
          <w:p w14:paraId="4705EE2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498E2BC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6E315FE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773A1EF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SR / IP</w:t>
            </w:r>
          </w:p>
        </w:tc>
        <w:tc>
          <w:tcPr>
            <w:tcW w:w="827" w:type="dxa"/>
            <w:tcBorders>
              <w:top w:val="single" w:sz="4" w:space="0" w:color="auto"/>
              <w:left w:val="single" w:sz="4" w:space="0" w:color="auto"/>
              <w:bottom w:val="single" w:sz="4" w:space="0" w:color="auto"/>
              <w:right w:val="single" w:sz="4" w:space="0" w:color="auto"/>
            </w:tcBorders>
          </w:tcPr>
          <w:p w14:paraId="0BC33DD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5C28B6B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20F6D1F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0CD2632F"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46EF014C" w14:textId="77777777" w:rsidR="00A15A1E" w:rsidRPr="00B337EE" w:rsidRDefault="00A15A1E" w:rsidP="0075425A">
            <w:pPr>
              <w:pStyle w:val="BodyA"/>
              <w:rPr>
                <w:color w:val="auto"/>
                <w:sz w:val="20"/>
                <w:szCs w:val="20"/>
                <w:u w:color="999999"/>
              </w:rPr>
            </w:pPr>
            <w:r w:rsidRPr="00B337EE">
              <w:rPr>
                <w:color w:val="auto"/>
                <w:sz w:val="20"/>
                <w:szCs w:val="20"/>
                <w:u w:color="999999"/>
              </w:rPr>
              <w:t xml:space="preserve">OHSS related hospital admission within 28 days (primary outcome) and reasons for hospitalisation </w:t>
            </w:r>
          </w:p>
        </w:tc>
        <w:tc>
          <w:tcPr>
            <w:tcW w:w="1060" w:type="dxa"/>
            <w:tcBorders>
              <w:top w:val="single" w:sz="4" w:space="0" w:color="auto"/>
              <w:left w:val="single" w:sz="4" w:space="0" w:color="auto"/>
              <w:bottom w:val="single" w:sz="4" w:space="0" w:color="auto"/>
              <w:right w:val="single" w:sz="4" w:space="0" w:color="auto"/>
            </w:tcBorders>
          </w:tcPr>
          <w:p w14:paraId="5A1199D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7048007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1547690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T/OPt</w:t>
            </w:r>
          </w:p>
        </w:tc>
        <w:tc>
          <w:tcPr>
            <w:tcW w:w="1265" w:type="dxa"/>
            <w:tcBorders>
              <w:top w:val="single" w:sz="4" w:space="0" w:color="auto"/>
              <w:left w:val="single" w:sz="4" w:space="0" w:color="auto"/>
              <w:bottom w:val="single" w:sz="4" w:space="0" w:color="auto"/>
              <w:right w:val="single" w:sz="4" w:space="0" w:color="auto"/>
            </w:tcBorders>
          </w:tcPr>
          <w:p w14:paraId="6F95964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58B3D08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123" w:type="dxa"/>
            <w:tcBorders>
              <w:top w:val="single" w:sz="4" w:space="0" w:color="auto"/>
              <w:left w:val="single" w:sz="4" w:space="0" w:color="auto"/>
              <w:bottom w:val="single" w:sz="4" w:space="0" w:color="auto"/>
              <w:right w:val="single" w:sz="4" w:space="0" w:color="auto"/>
            </w:tcBorders>
          </w:tcPr>
          <w:p w14:paraId="0552B81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516DDC7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7EAEC5D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11E8034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6371551C"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7E33B1E0" w14:textId="77777777" w:rsidR="00A15A1E" w:rsidRPr="00B337EE" w:rsidRDefault="00A15A1E" w:rsidP="0075425A">
            <w:pPr>
              <w:pStyle w:val="BodyA"/>
              <w:rPr>
                <w:color w:val="auto"/>
                <w:sz w:val="20"/>
                <w:szCs w:val="20"/>
                <w:u w:color="999999"/>
                <w:lang w:val="en-GB"/>
              </w:rPr>
            </w:pPr>
            <w:r w:rsidRPr="00B337EE">
              <w:rPr>
                <w:color w:val="auto"/>
                <w:sz w:val="20"/>
                <w:szCs w:val="20"/>
                <w:u w:color="999999"/>
              </w:rPr>
              <w:t>Intervention delivery (volume of ascites removed, number of paracentesis)</w:t>
            </w:r>
          </w:p>
        </w:tc>
        <w:tc>
          <w:tcPr>
            <w:tcW w:w="1060" w:type="dxa"/>
            <w:tcBorders>
              <w:top w:val="single" w:sz="4" w:space="0" w:color="auto"/>
              <w:left w:val="single" w:sz="4" w:space="0" w:color="auto"/>
              <w:bottom w:val="single" w:sz="4" w:space="0" w:color="auto"/>
              <w:right w:val="single" w:sz="4" w:space="0" w:color="auto"/>
            </w:tcBorders>
          </w:tcPr>
          <w:p w14:paraId="203BDA3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332FED04" w14:textId="77777777" w:rsidR="00A15A1E" w:rsidRPr="00B337EE" w:rsidDel="00D348C8"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50A4754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1265" w:type="dxa"/>
            <w:tcBorders>
              <w:top w:val="single" w:sz="4" w:space="0" w:color="auto"/>
              <w:left w:val="single" w:sz="4" w:space="0" w:color="auto"/>
              <w:bottom w:val="single" w:sz="4" w:space="0" w:color="auto"/>
              <w:right w:val="single" w:sz="4" w:space="0" w:color="auto"/>
            </w:tcBorders>
          </w:tcPr>
          <w:p w14:paraId="5034729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071E165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284B62D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827" w:type="dxa"/>
            <w:tcBorders>
              <w:top w:val="single" w:sz="4" w:space="0" w:color="auto"/>
              <w:left w:val="single" w:sz="4" w:space="0" w:color="auto"/>
              <w:bottom w:val="single" w:sz="4" w:space="0" w:color="auto"/>
              <w:right w:val="single" w:sz="4" w:space="0" w:color="auto"/>
            </w:tcBorders>
          </w:tcPr>
          <w:p w14:paraId="6F1ABEA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7010AE2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AF63C3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2EA044D"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0DDAFD6C" w14:textId="77777777" w:rsidR="00A15A1E" w:rsidRPr="00B337EE" w:rsidRDefault="00A15A1E" w:rsidP="0075425A">
            <w:pPr>
              <w:pStyle w:val="BodyA"/>
              <w:rPr>
                <w:color w:val="auto"/>
                <w:sz w:val="20"/>
                <w:szCs w:val="20"/>
                <w:u w:color="999999"/>
              </w:rPr>
            </w:pPr>
            <w:r w:rsidRPr="00B337EE">
              <w:rPr>
                <w:color w:val="auto"/>
                <w:sz w:val="20"/>
                <w:szCs w:val="20"/>
                <w:u w:color="999999"/>
              </w:rPr>
              <w:t>Conservative management arm – details of usual care monitoring</w:t>
            </w:r>
          </w:p>
        </w:tc>
        <w:tc>
          <w:tcPr>
            <w:tcW w:w="1060" w:type="dxa"/>
            <w:tcBorders>
              <w:top w:val="single" w:sz="4" w:space="0" w:color="auto"/>
              <w:left w:val="single" w:sz="4" w:space="0" w:color="auto"/>
              <w:bottom w:val="single" w:sz="4" w:space="0" w:color="auto"/>
              <w:right w:val="single" w:sz="4" w:space="0" w:color="auto"/>
            </w:tcBorders>
          </w:tcPr>
          <w:p w14:paraId="2538E17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122D714A" w14:textId="77777777" w:rsidR="00A15A1E" w:rsidRPr="00B337EE" w:rsidDel="00D348C8"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745FD11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1265" w:type="dxa"/>
            <w:tcBorders>
              <w:top w:val="single" w:sz="4" w:space="0" w:color="auto"/>
              <w:left w:val="single" w:sz="4" w:space="0" w:color="auto"/>
              <w:bottom w:val="single" w:sz="4" w:space="0" w:color="auto"/>
              <w:right w:val="single" w:sz="4" w:space="0" w:color="auto"/>
            </w:tcBorders>
          </w:tcPr>
          <w:p w14:paraId="1AE440F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419CD17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381BBF1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1B7F4D9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7DD0917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56871F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F0E436A"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76B3CE71" w14:textId="77777777" w:rsidR="00A15A1E" w:rsidRPr="00B337EE" w:rsidRDefault="00A15A1E" w:rsidP="0075425A">
            <w:pPr>
              <w:pStyle w:val="BodyA"/>
              <w:rPr>
                <w:color w:val="auto"/>
                <w:sz w:val="20"/>
                <w:szCs w:val="20"/>
                <w:u w:color="999999"/>
              </w:rPr>
            </w:pPr>
            <w:r w:rsidRPr="00B337EE">
              <w:rPr>
                <w:color w:val="auto"/>
                <w:sz w:val="20"/>
                <w:szCs w:val="20"/>
                <w:u w:color="999999"/>
              </w:rPr>
              <w:t>Use of GnRH antagonist for treatment of OHSS</w:t>
            </w:r>
          </w:p>
        </w:tc>
        <w:tc>
          <w:tcPr>
            <w:tcW w:w="1060" w:type="dxa"/>
            <w:tcBorders>
              <w:top w:val="single" w:sz="4" w:space="0" w:color="auto"/>
              <w:left w:val="single" w:sz="4" w:space="0" w:color="auto"/>
              <w:bottom w:val="single" w:sz="4" w:space="0" w:color="auto"/>
              <w:right w:val="single" w:sz="4" w:space="0" w:color="auto"/>
            </w:tcBorders>
          </w:tcPr>
          <w:p w14:paraId="6B03C86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0B2BDAEF" w14:textId="77777777" w:rsidR="00A15A1E" w:rsidRPr="00B337EE" w:rsidDel="00D348C8"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2C7AA94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65" w:type="dxa"/>
            <w:tcBorders>
              <w:top w:val="single" w:sz="4" w:space="0" w:color="auto"/>
              <w:left w:val="single" w:sz="4" w:space="0" w:color="auto"/>
              <w:bottom w:val="single" w:sz="4" w:space="0" w:color="auto"/>
              <w:right w:val="single" w:sz="4" w:space="0" w:color="auto"/>
            </w:tcBorders>
          </w:tcPr>
          <w:p w14:paraId="78BC502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w:t>
            </w:r>
            <w:r>
              <w:rPr>
                <w:color w:val="auto"/>
                <w:sz w:val="20"/>
                <w:szCs w:val="20"/>
                <w:u w:color="999999"/>
              </w:rPr>
              <w:t>P</w:t>
            </w:r>
            <w:r w:rsidRPr="00B337EE">
              <w:rPr>
                <w:color w:val="auto"/>
                <w:sz w:val="20"/>
                <w:szCs w:val="20"/>
                <w:u w:color="999999"/>
              </w:rPr>
              <w:t>t</w:t>
            </w:r>
          </w:p>
        </w:tc>
        <w:tc>
          <w:tcPr>
            <w:tcW w:w="1439" w:type="dxa"/>
            <w:tcBorders>
              <w:top w:val="single" w:sz="4" w:space="0" w:color="auto"/>
              <w:left w:val="single" w:sz="4" w:space="0" w:color="auto"/>
              <w:bottom w:val="single" w:sz="4" w:space="0" w:color="auto"/>
              <w:right w:val="single" w:sz="4" w:space="0" w:color="auto"/>
            </w:tcBorders>
          </w:tcPr>
          <w:p w14:paraId="6B5B8F5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123" w:type="dxa"/>
            <w:tcBorders>
              <w:top w:val="single" w:sz="4" w:space="0" w:color="auto"/>
              <w:left w:val="single" w:sz="4" w:space="0" w:color="auto"/>
              <w:bottom w:val="single" w:sz="4" w:space="0" w:color="auto"/>
              <w:right w:val="single" w:sz="4" w:space="0" w:color="auto"/>
            </w:tcBorders>
          </w:tcPr>
          <w:p w14:paraId="32976FE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IP / MN</w:t>
            </w:r>
          </w:p>
        </w:tc>
        <w:tc>
          <w:tcPr>
            <w:tcW w:w="827" w:type="dxa"/>
            <w:tcBorders>
              <w:top w:val="single" w:sz="4" w:space="0" w:color="auto"/>
              <w:left w:val="single" w:sz="4" w:space="0" w:color="auto"/>
              <w:bottom w:val="single" w:sz="4" w:space="0" w:color="auto"/>
              <w:right w:val="single" w:sz="4" w:space="0" w:color="auto"/>
            </w:tcBorders>
          </w:tcPr>
          <w:p w14:paraId="76AC9C4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56F5165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1366852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3F4B2096"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413D2016" w14:textId="77777777" w:rsidR="00A15A1E" w:rsidRPr="00B337EE" w:rsidRDefault="00A15A1E" w:rsidP="0075425A">
            <w:pPr>
              <w:pStyle w:val="BodyA"/>
              <w:rPr>
                <w:color w:val="auto"/>
                <w:sz w:val="20"/>
                <w:szCs w:val="20"/>
                <w:u w:color="999999"/>
              </w:rPr>
            </w:pPr>
            <w:r w:rsidRPr="00B337EE">
              <w:rPr>
                <w:color w:val="auto"/>
                <w:sz w:val="20"/>
                <w:szCs w:val="20"/>
                <w:u w:color="999999"/>
              </w:rPr>
              <w:t xml:space="preserve">Confirmation of symptom resolution </w:t>
            </w:r>
          </w:p>
        </w:tc>
        <w:tc>
          <w:tcPr>
            <w:tcW w:w="1060" w:type="dxa"/>
            <w:tcBorders>
              <w:top w:val="single" w:sz="4" w:space="0" w:color="auto"/>
              <w:left w:val="single" w:sz="4" w:space="0" w:color="auto"/>
              <w:bottom w:val="single" w:sz="4" w:space="0" w:color="auto"/>
              <w:right w:val="single" w:sz="4" w:space="0" w:color="auto"/>
            </w:tcBorders>
          </w:tcPr>
          <w:p w14:paraId="6104B90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0D3AC42B" w14:textId="77777777" w:rsidR="00A15A1E" w:rsidRPr="00B337EE" w:rsidDel="00D348C8"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228466D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4C68EE1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w:t>
            </w:r>
            <w:r>
              <w:rPr>
                <w:color w:val="auto"/>
                <w:sz w:val="20"/>
                <w:szCs w:val="20"/>
                <w:u w:color="999999"/>
              </w:rPr>
              <w:t>P</w:t>
            </w:r>
            <w:r w:rsidRPr="00B337EE">
              <w:rPr>
                <w:color w:val="auto"/>
                <w:sz w:val="20"/>
                <w:szCs w:val="20"/>
                <w:u w:color="999999"/>
              </w:rPr>
              <w:t>t</w:t>
            </w:r>
          </w:p>
        </w:tc>
        <w:tc>
          <w:tcPr>
            <w:tcW w:w="1439" w:type="dxa"/>
            <w:tcBorders>
              <w:top w:val="single" w:sz="4" w:space="0" w:color="auto"/>
              <w:left w:val="single" w:sz="4" w:space="0" w:color="auto"/>
              <w:bottom w:val="single" w:sz="4" w:space="0" w:color="auto"/>
              <w:right w:val="single" w:sz="4" w:space="0" w:color="auto"/>
            </w:tcBorders>
          </w:tcPr>
          <w:p w14:paraId="7082A87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5F86D63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827" w:type="dxa"/>
            <w:tcBorders>
              <w:top w:val="single" w:sz="4" w:space="0" w:color="auto"/>
              <w:left w:val="single" w:sz="4" w:space="0" w:color="auto"/>
              <w:bottom w:val="single" w:sz="4" w:space="0" w:color="auto"/>
              <w:right w:val="single" w:sz="4" w:space="0" w:color="auto"/>
            </w:tcBorders>
          </w:tcPr>
          <w:p w14:paraId="52D40FB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2C6B80E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333CD1D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1A7AB1FC"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402E0185" w14:textId="77777777" w:rsidR="00A15A1E" w:rsidRPr="00B337EE" w:rsidRDefault="00A15A1E" w:rsidP="0075425A">
            <w:pPr>
              <w:pStyle w:val="BodyA"/>
              <w:rPr>
                <w:color w:val="auto"/>
                <w:sz w:val="20"/>
                <w:szCs w:val="20"/>
                <w:u w:color="999999"/>
              </w:rPr>
            </w:pPr>
            <w:r w:rsidRPr="00B337EE">
              <w:rPr>
                <w:color w:val="auto"/>
                <w:sz w:val="20"/>
                <w:szCs w:val="20"/>
                <w:u w:color="999999"/>
              </w:rPr>
              <w:t>Adverse events (patient)</w:t>
            </w:r>
          </w:p>
        </w:tc>
        <w:tc>
          <w:tcPr>
            <w:tcW w:w="1060" w:type="dxa"/>
            <w:tcBorders>
              <w:top w:val="single" w:sz="4" w:space="0" w:color="auto"/>
              <w:left w:val="single" w:sz="4" w:space="0" w:color="auto"/>
              <w:bottom w:val="single" w:sz="4" w:space="0" w:color="auto"/>
              <w:right w:val="single" w:sz="4" w:space="0" w:color="auto"/>
            </w:tcBorders>
          </w:tcPr>
          <w:p w14:paraId="3FFD1BC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6C1FF15E" w14:textId="564B6BBC" w:rsidR="00A15A1E" w:rsidRPr="00B337EE" w:rsidRDefault="00DC0888"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Pr>
                <w:color w:val="auto"/>
                <w:sz w:val="20"/>
                <w:szCs w:val="20"/>
                <w:u w:color="999999"/>
              </w:rPr>
              <w:t>T***</w:t>
            </w:r>
          </w:p>
        </w:tc>
        <w:tc>
          <w:tcPr>
            <w:tcW w:w="1265" w:type="dxa"/>
            <w:gridSpan w:val="2"/>
            <w:tcBorders>
              <w:top w:val="single" w:sz="4" w:space="0" w:color="auto"/>
              <w:left w:val="single" w:sz="4" w:space="0" w:color="auto"/>
              <w:bottom w:val="single" w:sz="4" w:space="0" w:color="auto"/>
              <w:right w:val="single" w:sz="4" w:space="0" w:color="auto"/>
            </w:tcBorders>
          </w:tcPr>
          <w:p w14:paraId="207B8CF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265" w:type="dxa"/>
            <w:tcBorders>
              <w:top w:val="single" w:sz="4" w:space="0" w:color="auto"/>
              <w:left w:val="single" w:sz="4" w:space="0" w:color="auto"/>
              <w:bottom w:val="single" w:sz="4" w:space="0" w:color="auto"/>
              <w:right w:val="single" w:sz="4" w:space="0" w:color="auto"/>
            </w:tcBorders>
          </w:tcPr>
          <w:p w14:paraId="3EDB0C0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439" w:type="dxa"/>
            <w:tcBorders>
              <w:top w:val="single" w:sz="4" w:space="0" w:color="auto"/>
              <w:left w:val="single" w:sz="4" w:space="0" w:color="auto"/>
              <w:bottom w:val="single" w:sz="4" w:space="0" w:color="auto"/>
              <w:right w:val="single" w:sz="4" w:space="0" w:color="auto"/>
            </w:tcBorders>
          </w:tcPr>
          <w:p w14:paraId="7469933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OPt</w:t>
            </w:r>
          </w:p>
        </w:tc>
        <w:tc>
          <w:tcPr>
            <w:tcW w:w="1123" w:type="dxa"/>
            <w:tcBorders>
              <w:top w:val="single" w:sz="4" w:space="0" w:color="auto"/>
              <w:left w:val="single" w:sz="4" w:space="0" w:color="auto"/>
              <w:bottom w:val="single" w:sz="4" w:space="0" w:color="auto"/>
              <w:right w:val="single" w:sz="4" w:space="0" w:color="auto"/>
            </w:tcBorders>
          </w:tcPr>
          <w:p w14:paraId="11420FB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IP</w:t>
            </w:r>
          </w:p>
        </w:tc>
        <w:tc>
          <w:tcPr>
            <w:tcW w:w="827" w:type="dxa"/>
            <w:tcBorders>
              <w:top w:val="single" w:sz="4" w:space="0" w:color="auto"/>
              <w:left w:val="single" w:sz="4" w:space="0" w:color="auto"/>
              <w:bottom w:val="single" w:sz="4" w:space="0" w:color="auto"/>
              <w:right w:val="single" w:sz="4" w:space="0" w:color="auto"/>
            </w:tcBorders>
          </w:tcPr>
          <w:p w14:paraId="2E6255E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Pr>
                <w:color w:val="auto"/>
                <w:sz w:val="20"/>
                <w:szCs w:val="20"/>
                <w:u w:color="999999"/>
              </w:rPr>
              <w:t>Q</w:t>
            </w:r>
          </w:p>
        </w:tc>
        <w:tc>
          <w:tcPr>
            <w:tcW w:w="675" w:type="dxa"/>
            <w:tcBorders>
              <w:top w:val="single" w:sz="4" w:space="0" w:color="auto"/>
              <w:left w:val="single" w:sz="4" w:space="0" w:color="auto"/>
              <w:bottom w:val="single" w:sz="4" w:space="0" w:color="auto"/>
              <w:right w:val="single" w:sz="4" w:space="0" w:color="auto"/>
            </w:tcBorders>
          </w:tcPr>
          <w:p w14:paraId="0D87022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0F6B17B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739370AA"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700AE1D7" w14:textId="77777777" w:rsidR="00A15A1E" w:rsidRPr="00B337EE" w:rsidRDefault="00A15A1E" w:rsidP="0075425A">
            <w:pPr>
              <w:pStyle w:val="BodyA"/>
              <w:rPr>
                <w:color w:val="auto"/>
                <w:sz w:val="20"/>
                <w:szCs w:val="20"/>
                <w:u w:color="999999"/>
              </w:rPr>
            </w:pPr>
            <w:r w:rsidRPr="00B337EE">
              <w:rPr>
                <w:color w:val="auto"/>
                <w:sz w:val="20"/>
                <w:szCs w:val="20"/>
                <w:u w:color="999999"/>
              </w:rPr>
              <w:t>Pregnancy outcome (e.g miscarriage) and ongoing pregnancies</w:t>
            </w:r>
          </w:p>
        </w:tc>
        <w:tc>
          <w:tcPr>
            <w:tcW w:w="1060" w:type="dxa"/>
            <w:tcBorders>
              <w:top w:val="single" w:sz="4" w:space="0" w:color="auto"/>
              <w:left w:val="single" w:sz="4" w:space="0" w:color="auto"/>
              <w:bottom w:val="single" w:sz="4" w:space="0" w:color="auto"/>
              <w:right w:val="single" w:sz="4" w:space="0" w:color="auto"/>
            </w:tcBorders>
          </w:tcPr>
          <w:p w14:paraId="6C86F86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10F3841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691E707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4FCE765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3E9E453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58D21A8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0F4FCAA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031EA2A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938" w:type="dxa"/>
            <w:gridSpan w:val="2"/>
            <w:tcBorders>
              <w:top w:val="single" w:sz="4" w:space="0" w:color="auto"/>
              <w:left w:val="single" w:sz="4" w:space="0" w:color="auto"/>
              <w:bottom w:val="single" w:sz="4" w:space="0" w:color="auto"/>
              <w:right w:val="single" w:sz="4" w:space="0" w:color="auto"/>
            </w:tcBorders>
          </w:tcPr>
          <w:p w14:paraId="495240F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7199B70"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7A56234A" w14:textId="704C768A" w:rsidR="00A15A1E" w:rsidRPr="00B337EE" w:rsidRDefault="00A15A1E" w:rsidP="0075425A">
            <w:pPr>
              <w:pStyle w:val="BodyA"/>
              <w:rPr>
                <w:color w:val="auto"/>
                <w:sz w:val="20"/>
                <w:szCs w:val="20"/>
                <w:u w:color="999999"/>
              </w:rPr>
            </w:pPr>
            <w:r w:rsidRPr="00B337EE">
              <w:rPr>
                <w:color w:val="auto"/>
                <w:sz w:val="20"/>
                <w:szCs w:val="20"/>
                <w:u w:color="999999"/>
              </w:rPr>
              <w:t xml:space="preserve">Incidence of </w:t>
            </w:r>
            <w:r w:rsidR="008D3271" w:rsidRPr="008D3271">
              <w:rPr>
                <w:color w:val="auto"/>
                <w:sz w:val="20"/>
                <w:szCs w:val="20"/>
                <w:u w:color="999999"/>
              </w:rPr>
              <w:t>thrombosis or embolism</w:t>
            </w:r>
            <w:r w:rsidR="008D3271" w:rsidRPr="008D3271" w:rsidDel="008D3271">
              <w:rPr>
                <w:color w:val="auto"/>
                <w:sz w:val="20"/>
                <w:szCs w:val="20"/>
                <w:u w:color="999999"/>
              </w:rPr>
              <w:t xml:space="preserve"> </w:t>
            </w:r>
            <w:r w:rsidRPr="00B337EE">
              <w:rPr>
                <w:color w:val="auto"/>
                <w:sz w:val="20"/>
                <w:szCs w:val="20"/>
                <w:u w:color="999999"/>
              </w:rPr>
              <w:t xml:space="preserve"> or significant infection</w:t>
            </w:r>
          </w:p>
        </w:tc>
        <w:tc>
          <w:tcPr>
            <w:tcW w:w="1060" w:type="dxa"/>
            <w:tcBorders>
              <w:top w:val="single" w:sz="4" w:space="0" w:color="auto"/>
              <w:left w:val="single" w:sz="4" w:space="0" w:color="auto"/>
              <w:bottom w:val="single" w:sz="4" w:space="0" w:color="auto"/>
              <w:right w:val="single" w:sz="4" w:space="0" w:color="auto"/>
            </w:tcBorders>
          </w:tcPr>
          <w:p w14:paraId="5594BFB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468B0C9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5F6E0F0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1C42B4F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4626320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425990B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01112DA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0B10EE2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c>
          <w:tcPr>
            <w:tcW w:w="938" w:type="dxa"/>
            <w:gridSpan w:val="2"/>
            <w:tcBorders>
              <w:top w:val="single" w:sz="4" w:space="0" w:color="auto"/>
              <w:left w:val="single" w:sz="4" w:space="0" w:color="auto"/>
              <w:bottom w:val="single" w:sz="4" w:space="0" w:color="auto"/>
              <w:right w:val="single" w:sz="4" w:space="0" w:color="auto"/>
            </w:tcBorders>
          </w:tcPr>
          <w:p w14:paraId="238C440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717C7945"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0C6CFB4F" w14:textId="77777777" w:rsidR="00A15A1E" w:rsidRPr="00B337EE" w:rsidRDefault="00A15A1E" w:rsidP="0075425A">
            <w:pPr>
              <w:pStyle w:val="BodyA"/>
              <w:rPr>
                <w:color w:val="auto"/>
                <w:sz w:val="20"/>
                <w:szCs w:val="20"/>
                <w:u w:color="999999"/>
              </w:rPr>
            </w:pPr>
            <w:r w:rsidRPr="00B337EE">
              <w:rPr>
                <w:color w:val="auto"/>
                <w:sz w:val="20"/>
                <w:szCs w:val="20"/>
                <w:u w:color="999999"/>
              </w:rPr>
              <w:t>Live birth information and pregnancy outcome (e.g. miscarriage)</w:t>
            </w:r>
          </w:p>
        </w:tc>
        <w:tc>
          <w:tcPr>
            <w:tcW w:w="1060" w:type="dxa"/>
            <w:tcBorders>
              <w:top w:val="single" w:sz="4" w:space="0" w:color="auto"/>
              <w:left w:val="single" w:sz="4" w:space="0" w:color="auto"/>
              <w:bottom w:val="single" w:sz="4" w:space="0" w:color="auto"/>
              <w:right w:val="single" w:sz="4" w:space="0" w:color="auto"/>
            </w:tcBorders>
          </w:tcPr>
          <w:p w14:paraId="4BF1B8C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134B65A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4E8818C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562A707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3529629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0FB8212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25DBECD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011AE07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7F22B4B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r>
      <w:tr w:rsidR="00A15A1E" w:rsidRPr="00B337EE" w14:paraId="4772C54B"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4F4543E0" w14:textId="77777777" w:rsidR="00A15A1E" w:rsidRPr="00B337EE" w:rsidRDefault="00A15A1E" w:rsidP="0075425A">
            <w:pPr>
              <w:pStyle w:val="BodyA"/>
              <w:rPr>
                <w:color w:val="auto"/>
                <w:sz w:val="20"/>
                <w:szCs w:val="20"/>
                <w:u w:color="999999"/>
              </w:rPr>
            </w:pPr>
            <w:r w:rsidRPr="00B337EE">
              <w:rPr>
                <w:color w:val="auto"/>
                <w:sz w:val="20"/>
                <w:szCs w:val="20"/>
                <w:u w:color="999999"/>
              </w:rPr>
              <w:t>Neonatal death, and SAEs related to the baby</w:t>
            </w:r>
          </w:p>
        </w:tc>
        <w:tc>
          <w:tcPr>
            <w:tcW w:w="1060" w:type="dxa"/>
            <w:tcBorders>
              <w:top w:val="single" w:sz="4" w:space="0" w:color="auto"/>
              <w:left w:val="single" w:sz="4" w:space="0" w:color="auto"/>
              <w:bottom w:val="single" w:sz="4" w:space="0" w:color="auto"/>
              <w:right w:val="single" w:sz="4" w:space="0" w:color="auto"/>
            </w:tcBorders>
          </w:tcPr>
          <w:p w14:paraId="2F49D34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3E3BEC2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1BDFF42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79A56CE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5A4FCEB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42BABCA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10E4B2B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tcPr>
          <w:p w14:paraId="30A8814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B744B1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MN</w:t>
            </w:r>
          </w:p>
        </w:tc>
      </w:tr>
      <w:tr w:rsidR="00A15A1E" w:rsidRPr="00B337EE" w14:paraId="12AEF839"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7B0B4" w14:textId="77777777" w:rsidR="00A15A1E" w:rsidRPr="00B337EE" w:rsidRDefault="00A15A1E" w:rsidP="0075425A">
            <w:pPr>
              <w:pStyle w:val="BodyA"/>
              <w:rPr>
                <w:b/>
                <w:bCs/>
                <w:color w:val="auto"/>
                <w:sz w:val="21"/>
                <w:szCs w:val="21"/>
                <w:u w:color="999999"/>
              </w:rPr>
            </w:pPr>
            <w:r w:rsidRPr="00B337EE">
              <w:rPr>
                <w:b/>
                <w:bCs/>
                <w:color w:val="auto"/>
                <w:sz w:val="21"/>
                <w:szCs w:val="21"/>
                <w:u w:color="999999"/>
              </w:rPr>
              <w:t>Data collected by the central study team</w:t>
            </w:r>
          </w:p>
          <w:p w14:paraId="5712B6CA" w14:textId="77777777" w:rsidR="00A15A1E" w:rsidRPr="00B337EE" w:rsidRDefault="00A15A1E" w:rsidP="0075425A">
            <w:pPr>
              <w:pStyle w:val="BodyA"/>
              <w:rPr>
                <w:color w:val="auto"/>
                <w:sz w:val="20"/>
                <w:szCs w:val="20"/>
                <w:u w:color="999999"/>
              </w:rPr>
            </w:pP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B559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0EBB59"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221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C6C79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E4A42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A6F5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F451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DA31F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BB837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08F50E3D"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5D755894" w14:textId="77777777" w:rsidR="00A15A1E" w:rsidRPr="00B337EE" w:rsidRDefault="00A15A1E" w:rsidP="0075425A">
            <w:pPr>
              <w:pStyle w:val="BodyA"/>
              <w:rPr>
                <w:color w:val="auto"/>
                <w:sz w:val="20"/>
                <w:szCs w:val="20"/>
                <w:u w:color="999999"/>
              </w:rPr>
            </w:pPr>
            <w:r w:rsidRPr="00B337EE">
              <w:rPr>
                <w:color w:val="auto"/>
                <w:sz w:val="20"/>
                <w:szCs w:val="20"/>
                <w:u w:color="999999"/>
              </w:rPr>
              <w:t>Health resource use questionnaire</w:t>
            </w:r>
          </w:p>
        </w:tc>
        <w:tc>
          <w:tcPr>
            <w:tcW w:w="1060" w:type="dxa"/>
            <w:tcBorders>
              <w:top w:val="single" w:sz="4" w:space="0" w:color="auto"/>
              <w:left w:val="single" w:sz="4" w:space="0" w:color="auto"/>
              <w:bottom w:val="single" w:sz="4" w:space="0" w:color="auto"/>
              <w:right w:val="single" w:sz="4" w:space="0" w:color="auto"/>
            </w:tcBorders>
          </w:tcPr>
          <w:p w14:paraId="79D4169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58742747"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7B13A91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3C4A5FBF"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0C48096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429DF7F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413F352B"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Q</w:t>
            </w:r>
          </w:p>
        </w:tc>
        <w:tc>
          <w:tcPr>
            <w:tcW w:w="675" w:type="dxa"/>
            <w:tcBorders>
              <w:top w:val="single" w:sz="4" w:space="0" w:color="auto"/>
              <w:left w:val="single" w:sz="4" w:space="0" w:color="auto"/>
              <w:bottom w:val="single" w:sz="4" w:space="0" w:color="auto"/>
              <w:right w:val="single" w:sz="4" w:space="0" w:color="auto"/>
            </w:tcBorders>
          </w:tcPr>
          <w:p w14:paraId="30E79C6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4068A0F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7C2E32E6"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3C2FE518" w14:textId="77777777" w:rsidR="00A15A1E" w:rsidRPr="00B337EE" w:rsidRDefault="00A15A1E" w:rsidP="0075425A">
            <w:pPr>
              <w:pStyle w:val="BodyA"/>
              <w:rPr>
                <w:color w:val="auto"/>
                <w:sz w:val="20"/>
                <w:szCs w:val="20"/>
                <w:u w:color="999999"/>
              </w:rPr>
            </w:pPr>
            <w:r w:rsidRPr="00B337EE">
              <w:rPr>
                <w:color w:val="auto"/>
                <w:sz w:val="20"/>
                <w:szCs w:val="20"/>
                <w:u w:color="999999"/>
              </w:rPr>
              <w:t xml:space="preserve">Client Satisfaction Questionnaire (CSQ-8) </w:t>
            </w:r>
          </w:p>
        </w:tc>
        <w:tc>
          <w:tcPr>
            <w:tcW w:w="1060" w:type="dxa"/>
            <w:tcBorders>
              <w:top w:val="single" w:sz="4" w:space="0" w:color="auto"/>
              <w:left w:val="single" w:sz="4" w:space="0" w:color="auto"/>
              <w:bottom w:val="single" w:sz="4" w:space="0" w:color="auto"/>
              <w:right w:val="single" w:sz="4" w:space="0" w:color="auto"/>
            </w:tcBorders>
          </w:tcPr>
          <w:p w14:paraId="1474A6A2"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5A29515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7E2180A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6651FDB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727EDDA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0809FB6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01FF617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Q</w:t>
            </w:r>
          </w:p>
        </w:tc>
        <w:tc>
          <w:tcPr>
            <w:tcW w:w="675" w:type="dxa"/>
            <w:tcBorders>
              <w:top w:val="single" w:sz="4" w:space="0" w:color="auto"/>
              <w:left w:val="single" w:sz="4" w:space="0" w:color="auto"/>
              <w:bottom w:val="single" w:sz="4" w:space="0" w:color="auto"/>
              <w:right w:val="single" w:sz="4" w:space="0" w:color="auto"/>
            </w:tcBorders>
          </w:tcPr>
          <w:p w14:paraId="3D49BB3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509EEE7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5111203A"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13639732" w14:textId="77777777" w:rsidR="00A15A1E" w:rsidRPr="00B337EE" w:rsidRDefault="00A15A1E" w:rsidP="0075425A">
            <w:pPr>
              <w:pStyle w:val="BodyA"/>
              <w:rPr>
                <w:color w:val="auto"/>
                <w:sz w:val="20"/>
                <w:szCs w:val="20"/>
                <w:u w:color="999999"/>
              </w:rPr>
            </w:pPr>
            <w:r w:rsidRPr="00B337EE">
              <w:rPr>
                <w:color w:val="auto"/>
                <w:sz w:val="20"/>
                <w:szCs w:val="20"/>
                <w:u w:color="999999"/>
              </w:rPr>
              <w:t>Patient cost questionnaire</w:t>
            </w:r>
          </w:p>
        </w:tc>
        <w:tc>
          <w:tcPr>
            <w:tcW w:w="1060" w:type="dxa"/>
            <w:tcBorders>
              <w:top w:val="single" w:sz="4" w:space="0" w:color="auto"/>
              <w:left w:val="single" w:sz="4" w:space="0" w:color="auto"/>
              <w:bottom w:val="single" w:sz="4" w:space="0" w:color="auto"/>
              <w:right w:val="single" w:sz="4" w:space="0" w:color="auto"/>
            </w:tcBorders>
          </w:tcPr>
          <w:p w14:paraId="6EAC138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5A76355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03E99BBC"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34082D33"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38BAD65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72BCC4A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4ED0413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Q</w:t>
            </w:r>
          </w:p>
        </w:tc>
        <w:tc>
          <w:tcPr>
            <w:tcW w:w="675" w:type="dxa"/>
            <w:tcBorders>
              <w:top w:val="single" w:sz="4" w:space="0" w:color="auto"/>
              <w:left w:val="single" w:sz="4" w:space="0" w:color="auto"/>
              <w:bottom w:val="single" w:sz="4" w:space="0" w:color="auto"/>
              <w:right w:val="single" w:sz="4" w:space="0" w:color="auto"/>
            </w:tcBorders>
          </w:tcPr>
          <w:p w14:paraId="26627DAD"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2B7C0D2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15670676" w14:textId="77777777" w:rsidTr="0075425A">
        <w:trPr>
          <w:trHeight w:val="218"/>
        </w:trPr>
        <w:tc>
          <w:tcPr>
            <w:tcW w:w="3539" w:type="dxa"/>
            <w:tcBorders>
              <w:top w:val="single" w:sz="4" w:space="0" w:color="auto"/>
              <w:left w:val="single" w:sz="4" w:space="0" w:color="auto"/>
              <w:bottom w:val="single" w:sz="4" w:space="0" w:color="auto"/>
              <w:right w:val="single" w:sz="4" w:space="0" w:color="auto"/>
            </w:tcBorders>
          </w:tcPr>
          <w:p w14:paraId="190E3E78" w14:textId="77777777" w:rsidR="00A15A1E" w:rsidRPr="00B337EE" w:rsidRDefault="00A15A1E" w:rsidP="0075425A">
            <w:pPr>
              <w:pStyle w:val="BodyA"/>
              <w:rPr>
                <w:color w:val="auto"/>
                <w:sz w:val="20"/>
                <w:szCs w:val="20"/>
                <w:u w:color="999999"/>
              </w:rPr>
            </w:pPr>
            <w:r w:rsidRPr="00B337EE">
              <w:rPr>
                <w:color w:val="auto"/>
                <w:sz w:val="20"/>
                <w:szCs w:val="20"/>
                <w:u w:color="999999"/>
              </w:rPr>
              <w:t>EQ-5D-5L</w:t>
            </w:r>
          </w:p>
        </w:tc>
        <w:tc>
          <w:tcPr>
            <w:tcW w:w="1060" w:type="dxa"/>
            <w:tcBorders>
              <w:top w:val="single" w:sz="4" w:space="0" w:color="auto"/>
              <w:left w:val="single" w:sz="4" w:space="0" w:color="auto"/>
              <w:bottom w:val="single" w:sz="4" w:space="0" w:color="auto"/>
              <w:right w:val="single" w:sz="4" w:space="0" w:color="auto"/>
            </w:tcBorders>
          </w:tcPr>
          <w:p w14:paraId="527F3C90"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08" w:type="dxa"/>
            <w:tcBorders>
              <w:top w:val="single" w:sz="4" w:space="0" w:color="auto"/>
              <w:left w:val="single" w:sz="4" w:space="0" w:color="auto"/>
              <w:bottom w:val="single" w:sz="4" w:space="0" w:color="auto"/>
              <w:right w:val="single" w:sz="4" w:space="0" w:color="auto"/>
            </w:tcBorders>
          </w:tcPr>
          <w:p w14:paraId="76433846"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gridSpan w:val="2"/>
            <w:tcBorders>
              <w:top w:val="single" w:sz="4" w:space="0" w:color="auto"/>
              <w:left w:val="single" w:sz="4" w:space="0" w:color="auto"/>
              <w:bottom w:val="single" w:sz="4" w:space="0" w:color="auto"/>
              <w:right w:val="single" w:sz="4" w:space="0" w:color="auto"/>
            </w:tcBorders>
          </w:tcPr>
          <w:p w14:paraId="0BD2DF14"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265" w:type="dxa"/>
            <w:tcBorders>
              <w:top w:val="single" w:sz="4" w:space="0" w:color="auto"/>
              <w:left w:val="single" w:sz="4" w:space="0" w:color="auto"/>
              <w:bottom w:val="single" w:sz="4" w:space="0" w:color="auto"/>
              <w:right w:val="single" w:sz="4" w:space="0" w:color="auto"/>
            </w:tcBorders>
          </w:tcPr>
          <w:p w14:paraId="33C4A94E"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439" w:type="dxa"/>
            <w:tcBorders>
              <w:top w:val="single" w:sz="4" w:space="0" w:color="auto"/>
              <w:left w:val="single" w:sz="4" w:space="0" w:color="auto"/>
              <w:bottom w:val="single" w:sz="4" w:space="0" w:color="auto"/>
              <w:right w:val="single" w:sz="4" w:space="0" w:color="auto"/>
            </w:tcBorders>
          </w:tcPr>
          <w:p w14:paraId="1A9FE12A"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1123" w:type="dxa"/>
            <w:tcBorders>
              <w:top w:val="single" w:sz="4" w:space="0" w:color="auto"/>
              <w:left w:val="single" w:sz="4" w:space="0" w:color="auto"/>
              <w:bottom w:val="single" w:sz="4" w:space="0" w:color="auto"/>
              <w:right w:val="single" w:sz="4" w:space="0" w:color="auto"/>
            </w:tcBorders>
          </w:tcPr>
          <w:p w14:paraId="028DDB35"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827" w:type="dxa"/>
            <w:tcBorders>
              <w:top w:val="single" w:sz="4" w:space="0" w:color="auto"/>
              <w:left w:val="single" w:sz="4" w:space="0" w:color="auto"/>
              <w:bottom w:val="single" w:sz="4" w:space="0" w:color="auto"/>
              <w:right w:val="single" w:sz="4" w:space="0" w:color="auto"/>
            </w:tcBorders>
          </w:tcPr>
          <w:p w14:paraId="171F36A8"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r w:rsidRPr="00B337EE">
              <w:rPr>
                <w:color w:val="auto"/>
                <w:sz w:val="20"/>
                <w:szCs w:val="20"/>
                <w:u w:color="999999"/>
              </w:rPr>
              <w:t>Q</w:t>
            </w:r>
          </w:p>
        </w:tc>
        <w:tc>
          <w:tcPr>
            <w:tcW w:w="675" w:type="dxa"/>
            <w:tcBorders>
              <w:top w:val="single" w:sz="4" w:space="0" w:color="auto"/>
              <w:left w:val="single" w:sz="4" w:space="0" w:color="auto"/>
              <w:bottom w:val="single" w:sz="4" w:space="0" w:color="auto"/>
              <w:right w:val="single" w:sz="4" w:space="0" w:color="auto"/>
            </w:tcBorders>
          </w:tcPr>
          <w:p w14:paraId="2380799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c>
          <w:tcPr>
            <w:tcW w:w="938" w:type="dxa"/>
            <w:gridSpan w:val="2"/>
            <w:tcBorders>
              <w:top w:val="single" w:sz="4" w:space="0" w:color="auto"/>
              <w:left w:val="single" w:sz="4" w:space="0" w:color="auto"/>
              <w:bottom w:val="single" w:sz="4" w:space="0" w:color="auto"/>
              <w:right w:val="single" w:sz="4" w:space="0" w:color="auto"/>
            </w:tcBorders>
          </w:tcPr>
          <w:p w14:paraId="12C47271" w14:textId="77777777" w:rsidR="00A15A1E" w:rsidRPr="00B337EE" w:rsidRDefault="00A15A1E" w:rsidP="0075425A">
            <w:pPr>
              <w:pStyle w:val="BodyA"/>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999999"/>
              </w:rPr>
            </w:pPr>
          </w:p>
        </w:tc>
      </w:tr>
      <w:tr w:rsidR="00A15A1E" w:rsidRPr="00B337EE" w14:paraId="3D5C8690" w14:textId="77777777" w:rsidTr="0075425A">
        <w:trPr>
          <w:gridAfter w:val="1"/>
          <w:wAfter w:w="19" w:type="dxa"/>
        </w:trPr>
        <w:tc>
          <w:tcPr>
            <w:tcW w:w="6516" w:type="dxa"/>
            <w:gridSpan w:val="4"/>
          </w:tcPr>
          <w:p w14:paraId="2C6F9331" w14:textId="77777777" w:rsidR="00A15A1E" w:rsidRPr="00B337EE" w:rsidRDefault="00A15A1E" w:rsidP="0075425A">
            <w:pPr>
              <w:jc w:val="both"/>
              <w:rPr>
                <w:sz w:val="20"/>
                <w:szCs w:val="20"/>
              </w:rPr>
            </w:pPr>
          </w:p>
          <w:p w14:paraId="4F6E8CBA" w14:textId="77777777" w:rsidR="00A15A1E" w:rsidRPr="00B337EE" w:rsidRDefault="00A15A1E" w:rsidP="0075425A">
            <w:pPr>
              <w:jc w:val="both"/>
              <w:rPr>
                <w:sz w:val="20"/>
                <w:szCs w:val="20"/>
              </w:rPr>
            </w:pPr>
            <w:r w:rsidRPr="00B337EE">
              <w:rPr>
                <w:sz w:val="20"/>
                <w:szCs w:val="20"/>
              </w:rPr>
              <w:t xml:space="preserve">OPt = Outpatient                                                                                 </w:t>
            </w:r>
          </w:p>
        </w:tc>
        <w:tc>
          <w:tcPr>
            <w:tcW w:w="6804" w:type="dxa"/>
            <w:gridSpan w:val="7"/>
          </w:tcPr>
          <w:p w14:paraId="5F1991D0" w14:textId="77777777" w:rsidR="00A15A1E" w:rsidRDefault="00A15A1E" w:rsidP="0075425A">
            <w:pPr>
              <w:jc w:val="both"/>
              <w:rPr>
                <w:sz w:val="20"/>
                <w:szCs w:val="20"/>
              </w:rPr>
            </w:pPr>
          </w:p>
          <w:p w14:paraId="72FBB505" w14:textId="77777777" w:rsidR="00A15A1E" w:rsidRPr="00B337EE" w:rsidRDefault="00A15A1E" w:rsidP="0075425A">
            <w:pPr>
              <w:jc w:val="both"/>
              <w:rPr>
                <w:sz w:val="20"/>
                <w:szCs w:val="20"/>
              </w:rPr>
            </w:pPr>
            <w:r w:rsidRPr="00B337EE">
              <w:rPr>
                <w:sz w:val="20"/>
                <w:szCs w:val="20"/>
              </w:rPr>
              <w:t xml:space="preserve"># If symptoms deteriorate to the point where hospital admission is thought </w:t>
            </w:r>
          </w:p>
        </w:tc>
      </w:tr>
      <w:tr w:rsidR="00A15A1E" w:rsidRPr="00B337EE" w14:paraId="433C4198" w14:textId="77777777" w:rsidTr="0075425A">
        <w:trPr>
          <w:gridAfter w:val="1"/>
          <w:wAfter w:w="19" w:type="dxa"/>
        </w:trPr>
        <w:tc>
          <w:tcPr>
            <w:tcW w:w="6516" w:type="dxa"/>
            <w:gridSpan w:val="4"/>
          </w:tcPr>
          <w:p w14:paraId="21A324FF" w14:textId="77777777" w:rsidR="00A15A1E" w:rsidRPr="00B337EE" w:rsidRDefault="00A15A1E" w:rsidP="0075425A">
            <w:pPr>
              <w:rPr>
                <w:sz w:val="20"/>
                <w:szCs w:val="20"/>
              </w:rPr>
            </w:pPr>
            <w:r w:rsidRPr="00B337EE">
              <w:rPr>
                <w:sz w:val="20"/>
                <w:szCs w:val="20"/>
              </w:rPr>
              <w:t>IP = Inpatient</w:t>
            </w:r>
          </w:p>
        </w:tc>
        <w:tc>
          <w:tcPr>
            <w:tcW w:w="6804" w:type="dxa"/>
            <w:gridSpan w:val="7"/>
          </w:tcPr>
          <w:p w14:paraId="0ACF0695" w14:textId="77777777" w:rsidR="00A15A1E" w:rsidRPr="00B337EE" w:rsidRDefault="00A15A1E" w:rsidP="0075425A">
            <w:pPr>
              <w:rPr>
                <w:sz w:val="20"/>
                <w:szCs w:val="20"/>
              </w:rPr>
            </w:pPr>
            <w:r w:rsidRPr="00B337EE">
              <w:rPr>
                <w:sz w:val="20"/>
                <w:szCs w:val="20"/>
              </w:rPr>
              <w:t>to be required</w:t>
            </w:r>
          </w:p>
        </w:tc>
      </w:tr>
      <w:tr w:rsidR="00A15A1E" w:rsidRPr="00ED3AA8" w14:paraId="32AE8025" w14:textId="77777777" w:rsidTr="0075425A">
        <w:trPr>
          <w:gridAfter w:val="1"/>
          <w:wAfter w:w="19" w:type="dxa"/>
        </w:trPr>
        <w:tc>
          <w:tcPr>
            <w:tcW w:w="6516" w:type="dxa"/>
            <w:gridSpan w:val="4"/>
          </w:tcPr>
          <w:p w14:paraId="79AD3849" w14:textId="77777777" w:rsidR="00A15A1E" w:rsidRPr="00B337EE" w:rsidRDefault="00A15A1E" w:rsidP="0075425A">
            <w:pPr>
              <w:rPr>
                <w:sz w:val="20"/>
                <w:szCs w:val="20"/>
              </w:rPr>
            </w:pPr>
            <w:r w:rsidRPr="00B337EE">
              <w:rPr>
                <w:sz w:val="20"/>
                <w:szCs w:val="20"/>
              </w:rPr>
              <w:t xml:space="preserve">T = </w:t>
            </w:r>
            <w:r>
              <w:rPr>
                <w:sz w:val="20"/>
                <w:szCs w:val="20"/>
              </w:rPr>
              <w:t>D</w:t>
            </w:r>
            <w:r w:rsidRPr="00B337EE">
              <w:rPr>
                <w:sz w:val="20"/>
                <w:szCs w:val="20"/>
              </w:rPr>
              <w:t>ata collected over the telephone by a research nurse</w:t>
            </w:r>
          </w:p>
        </w:tc>
        <w:tc>
          <w:tcPr>
            <w:tcW w:w="6804" w:type="dxa"/>
            <w:gridSpan w:val="7"/>
          </w:tcPr>
          <w:p w14:paraId="05554115" w14:textId="77777777" w:rsidR="00A15A1E" w:rsidRPr="00ED3AA8" w:rsidRDefault="00A15A1E" w:rsidP="0075425A">
            <w:pPr>
              <w:rPr>
                <w:sz w:val="20"/>
                <w:szCs w:val="20"/>
              </w:rPr>
            </w:pPr>
            <w:r w:rsidRPr="00B337EE">
              <w:rPr>
                <w:sz w:val="20"/>
                <w:szCs w:val="20"/>
              </w:rPr>
              <w:t>^ If OHSS symptoms have not resolved by this time point</w:t>
            </w:r>
          </w:p>
        </w:tc>
      </w:tr>
      <w:tr w:rsidR="00A15A1E" w:rsidRPr="00C27F4F" w14:paraId="760D9D5F" w14:textId="77777777" w:rsidTr="0075425A">
        <w:trPr>
          <w:gridAfter w:val="1"/>
          <w:wAfter w:w="19" w:type="dxa"/>
        </w:trPr>
        <w:tc>
          <w:tcPr>
            <w:tcW w:w="6516" w:type="dxa"/>
            <w:gridSpan w:val="4"/>
          </w:tcPr>
          <w:p w14:paraId="6B76EA26" w14:textId="77777777" w:rsidR="00A15A1E" w:rsidRPr="00B337EE" w:rsidRDefault="00A15A1E" w:rsidP="0075425A">
            <w:pPr>
              <w:rPr>
                <w:sz w:val="20"/>
                <w:szCs w:val="20"/>
              </w:rPr>
            </w:pPr>
            <w:r w:rsidRPr="00B337EE">
              <w:rPr>
                <w:sz w:val="20"/>
                <w:szCs w:val="20"/>
              </w:rPr>
              <w:t xml:space="preserve">SR = </w:t>
            </w:r>
            <w:r>
              <w:rPr>
                <w:sz w:val="20"/>
                <w:szCs w:val="20"/>
              </w:rPr>
              <w:t>S</w:t>
            </w:r>
            <w:r w:rsidRPr="00B337EE">
              <w:rPr>
                <w:sz w:val="20"/>
                <w:szCs w:val="20"/>
              </w:rPr>
              <w:t>elf-reported by the patient</w:t>
            </w:r>
          </w:p>
        </w:tc>
        <w:tc>
          <w:tcPr>
            <w:tcW w:w="6804" w:type="dxa"/>
            <w:gridSpan w:val="7"/>
          </w:tcPr>
          <w:p w14:paraId="4C01A46C" w14:textId="77777777" w:rsidR="00A15A1E" w:rsidRPr="00ED3AA8" w:rsidRDefault="00A15A1E" w:rsidP="0075425A">
            <w:pPr>
              <w:rPr>
                <w:sz w:val="20"/>
                <w:szCs w:val="20"/>
                <w:lang w:val="it-IT"/>
              </w:rPr>
            </w:pPr>
            <w:r w:rsidRPr="00B337EE">
              <w:rPr>
                <w:sz w:val="20"/>
                <w:szCs w:val="20"/>
                <w:lang w:val="it-IT"/>
              </w:rPr>
              <w:t>Q = data collected via a questionnaire</w:t>
            </w:r>
          </w:p>
        </w:tc>
      </w:tr>
      <w:tr w:rsidR="00A15A1E" w:rsidRPr="00ED3AA8" w14:paraId="66946177" w14:textId="77777777" w:rsidTr="0075425A">
        <w:trPr>
          <w:gridAfter w:val="1"/>
          <w:wAfter w:w="19" w:type="dxa"/>
        </w:trPr>
        <w:tc>
          <w:tcPr>
            <w:tcW w:w="6516" w:type="dxa"/>
            <w:gridSpan w:val="4"/>
          </w:tcPr>
          <w:p w14:paraId="035B3310" w14:textId="77777777" w:rsidR="00A15A1E" w:rsidRDefault="00A15A1E" w:rsidP="0075425A">
            <w:pPr>
              <w:rPr>
                <w:sz w:val="20"/>
                <w:szCs w:val="20"/>
                <w:lang w:val="it-IT"/>
              </w:rPr>
            </w:pPr>
            <w:r>
              <w:rPr>
                <w:sz w:val="20"/>
                <w:szCs w:val="20"/>
                <w:lang w:val="it-IT"/>
              </w:rPr>
              <w:t>MN = Medical notes</w:t>
            </w:r>
          </w:p>
          <w:p w14:paraId="5CC28F81" w14:textId="77777777" w:rsidR="00A15A1E" w:rsidRPr="00ED3AA8" w:rsidRDefault="00A15A1E" w:rsidP="0075425A">
            <w:pPr>
              <w:rPr>
                <w:sz w:val="20"/>
                <w:szCs w:val="20"/>
                <w:lang w:val="it-IT"/>
              </w:rPr>
            </w:pPr>
          </w:p>
        </w:tc>
        <w:tc>
          <w:tcPr>
            <w:tcW w:w="6804" w:type="dxa"/>
            <w:gridSpan w:val="7"/>
          </w:tcPr>
          <w:p w14:paraId="2F082586" w14:textId="77777777" w:rsidR="00A15A1E" w:rsidRPr="00ED3AA8" w:rsidRDefault="00A15A1E" w:rsidP="0075425A">
            <w:pPr>
              <w:rPr>
                <w:sz w:val="20"/>
                <w:szCs w:val="20"/>
                <w:lang w:val="it-IT"/>
              </w:rPr>
            </w:pPr>
          </w:p>
        </w:tc>
      </w:tr>
    </w:tbl>
    <w:p w14:paraId="20A37615" w14:textId="760F0F31" w:rsidR="00CA12E0" w:rsidRPr="00A15A1E" w:rsidRDefault="0044391A" w:rsidP="0044391A">
      <w:pPr>
        <w:rPr>
          <w:sz w:val="20"/>
          <w:szCs w:val="20"/>
        </w:rPr>
      </w:pPr>
      <w:r w:rsidRPr="00A15A1E">
        <w:rPr>
          <w:sz w:val="20"/>
          <w:szCs w:val="20"/>
        </w:rPr>
        <w:t>* It will not be possible to collect fluid balance on day 0, so the day 1 daily diary data will be used as a proxy for the baseline data</w:t>
      </w:r>
    </w:p>
    <w:p w14:paraId="52E56EF7" w14:textId="77777777" w:rsidR="009B22E3" w:rsidRDefault="0061554D" w:rsidP="00A15A1E">
      <w:pPr>
        <w:jc w:val="both"/>
        <w:rPr>
          <w:sz w:val="20"/>
          <w:szCs w:val="20"/>
        </w:rPr>
      </w:pPr>
      <w:r>
        <w:rPr>
          <w:sz w:val="20"/>
          <w:szCs w:val="20"/>
        </w:rPr>
        <w:t>**Nausea will not be collected at as part of the daily patient diar</w:t>
      </w:r>
      <w:r w:rsidR="00A15A1E">
        <w:rPr>
          <w:sz w:val="20"/>
          <w:szCs w:val="20"/>
        </w:rPr>
        <w:t>y</w:t>
      </w:r>
    </w:p>
    <w:p w14:paraId="39F5BD79" w14:textId="31B531EE" w:rsidR="00DC0888" w:rsidRPr="00B337EE" w:rsidRDefault="00DC0888" w:rsidP="00A15A1E">
      <w:pPr>
        <w:jc w:val="both"/>
        <w:rPr>
          <w:sz w:val="20"/>
          <w:szCs w:val="20"/>
        </w:rPr>
        <w:sectPr w:rsidR="00DC0888" w:rsidRPr="00B337EE" w:rsidSect="00DF4E09">
          <w:pgSz w:w="16838" w:h="11906" w:orient="landscape"/>
          <w:pgMar w:top="1440" w:right="1797" w:bottom="1440" w:left="1797" w:header="708" w:footer="708" w:gutter="0"/>
          <w:cols w:space="708"/>
          <w:docGrid w:linePitch="360"/>
        </w:sectPr>
      </w:pPr>
      <w:r>
        <w:rPr>
          <w:sz w:val="20"/>
          <w:szCs w:val="20"/>
        </w:rPr>
        <w:t>***This will only be possible for participants who are being contacted daily. When they are not being contacted daily it will be asked at every contact</w:t>
      </w:r>
    </w:p>
    <w:p w14:paraId="017668C9" w14:textId="1367B421" w:rsidR="00BD06BB" w:rsidRPr="00B337EE" w:rsidRDefault="00B34AF7" w:rsidP="00B34AF7">
      <w:pPr>
        <w:pStyle w:val="Heading3"/>
      </w:pPr>
      <w:bookmarkStart w:id="104" w:name="_Toc87516608"/>
      <w:r w:rsidRPr="00B337EE">
        <w:t xml:space="preserve">9.1.9 </w:t>
      </w:r>
      <w:r w:rsidR="00BD06BB" w:rsidRPr="00B337EE">
        <w:t>Central assessments post 28 days</w:t>
      </w:r>
      <w:bookmarkEnd w:id="104"/>
    </w:p>
    <w:p w14:paraId="369E885D" w14:textId="77777777" w:rsidR="009B22E3" w:rsidRPr="00B337EE" w:rsidRDefault="009B22E3">
      <w:pPr>
        <w:jc w:val="both"/>
        <w:rPr>
          <w:b/>
          <w:bCs/>
          <w:szCs w:val="22"/>
          <w:u w:val="single"/>
        </w:rPr>
      </w:pPr>
    </w:p>
    <w:p w14:paraId="7AE22B1A" w14:textId="77777777" w:rsidR="009B22E3" w:rsidRPr="00B337EE" w:rsidRDefault="009B22E3">
      <w:pPr>
        <w:jc w:val="both"/>
        <w:rPr>
          <w:szCs w:val="22"/>
        </w:rPr>
      </w:pPr>
      <w:r w:rsidRPr="00B337EE">
        <w:rPr>
          <w:szCs w:val="22"/>
        </w:rPr>
        <w:t>The following outcomes will be completed by the central study team:</w:t>
      </w:r>
    </w:p>
    <w:p w14:paraId="519C8F83" w14:textId="77777777" w:rsidR="00BD06BB" w:rsidRPr="00B337EE" w:rsidRDefault="00BD06BB" w:rsidP="001D2D90">
      <w:pPr>
        <w:pStyle w:val="ListParagraph"/>
        <w:numPr>
          <w:ilvl w:val="0"/>
          <w:numId w:val="29"/>
        </w:numPr>
        <w:rPr>
          <w:szCs w:val="22"/>
        </w:rPr>
      </w:pPr>
      <w:r w:rsidRPr="00B337EE">
        <w:rPr>
          <w:szCs w:val="22"/>
        </w:rPr>
        <w:t>Need for hospital admission (blinded)</w:t>
      </w:r>
    </w:p>
    <w:p w14:paraId="7E3A7339" w14:textId="20623EA2" w:rsidR="00BD06BB" w:rsidRPr="00B337EE" w:rsidRDefault="00BD06BB" w:rsidP="001D2D90">
      <w:pPr>
        <w:pStyle w:val="ListParagraph"/>
        <w:numPr>
          <w:ilvl w:val="0"/>
          <w:numId w:val="29"/>
        </w:numPr>
        <w:rPr>
          <w:szCs w:val="22"/>
        </w:rPr>
      </w:pPr>
      <w:r w:rsidRPr="00B337EE">
        <w:rPr>
          <w:szCs w:val="22"/>
        </w:rPr>
        <w:t xml:space="preserve">Progression </w:t>
      </w:r>
      <w:r w:rsidR="00217574" w:rsidRPr="00B337EE">
        <w:rPr>
          <w:szCs w:val="22"/>
        </w:rPr>
        <w:t>of</w:t>
      </w:r>
      <w:r w:rsidRPr="00B337EE">
        <w:rPr>
          <w:szCs w:val="22"/>
        </w:rPr>
        <w:t xml:space="preserve"> OHSS within 28 days (moderate to severe</w:t>
      </w:r>
      <w:r w:rsidR="00AB6B80" w:rsidRPr="00B337EE">
        <w:rPr>
          <w:szCs w:val="22"/>
        </w:rPr>
        <w:t xml:space="preserve"> or critical</w:t>
      </w:r>
      <w:r w:rsidRPr="00B337EE">
        <w:rPr>
          <w:szCs w:val="22"/>
        </w:rPr>
        <w:t xml:space="preserve"> and severe to critical)</w:t>
      </w:r>
      <w:r w:rsidR="001428C5" w:rsidRPr="00B337EE">
        <w:rPr>
          <w:szCs w:val="22"/>
        </w:rPr>
        <w:t xml:space="preserve"> (blinded)</w:t>
      </w:r>
    </w:p>
    <w:p w14:paraId="23633B5C" w14:textId="77777777" w:rsidR="00BD06BB" w:rsidRPr="00B337EE" w:rsidRDefault="00BD06BB" w:rsidP="001D2D90">
      <w:pPr>
        <w:pStyle w:val="ListParagraph"/>
        <w:numPr>
          <w:ilvl w:val="0"/>
          <w:numId w:val="29"/>
        </w:numPr>
        <w:rPr>
          <w:szCs w:val="22"/>
        </w:rPr>
      </w:pPr>
      <w:r w:rsidRPr="00B337EE">
        <w:rPr>
          <w:szCs w:val="22"/>
        </w:rPr>
        <w:t>Time to resolution (blinded)</w:t>
      </w:r>
    </w:p>
    <w:p w14:paraId="30E8F065" w14:textId="694281E3" w:rsidR="00347FB6" w:rsidRPr="00B337EE" w:rsidRDefault="00BD06BB" w:rsidP="001D2D90">
      <w:pPr>
        <w:pStyle w:val="ListParagraph"/>
        <w:numPr>
          <w:ilvl w:val="0"/>
          <w:numId w:val="29"/>
        </w:numPr>
      </w:pPr>
      <w:r w:rsidRPr="00B337EE">
        <w:rPr>
          <w:szCs w:val="22"/>
        </w:rPr>
        <w:t>Cross-over</w:t>
      </w:r>
      <w:r w:rsidR="00217574" w:rsidRPr="00B337EE">
        <w:rPr>
          <w:szCs w:val="22"/>
        </w:rPr>
        <w:t xml:space="preserve"> of randomised women</w:t>
      </w:r>
      <w:r w:rsidRPr="00B337EE">
        <w:rPr>
          <w:szCs w:val="22"/>
        </w:rPr>
        <w:t xml:space="preserve"> between treatment and control arms</w:t>
      </w:r>
    </w:p>
    <w:p w14:paraId="735B2077" w14:textId="77777777" w:rsidR="00CE4971" w:rsidRPr="00B337EE" w:rsidRDefault="00CE4971" w:rsidP="00B34AF7">
      <w:pPr>
        <w:pStyle w:val="Heading2"/>
        <w:numPr>
          <w:ilvl w:val="1"/>
          <w:numId w:val="10"/>
        </w:numPr>
      </w:pPr>
      <w:bookmarkStart w:id="105" w:name="_Toc87516609"/>
      <w:r w:rsidRPr="00B337EE">
        <w:t xml:space="preserve">End of </w:t>
      </w:r>
      <w:r w:rsidR="004E60CB" w:rsidRPr="00B337EE">
        <w:t>self-reporting and monitoring period</w:t>
      </w:r>
      <w:bookmarkEnd w:id="105"/>
    </w:p>
    <w:p w14:paraId="09F963E7" w14:textId="37BEF0CD" w:rsidR="00CE4971" w:rsidRPr="00B337EE" w:rsidRDefault="00057DD0" w:rsidP="00057DD0">
      <w:pPr>
        <w:jc w:val="both"/>
      </w:pPr>
      <w:r w:rsidRPr="00B337EE">
        <w:t>It is anticipated</w:t>
      </w:r>
      <w:r w:rsidR="00CE4971" w:rsidRPr="00B337EE">
        <w:t xml:space="preserve"> that the majority of OHSS cases should have resolved by 28 days</w:t>
      </w:r>
      <w:r w:rsidR="00833A89" w:rsidRPr="00B337EE">
        <w:t xml:space="preserve"> post-randomisation</w:t>
      </w:r>
      <w:r w:rsidRPr="00B337EE">
        <w:t xml:space="preserve"> at which point self-reporting and monitoring for the trial purposes will sto</w:t>
      </w:r>
      <w:r w:rsidR="00833A89" w:rsidRPr="00B337EE">
        <w:t>p</w:t>
      </w:r>
      <w:r w:rsidRPr="00B337EE">
        <w:t>.</w:t>
      </w:r>
      <w:r w:rsidR="00CE4971" w:rsidRPr="00B337EE">
        <w:t xml:space="preserve"> </w:t>
      </w:r>
      <w:r w:rsidRPr="00B337EE">
        <w:t>I</w:t>
      </w:r>
      <w:r w:rsidR="00CE4971" w:rsidRPr="00B337EE">
        <w:t xml:space="preserve">n the case that </w:t>
      </w:r>
      <w:r w:rsidR="00CF45E4">
        <w:t>the OHSS has not resolved</w:t>
      </w:r>
      <w:r w:rsidR="00CE4971" w:rsidRPr="00B337EE">
        <w:t xml:space="preserve"> we ask that the</w:t>
      </w:r>
      <w:r w:rsidRPr="00B337EE">
        <w:t xml:space="preserve"> sites revert to</w:t>
      </w:r>
      <w:r w:rsidR="00833A89" w:rsidRPr="00B337EE">
        <w:t xml:space="preserve"> the clinical management of participants in both groups using</w:t>
      </w:r>
      <w:r w:rsidRPr="00B337EE">
        <w:t xml:space="preserve"> usual care prac</w:t>
      </w:r>
      <w:r w:rsidR="00833A89" w:rsidRPr="00B337EE">
        <w:t xml:space="preserve">tices after trial completion after </w:t>
      </w:r>
      <w:r w:rsidRPr="00B337EE">
        <w:t>day 28.</w:t>
      </w:r>
      <w:r w:rsidR="00CE4971" w:rsidRPr="00B337EE">
        <w:t xml:space="preserve"> </w:t>
      </w:r>
    </w:p>
    <w:p w14:paraId="3F7A5355" w14:textId="77777777" w:rsidR="00CE4971" w:rsidRPr="00B337EE" w:rsidRDefault="00CE4971" w:rsidP="00CE4971"/>
    <w:p w14:paraId="52DBC97B" w14:textId="77777777" w:rsidR="00AE6646" w:rsidRPr="00B337EE" w:rsidRDefault="00E84ECD" w:rsidP="00B34AF7">
      <w:pPr>
        <w:pStyle w:val="Heading2"/>
        <w:numPr>
          <w:ilvl w:val="1"/>
          <w:numId w:val="10"/>
        </w:numPr>
      </w:pPr>
      <w:bookmarkStart w:id="106" w:name="_Toc87516610"/>
      <w:r w:rsidRPr="00B337EE">
        <w:t>Participant withdrawals</w:t>
      </w:r>
      <w:bookmarkEnd w:id="106"/>
    </w:p>
    <w:p w14:paraId="54CD5936" w14:textId="237431B9" w:rsidR="00534F3A" w:rsidRPr="00B337EE" w:rsidRDefault="00534F3A" w:rsidP="00902781">
      <w:pPr>
        <w:jc w:val="both"/>
      </w:pPr>
      <w:r w:rsidRPr="00B337EE">
        <w:t xml:space="preserve">Participants may wish to </w:t>
      </w:r>
      <w:r w:rsidR="004A7691" w:rsidRPr="00B337EE">
        <w:t>stop</w:t>
      </w:r>
      <w:r w:rsidRPr="00B337EE">
        <w:t xml:space="preserve"> study treatment, or there may be a clinical need to </w:t>
      </w:r>
      <w:r w:rsidR="00B53EAC" w:rsidRPr="00B337EE">
        <w:t xml:space="preserve">stop treatment </w:t>
      </w:r>
      <w:r w:rsidR="004A7691" w:rsidRPr="00B337EE">
        <w:t>– se</w:t>
      </w:r>
      <w:r w:rsidR="00217574" w:rsidRPr="00B337EE">
        <w:t>e section 6.</w:t>
      </w:r>
      <w:r w:rsidR="00BE3253" w:rsidRPr="00B337EE">
        <w:t>1.</w:t>
      </w:r>
      <w:r w:rsidR="00217574" w:rsidRPr="00B337EE">
        <w:t>3</w:t>
      </w:r>
      <w:r w:rsidR="004A7691" w:rsidRPr="00B337EE">
        <w:t xml:space="preserve"> for</w:t>
      </w:r>
      <w:r w:rsidR="00B53EAC" w:rsidRPr="00B337EE">
        <w:t xml:space="preserve"> </w:t>
      </w:r>
      <w:r w:rsidR="004A7691" w:rsidRPr="00B337EE">
        <w:t>details</w:t>
      </w:r>
      <w:r w:rsidRPr="00B337EE">
        <w:t xml:space="preserve">. </w:t>
      </w:r>
      <w:r w:rsidR="0044391A" w:rsidRPr="00B337EE">
        <w:t xml:space="preserve">Participants randomised to the intervention arm, who withdraw </w:t>
      </w:r>
      <w:r w:rsidR="00A863E3" w:rsidRPr="00B337EE">
        <w:t xml:space="preserve">from </w:t>
      </w:r>
      <w:r w:rsidR="0044391A" w:rsidRPr="00B337EE">
        <w:t>receiving the intervention will continue to be followed-up and will remain in the trial, unless they request to be withdrawn</w:t>
      </w:r>
      <w:r w:rsidR="00902781" w:rsidRPr="00B337EE">
        <w:t>.</w:t>
      </w:r>
    </w:p>
    <w:p w14:paraId="64E44B2D" w14:textId="77777777" w:rsidR="00534F3A" w:rsidRPr="00B337EE" w:rsidRDefault="00534F3A" w:rsidP="00932EB9">
      <w:pPr>
        <w:jc w:val="both"/>
      </w:pPr>
    </w:p>
    <w:p w14:paraId="2524E008" w14:textId="1EDF6E9D" w:rsidR="00534F3A" w:rsidRPr="00B337EE" w:rsidRDefault="00534F3A" w:rsidP="00292CCB">
      <w:pPr>
        <w:jc w:val="both"/>
      </w:pPr>
      <w:r w:rsidRPr="00B337EE">
        <w:t xml:space="preserve">Participants may withdraw their consent for the </w:t>
      </w:r>
      <w:r w:rsidR="009F1812" w:rsidRPr="00B337EE">
        <w:t>trial</w:t>
      </w:r>
      <w:r w:rsidRPr="00B337EE">
        <w:t xml:space="preserve"> at any time, without providing a reason for this. </w:t>
      </w:r>
      <w:r w:rsidR="00FA18D4" w:rsidRPr="00B337EE">
        <w:t>T</w:t>
      </w:r>
      <w:r w:rsidRPr="00B337EE">
        <w:t>hi</w:t>
      </w:r>
      <w:r w:rsidR="00E55E79" w:rsidRPr="00B337EE">
        <w:t xml:space="preserve">s will be documented on a study </w:t>
      </w:r>
      <w:r w:rsidRPr="00B337EE">
        <w:t>completion/</w:t>
      </w:r>
      <w:r w:rsidR="00E55E79" w:rsidRPr="00B337EE">
        <w:t xml:space="preserve"> </w:t>
      </w:r>
      <w:r w:rsidRPr="00B337EE">
        <w:t xml:space="preserve">discontinuation form and </w:t>
      </w:r>
      <w:r w:rsidR="00B53EAC" w:rsidRPr="00B337EE">
        <w:t xml:space="preserve">in </w:t>
      </w:r>
      <w:r w:rsidRPr="00B337EE">
        <w:t>the patient</w:t>
      </w:r>
      <w:r w:rsidR="00CC669E" w:rsidRPr="00B337EE">
        <w:t xml:space="preserve"> medical</w:t>
      </w:r>
      <w:r w:rsidRPr="00B337EE">
        <w:t xml:space="preserve"> notes. </w:t>
      </w:r>
      <w:r w:rsidR="001A3190" w:rsidRPr="00B337EE">
        <w:t xml:space="preserve">Although the participant is not required to give a reason for discontinuing their study treatment, a reasonable effort will be made to establish this reason while fully respecting the participants’ rights. </w:t>
      </w:r>
      <w:r w:rsidRPr="00B337EE">
        <w:t>Any data collected up to the point of the participant’s withdrawal will be retained, and used in the final analysis, and this is made clear to the patient at the time of consent.</w:t>
      </w:r>
      <w:r w:rsidR="00FA18D4" w:rsidRPr="00B337EE">
        <w:t xml:space="preserve"> </w:t>
      </w:r>
      <w:r w:rsidR="00DB3EE7" w:rsidRPr="00B337EE">
        <w:t xml:space="preserve">Consent will be requested from withdrawing participants for the continued collection of </w:t>
      </w:r>
      <w:r w:rsidR="00FA18D4" w:rsidRPr="00B337EE">
        <w:t xml:space="preserve">routine data </w:t>
      </w:r>
      <w:r w:rsidR="00DB3EE7" w:rsidRPr="00B337EE">
        <w:t>from their medical records</w:t>
      </w:r>
      <w:r w:rsidR="00FA18D4" w:rsidRPr="00B337EE">
        <w:t>.</w:t>
      </w:r>
    </w:p>
    <w:p w14:paraId="12B34EDA" w14:textId="77777777" w:rsidR="002B797E" w:rsidRPr="00B337EE" w:rsidRDefault="002B797E" w:rsidP="00483A71">
      <w:pPr>
        <w:ind w:firstLine="720"/>
        <w:jc w:val="both"/>
      </w:pPr>
    </w:p>
    <w:p w14:paraId="4620421B" w14:textId="77777777" w:rsidR="00833A89" w:rsidRPr="00B337EE" w:rsidRDefault="00417A52" w:rsidP="00833A89">
      <w:pPr>
        <w:jc w:val="both"/>
      </w:pPr>
      <w:r w:rsidRPr="00B337EE" w:rsidDel="00A25F04">
        <w:t xml:space="preserve">Excessive participant withdrawal from </w:t>
      </w:r>
      <w:r w:rsidR="002B797E" w:rsidRPr="00B337EE">
        <w:t>treatment/</w:t>
      </w:r>
      <w:r w:rsidRPr="00B337EE" w:rsidDel="00A25F04">
        <w:t xml:space="preserve">follow-up has a negative impact on a </w:t>
      </w:r>
      <w:r w:rsidR="00F11707" w:rsidRPr="00B337EE">
        <w:t>trial</w:t>
      </w:r>
      <w:r w:rsidRPr="00B337EE" w:rsidDel="00A25F04">
        <w:t xml:space="preserve">. Centres will explain the importance of remaining on </w:t>
      </w:r>
      <w:r w:rsidR="002B797E" w:rsidRPr="00B337EE">
        <w:t xml:space="preserve">the </w:t>
      </w:r>
      <w:r w:rsidR="00F11707" w:rsidRPr="00B337EE">
        <w:t>trial</w:t>
      </w:r>
      <w:r w:rsidR="00F11707" w:rsidRPr="00B337EE" w:rsidDel="00A25F04">
        <w:t xml:space="preserve"> </w:t>
      </w:r>
      <w:r w:rsidRPr="00B337EE" w:rsidDel="00A25F04">
        <w:t xml:space="preserve">to participants, and that changes to planned treatment need not imply withdrawal from the </w:t>
      </w:r>
      <w:r w:rsidR="00F11707" w:rsidRPr="00B337EE">
        <w:t>trial</w:t>
      </w:r>
      <w:r w:rsidRPr="00B337EE" w:rsidDel="00A25F04">
        <w:t xml:space="preserve">. </w:t>
      </w:r>
      <w:r w:rsidR="003266EE" w:rsidRPr="00B337EE">
        <w:t xml:space="preserve"> </w:t>
      </w:r>
      <w:r w:rsidRPr="00B337EE" w:rsidDel="00A25F04">
        <w:t xml:space="preserve">Nevertheless, if participants do not wish to remain in the </w:t>
      </w:r>
      <w:r w:rsidR="00F11707" w:rsidRPr="00B337EE">
        <w:t>trial</w:t>
      </w:r>
      <w:r w:rsidR="00F11707" w:rsidRPr="00B337EE" w:rsidDel="00A25F04">
        <w:t xml:space="preserve"> </w:t>
      </w:r>
      <w:r w:rsidRPr="00B337EE" w:rsidDel="00A25F04">
        <w:t xml:space="preserve">their decision must be respected. </w:t>
      </w:r>
      <w:r w:rsidR="00833A89" w:rsidRPr="00B337EE">
        <w:t>A related SOP within the Sheffield CTRU on participant discontinuation and withdrawal of consent (SSU003) will be followed.</w:t>
      </w:r>
    </w:p>
    <w:p w14:paraId="0305DF75" w14:textId="720A5AE1" w:rsidR="008F0239" w:rsidRPr="00B337EE" w:rsidRDefault="008F0239" w:rsidP="001A3190">
      <w:pPr>
        <w:jc w:val="both"/>
      </w:pPr>
    </w:p>
    <w:p w14:paraId="135A3551" w14:textId="77777777" w:rsidR="00E84ECD" w:rsidRPr="00B337EE" w:rsidRDefault="00E84ECD" w:rsidP="00902781">
      <w:pPr>
        <w:pStyle w:val="Heading2"/>
        <w:numPr>
          <w:ilvl w:val="1"/>
          <w:numId w:val="10"/>
        </w:numPr>
      </w:pPr>
      <w:bookmarkStart w:id="107" w:name="_Toc87516611"/>
      <w:r w:rsidRPr="00B337EE">
        <w:t>Loss to follow-up</w:t>
      </w:r>
      <w:bookmarkEnd w:id="107"/>
    </w:p>
    <w:p w14:paraId="06BC258B" w14:textId="74E1DBAB" w:rsidR="004B48A1" w:rsidRPr="00B337EE" w:rsidRDefault="00534F3A" w:rsidP="00292CCB">
      <w:pPr>
        <w:jc w:val="both"/>
      </w:pPr>
      <w:r w:rsidRPr="00B337EE">
        <w:t xml:space="preserve">Participants will be defined as lost to follow up if </w:t>
      </w:r>
      <w:r w:rsidR="00F45295" w:rsidRPr="00B337EE">
        <w:t>data cannot be obtained (from either medical notes or participant self-report) confirming whether the participant has been hospitalised within the 28 day follow up period</w:t>
      </w:r>
      <w:r w:rsidRPr="00B337EE">
        <w:t xml:space="preserve">. If a participant is lost to follow up, this will be recorded in the </w:t>
      </w:r>
      <w:r w:rsidR="0058562D" w:rsidRPr="00B337EE">
        <w:t>e</w:t>
      </w:r>
      <w:r w:rsidRPr="00B337EE">
        <w:t>CRF using the study completion/discontinuation form.</w:t>
      </w:r>
      <w:r w:rsidR="00075074" w:rsidRPr="00B337EE">
        <w:t xml:space="preserve"> Routine data will continue to be collected from medical notes where available.</w:t>
      </w:r>
    </w:p>
    <w:p w14:paraId="7AF90A0D" w14:textId="77777777" w:rsidR="00855910" w:rsidRPr="00B337EE" w:rsidDel="00A25F04" w:rsidRDefault="00855910" w:rsidP="00417A52">
      <w:pPr>
        <w:jc w:val="both"/>
        <w:rPr>
          <w:color w:val="A6A6A6"/>
        </w:rPr>
      </w:pPr>
    </w:p>
    <w:p w14:paraId="089D2C9A" w14:textId="77777777" w:rsidR="00FA47D0" w:rsidRPr="00B337EE" w:rsidRDefault="00E35306" w:rsidP="00902781">
      <w:pPr>
        <w:pStyle w:val="Heading1"/>
        <w:numPr>
          <w:ilvl w:val="0"/>
          <w:numId w:val="10"/>
        </w:numPr>
        <w:jc w:val="both"/>
      </w:pPr>
      <w:bookmarkStart w:id="108" w:name="_Toc87516612"/>
      <w:r w:rsidRPr="00B337EE">
        <w:t>Safety Reporting</w:t>
      </w:r>
      <w:bookmarkEnd w:id="108"/>
    </w:p>
    <w:p w14:paraId="10C4CE70" w14:textId="77777777" w:rsidR="00FA47D0" w:rsidRPr="00B337EE" w:rsidRDefault="00FA47D0" w:rsidP="00BB7559">
      <w:pPr>
        <w:rPr>
          <w:rFonts w:cs="Arial"/>
          <w:color w:val="999999"/>
        </w:rPr>
      </w:pPr>
      <w:r w:rsidRPr="00B337EE">
        <w:rPr>
          <w:rFonts w:cs="Arial"/>
        </w:rPr>
        <w:t xml:space="preserve">ICH-GCP requires that both investigators and sponsors follow specific procedures when reporting </w:t>
      </w:r>
      <w:r w:rsidR="00082999" w:rsidRPr="00B337EE">
        <w:rPr>
          <w:rFonts w:cs="Arial"/>
        </w:rPr>
        <w:t>AE</w:t>
      </w:r>
      <w:r w:rsidRPr="00B337EE">
        <w:rPr>
          <w:rFonts w:cs="Arial"/>
        </w:rPr>
        <w:t>s/reactions in clinical studies. These procedures are described in this section.</w:t>
      </w:r>
    </w:p>
    <w:p w14:paraId="693064E5" w14:textId="77777777" w:rsidR="00FA47D0" w:rsidRPr="00B337EE" w:rsidRDefault="00FA47D0" w:rsidP="00902781">
      <w:pPr>
        <w:pStyle w:val="Heading2"/>
        <w:numPr>
          <w:ilvl w:val="1"/>
          <w:numId w:val="10"/>
        </w:numPr>
        <w:spacing w:line="360" w:lineRule="auto"/>
      </w:pPr>
      <w:bookmarkStart w:id="109" w:name="_Toc87516613"/>
      <w:r w:rsidRPr="00B337EE">
        <w:t>Definitions</w:t>
      </w:r>
      <w:bookmarkEnd w:id="109"/>
    </w:p>
    <w:p w14:paraId="009B869A" w14:textId="7B85FC69" w:rsidR="00FA47D0" w:rsidRPr="00B337EE" w:rsidRDefault="00FA47D0" w:rsidP="00117252">
      <w:pPr>
        <w:spacing w:line="360" w:lineRule="auto"/>
        <w:rPr>
          <w:rFonts w:cs="Arial"/>
          <w:b/>
          <w:bCs/>
        </w:rPr>
      </w:pPr>
      <w:r w:rsidRPr="00B337EE">
        <w:rPr>
          <w:rFonts w:cs="Arial"/>
          <w:b/>
          <w:bCs/>
        </w:rPr>
        <w:t xml:space="preserve">Table </w:t>
      </w:r>
      <w:r w:rsidR="00BE3253" w:rsidRPr="00B337EE">
        <w:rPr>
          <w:rFonts w:cs="Arial"/>
          <w:b/>
          <w:bCs/>
        </w:rPr>
        <w:t>3</w:t>
      </w:r>
      <w:r w:rsidRPr="00B337EE">
        <w:rPr>
          <w:rFonts w:cs="Arial"/>
          <w:b/>
          <w:bCs/>
        </w:rPr>
        <w:t xml:space="preserve">: </w:t>
      </w:r>
      <w:r w:rsidR="00884B46" w:rsidRPr="00B337EE">
        <w:rPr>
          <w:rFonts w:cs="Arial"/>
          <w:b/>
          <w:bCs/>
        </w:rPr>
        <w:t xml:space="preserve">Adverse Event and Serious Adverse Event information </w:t>
      </w:r>
      <w:r w:rsidRPr="00B337EE">
        <w:rPr>
          <w:rFonts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5834"/>
      </w:tblGrid>
      <w:tr w:rsidR="00FA47D0" w:rsidRPr="00B337EE" w14:paraId="3528A6B3" w14:textId="77777777" w:rsidTr="00172024">
        <w:tc>
          <w:tcPr>
            <w:tcW w:w="2462" w:type="dxa"/>
            <w:shd w:val="clear" w:color="auto" w:fill="auto"/>
          </w:tcPr>
          <w:p w14:paraId="69877A84" w14:textId="77777777" w:rsidR="00FA47D0" w:rsidRPr="00B337EE" w:rsidRDefault="00FA47D0" w:rsidP="00562378">
            <w:pPr>
              <w:spacing w:line="360" w:lineRule="auto"/>
              <w:rPr>
                <w:rFonts w:cs="Arial"/>
              </w:rPr>
            </w:pPr>
            <w:r w:rsidRPr="00B337EE">
              <w:rPr>
                <w:rFonts w:cs="Arial"/>
              </w:rPr>
              <w:t>Term</w:t>
            </w:r>
          </w:p>
        </w:tc>
        <w:tc>
          <w:tcPr>
            <w:tcW w:w="5834" w:type="dxa"/>
            <w:shd w:val="clear" w:color="auto" w:fill="auto"/>
          </w:tcPr>
          <w:p w14:paraId="0D73F91E" w14:textId="77777777" w:rsidR="00FA47D0" w:rsidRPr="00B337EE" w:rsidRDefault="00FA47D0" w:rsidP="00562378">
            <w:pPr>
              <w:spacing w:line="360" w:lineRule="auto"/>
              <w:rPr>
                <w:rFonts w:cs="Arial"/>
              </w:rPr>
            </w:pPr>
            <w:r w:rsidRPr="00B337EE">
              <w:rPr>
                <w:rFonts w:cs="Arial"/>
              </w:rPr>
              <w:t>Definition</w:t>
            </w:r>
          </w:p>
        </w:tc>
      </w:tr>
      <w:tr w:rsidR="00FA47D0" w:rsidRPr="00B337EE" w14:paraId="792CAEA6" w14:textId="77777777" w:rsidTr="00172024">
        <w:tc>
          <w:tcPr>
            <w:tcW w:w="2462" w:type="dxa"/>
            <w:shd w:val="clear" w:color="auto" w:fill="auto"/>
          </w:tcPr>
          <w:p w14:paraId="739000B5" w14:textId="77777777" w:rsidR="00FA47D0" w:rsidRPr="00B337EE" w:rsidRDefault="00FA47D0" w:rsidP="00082999">
            <w:pPr>
              <w:spacing w:line="360" w:lineRule="auto"/>
              <w:rPr>
                <w:rFonts w:cs="Arial"/>
              </w:rPr>
            </w:pPr>
            <w:r w:rsidRPr="00B337EE">
              <w:rPr>
                <w:rFonts w:cs="Arial"/>
              </w:rPr>
              <w:t>Adverse Event (AE)</w:t>
            </w:r>
          </w:p>
        </w:tc>
        <w:tc>
          <w:tcPr>
            <w:tcW w:w="5834" w:type="dxa"/>
            <w:shd w:val="clear" w:color="auto" w:fill="auto"/>
          </w:tcPr>
          <w:p w14:paraId="76781E3B" w14:textId="68BE8579" w:rsidR="00FA47D0" w:rsidRPr="00B337EE" w:rsidRDefault="00884B46" w:rsidP="00562378">
            <w:pPr>
              <w:spacing w:line="360" w:lineRule="auto"/>
              <w:rPr>
                <w:rFonts w:cs="Arial"/>
              </w:rPr>
            </w:pPr>
            <w:r w:rsidRPr="00B337EE">
              <w:rPr>
                <w:rFonts w:cs="Arial"/>
              </w:rPr>
              <w:t>Any untoward medical occurrence in a study participant. (</w:t>
            </w:r>
            <w:r w:rsidRPr="00B337EE">
              <w:rPr>
                <w:rFonts w:cs="Arial"/>
                <w:i/>
                <w:iCs/>
              </w:rPr>
              <w:t>refer to SOP PM00</w:t>
            </w:r>
            <w:r w:rsidR="0074632E" w:rsidRPr="00B337EE">
              <w:rPr>
                <w:rFonts w:cs="Arial"/>
                <w:i/>
                <w:iCs/>
              </w:rPr>
              <w:t>17</w:t>
            </w:r>
            <w:r w:rsidRPr="00B337EE">
              <w:rPr>
                <w:rFonts w:cs="Arial"/>
                <w:i/>
                <w:iCs/>
              </w:rPr>
              <w:t xml:space="preserve"> Adverse Events and Serious Adverse Events for </w:t>
            </w:r>
            <w:r w:rsidR="0074632E" w:rsidRPr="00B337EE">
              <w:rPr>
                <w:rFonts w:cs="Arial"/>
                <w:i/>
                <w:iCs/>
              </w:rPr>
              <w:t xml:space="preserve">non-CTIMPs </w:t>
            </w:r>
            <w:r w:rsidRPr="00B337EE">
              <w:rPr>
                <w:rFonts w:cs="Arial"/>
                <w:i/>
                <w:iCs/>
              </w:rPr>
              <w:t>more details</w:t>
            </w:r>
            <w:r w:rsidRPr="00B337EE">
              <w:rPr>
                <w:rFonts w:cs="Arial"/>
              </w:rPr>
              <w:t>)</w:t>
            </w:r>
          </w:p>
        </w:tc>
      </w:tr>
      <w:tr w:rsidR="00884B46" w:rsidRPr="00B337EE" w14:paraId="7437E8FD" w14:textId="77777777" w:rsidTr="00172024">
        <w:tc>
          <w:tcPr>
            <w:tcW w:w="2462" w:type="dxa"/>
            <w:shd w:val="clear" w:color="auto" w:fill="auto"/>
          </w:tcPr>
          <w:p w14:paraId="423501D4" w14:textId="77777777" w:rsidR="00884B46" w:rsidRPr="00B337EE" w:rsidRDefault="00884B46" w:rsidP="00082999">
            <w:pPr>
              <w:spacing w:line="360" w:lineRule="auto"/>
              <w:rPr>
                <w:rFonts w:cs="Arial"/>
              </w:rPr>
            </w:pPr>
            <w:r w:rsidRPr="00B337EE">
              <w:rPr>
                <w:rFonts w:cs="Arial"/>
              </w:rPr>
              <w:t>Unexpected AE/SAE</w:t>
            </w:r>
          </w:p>
        </w:tc>
        <w:tc>
          <w:tcPr>
            <w:tcW w:w="5834" w:type="dxa"/>
            <w:shd w:val="clear" w:color="auto" w:fill="auto"/>
          </w:tcPr>
          <w:p w14:paraId="0693EEAC" w14:textId="77777777" w:rsidR="00884B46" w:rsidRPr="00B337EE" w:rsidDel="00884B46" w:rsidRDefault="00884B46" w:rsidP="00562378">
            <w:pPr>
              <w:spacing w:line="360" w:lineRule="auto"/>
              <w:rPr>
                <w:rFonts w:cs="Arial"/>
              </w:rPr>
            </w:pPr>
            <w:r w:rsidRPr="00B337EE">
              <w:rPr>
                <w:rFonts w:cs="Arial"/>
              </w:rPr>
              <w:t xml:space="preserve">An adverse event or serious adverse event which has not been pre-specified as expected. </w:t>
            </w:r>
          </w:p>
        </w:tc>
      </w:tr>
      <w:tr w:rsidR="00FA47D0" w:rsidRPr="00B337EE" w14:paraId="7CD4ABD0" w14:textId="77777777" w:rsidTr="00172024">
        <w:tc>
          <w:tcPr>
            <w:tcW w:w="2462" w:type="dxa"/>
            <w:shd w:val="clear" w:color="auto" w:fill="auto"/>
          </w:tcPr>
          <w:p w14:paraId="1FF22E12" w14:textId="77777777" w:rsidR="00FA47D0" w:rsidRPr="00B337EE" w:rsidRDefault="00FA47D0" w:rsidP="00172024">
            <w:pPr>
              <w:spacing w:line="360" w:lineRule="auto"/>
              <w:rPr>
                <w:rFonts w:cs="Arial"/>
              </w:rPr>
            </w:pPr>
            <w:r w:rsidRPr="00B337EE">
              <w:rPr>
                <w:rFonts w:cs="Arial"/>
              </w:rPr>
              <w:t xml:space="preserve">Serious Adverse Event (SAE) </w:t>
            </w:r>
          </w:p>
        </w:tc>
        <w:tc>
          <w:tcPr>
            <w:tcW w:w="5834" w:type="dxa"/>
            <w:shd w:val="clear" w:color="auto" w:fill="auto"/>
          </w:tcPr>
          <w:p w14:paraId="28DE1B44" w14:textId="77777777" w:rsidR="00FA47D0" w:rsidRPr="00B337EE" w:rsidRDefault="00EE4EF3" w:rsidP="00172024">
            <w:pPr>
              <w:pStyle w:val="PTTableTextLeftAligned"/>
              <w:spacing w:line="360" w:lineRule="auto"/>
              <w:jc w:val="left"/>
              <w:rPr>
                <w:rFonts w:ascii="Arial" w:hAnsi="Arial" w:cs="Arial"/>
                <w:sz w:val="22"/>
              </w:rPr>
            </w:pPr>
            <w:r w:rsidRPr="00B337EE">
              <w:rPr>
                <w:rFonts w:ascii="Arial" w:hAnsi="Arial" w:cs="Arial"/>
                <w:sz w:val="22"/>
              </w:rPr>
              <w:t>An adverse event which is serious, defined as any untoward medical occurrence or effect that</w:t>
            </w:r>
            <w:r w:rsidR="00172024" w:rsidRPr="00B337EE">
              <w:rPr>
                <w:rFonts w:ascii="Arial" w:hAnsi="Arial" w:cs="Arial"/>
                <w:sz w:val="22"/>
              </w:rPr>
              <w:t>:</w:t>
            </w:r>
            <w:r w:rsidR="00FA47D0" w:rsidRPr="00B337EE">
              <w:rPr>
                <w:rFonts w:ascii="Arial" w:hAnsi="Arial" w:cs="Arial"/>
                <w:sz w:val="22"/>
              </w:rPr>
              <w:t xml:space="preserve"> </w:t>
            </w:r>
          </w:p>
          <w:p w14:paraId="6BC8D86A" w14:textId="77777777" w:rsidR="00FA47D0" w:rsidRPr="00B337EE" w:rsidRDefault="00FA47D0" w:rsidP="00562378">
            <w:pPr>
              <w:pStyle w:val="PTBulletList10pt"/>
              <w:numPr>
                <w:ilvl w:val="0"/>
                <w:numId w:val="2"/>
              </w:numPr>
              <w:spacing w:line="360" w:lineRule="auto"/>
              <w:jc w:val="left"/>
              <w:rPr>
                <w:rFonts w:ascii="Arial" w:hAnsi="Arial" w:cs="Arial"/>
                <w:sz w:val="22"/>
              </w:rPr>
            </w:pPr>
            <w:r w:rsidRPr="00B337EE">
              <w:rPr>
                <w:rFonts w:ascii="Arial" w:hAnsi="Arial" w:cs="Arial"/>
                <w:sz w:val="22"/>
              </w:rPr>
              <w:t>Results in death</w:t>
            </w:r>
          </w:p>
          <w:p w14:paraId="13235D1C" w14:textId="77777777" w:rsidR="00FA47D0" w:rsidRPr="00B337EE" w:rsidRDefault="00FA47D0" w:rsidP="00562378">
            <w:pPr>
              <w:pStyle w:val="PTBulletList10pt"/>
              <w:numPr>
                <w:ilvl w:val="0"/>
                <w:numId w:val="2"/>
              </w:numPr>
              <w:spacing w:line="360" w:lineRule="auto"/>
              <w:jc w:val="left"/>
              <w:rPr>
                <w:rFonts w:ascii="Arial" w:hAnsi="Arial" w:cs="Arial"/>
                <w:sz w:val="22"/>
              </w:rPr>
            </w:pPr>
            <w:r w:rsidRPr="00B337EE">
              <w:rPr>
                <w:rFonts w:ascii="Arial" w:hAnsi="Arial" w:cs="Arial"/>
                <w:sz w:val="22"/>
              </w:rPr>
              <w:t>Is life-threatening*</w:t>
            </w:r>
          </w:p>
          <w:p w14:paraId="4EB7C5BA" w14:textId="77777777" w:rsidR="00FA47D0" w:rsidRPr="00B337EE" w:rsidRDefault="00FA47D0" w:rsidP="00562378">
            <w:pPr>
              <w:pStyle w:val="PTBulletList10pt"/>
              <w:numPr>
                <w:ilvl w:val="0"/>
                <w:numId w:val="2"/>
              </w:numPr>
              <w:spacing w:line="360" w:lineRule="auto"/>
              <w:jc w:val="left"/>
              <w:rPr>
                <w:rFonts w:ascii="Arial" w:hAnsi="Arial" w:cs="Arial"/>
                <w:sz w:val="22"/>
              </w:rPr>
            </w:pPr>
            <w:r w:rsidRPr="00B337EE">
              <w:rPr>
                <w:rFonts w:ascii="Arial" w:hAnsi="Arial" w:cs="Arial"/>
                <w:sz w:val="22"/>
              </w:rPr>
              <w:t>Requires hospitalisation or prolongation of existing hospitalisation**</w:t>
            </w:r>
          </w:p>
          <w:p w14:paraId="7B294024" w14:textId="77777777" w:rsidR="00FA47D0" w:rsidRPr="00B337EE" w:rsidRDefault="00FA47D0" w:rsidP="00562378">
            <w:pPr>
              <w:pStyle w:val="PTBulletList10pt"/>
              <w:numPr>
                <w:ilvl w:val="0"/>
                <w:numId w:val="2"/>
              </w:numPr>
              <w:spacing w:line="360" w:lineRule="auto"/>
              <w:jc w:val="left"/>
              <w:rPr>
                <w:rFonts w:ascii="Arial" w:hAnsi="Arial" w:cs="Arial"/>
                <w:sz w:val="22"/>
              </w:rPr>
            </w:pPr>
            <w:r w:rsidRPr="00B337EE">
              <w:rPr>
                <w:rFonts w:ascii="Arial" w:hAnsi="Arial" w:cs="Arial"/>
                <w:sz w:val="22"/>
              </w:rPr>
              <w:t>Results in persistent or significant disability or incapacity</w:t>
            </w:r>
          </w:p>
          <w:p w14:paraId="788EA188" w14:textId="77777777" w:rsidR="00FA47D0" w:rsidRPr="00B337EE" w:rsidRDefault="00EE4EF3" w:rsidP="00562378">
            <w:pPr>
              <w:pStyle w:val="PTBulletList10pt"/>
              <w:numPr>
                <w:ilvl w:val="0"/>
                <w:numId w:val="2"/>
              </w:numPr>
              <w:spacing w:line="360" w:lineRule="auto"/>
              <w:jc w:val="left"/>
              <w:rPr>
                <w:rFonts w:ascii="Arial" w:hAnsi="Arial" w:cs="Arial"/>
                <w:sz w:val="22"/>
              </w:rPr>
            </w:pPr>
            <w:r w:rsidRPr="00B337EE">
              <w:rPr>
                <w:rFonts w:ascii="Arial" w:hAnsi="Arial" w:cs="Arial"/>
                <w:sz w:val="22"/>
              </w:rPr>
              <w:t>Is a c</w:t>
            </w:r>
            <w:r w:rsidR="00FA47D0" w:rsidRPr="00B337EE">
              <w:rPr>
                <w:rFonts w:ascii="Arial" w:hAnsi="Arial" w:cs="Arial"/>
                <w:sz w:val="22"/>
              </w:rPr>
              <w:t>ongenital anomaly/birth defect</w:t>
            </w:r>
          </w:p>
          <w:p w14:paraId="12D7D35F" w14:textId="77777777" w:rsidR="00FA47D0" w:rsidRPr="00B337EE" w:rsidRDefault="00FA47D0" w:rsidP="00562378">
            <w:pPr>
              <w:pStyle w:val="ListParagraph"/>
              <w:numPr>
                <w:ilvl w:val="0"/>
                <w:numId w:val="2"/>
              </w:numPr>
              <w:spacing w:line="360" w:lineRule="auto"/>
              <w:jc w:val="left"/>
              <w:rPr>
                <w:rFonts w:cs="Arial"/>
                <w:szCs w:val="22"/>
              </w:rPr>
            </w:pPr>
            <w:r w:rsidRPr="00B337EE">
              <w:rPr>
                <w:rFonts w:cs="Arial"/>
                <w:color w:val="auto"/>
                <w:u w:color="FF2600"/>
              </w:rPr>
              <w:t>Is otherwise considered medically significant by the investigator</w:t>
            </w:r>
            <w:r w:rsidRPr="00B337EE" w:rsidDel="006A746D">
              <w:rPr>
                <w:rFonts w:cs="Arial"/>
                <w:szCs w:val="22"/>
              </w:rPr>
              <w:t xml:space="preserve"> </w:t>
            </w:r>
            <w:r w:rsidRPr="00B337EE">
              <w:rPr>
                <w:rFonts w:cs="Arial"/>
                <w:szCs w:val="22"/>
              </w:rPr>
              <w:t>***</w:t>
            </w:r>
          </w:p>
        </w:tc>
      </w:tr>
      <w:tr w:rsidR="00172024" w:rsidRPr="00B337EE" w14:paraId="3FAFEEE9" w14:textId="77777777" w:rsidTr="00172024">
        <w:tc>
          <w:tcPr>
            <w:tcW w:w="2462" w:type="dxa"/>
            <w:shd w:val="clear" w:color="auto" w:fill="auto"/>
          </w:tcPr>
          <w:p w14:paraId="05D055A2" w14:textId="77777777" w:rsidR="00172024" w:rsidRPr="00B337EE" w:rsidRDefault="00EE4EF3" w:rsidP="00172024">
            <w:pPr>
              <w:spacing w:line="360" w:lineRule="auto"/>
              <w:rPr>
                <w:rFonts w:cs="Arial"/>
              </w:rPr>
            </w:pPr>
            <w:r w:rsidRPr="00B337EE">
              <w:rPr>
                <w:rFonts w:cs="Arial"/>
              </w:rPr>
              <w:t>Related AE/SAE</w:t>
            </w:r>
          </w:p>
        </w:tc>
        <w:tc>
          <w:tcPr>
            <w:tcW w:w="5834" w:type="dxa"/>
            <w:shd w:val="clear" w:color="auto" w:fill="auto"/>
          </w:tcPr>
          <w:p w14:paraId="2471E020" w14:textId="77777777" w:rsidR="00172024" w:rsidRPr="00B337EE" w:rsidRDefault="00EE4EF3" w:rsidP="00172024">
            <w:pPr>
              <w:pStyle w:val="PTTableTextLeftAligned"/>
              <w:spacing w:line="360" w:lineRule="auto"/>
              <w:jc w:val="left"/>
              <w:rPr>
                <w:rFonts w:ascii="Arial" w:hAnsi="Arial" w:cs="Arial"/>
                <w:sz w:val="22"/>
              </w:rPr>
            </w:pPr>
            <w:r w:rsidRPr="00B337EE">
              <w:rPr>
                <w:rFonts w:ascii="Arial" w:hAnsi="Arial" w:cs="Arial"/>
                <w:sz w:val="22"/>
              </w:rPr>
              <w:t xml:space="preserve">An AE or SAE which is related to a research procedure </w:t>
            </w:r>
          </w:p>
        </w:tc>
      </w:tr>
    </w:tbl>
    <w:p w14:paraId="5B6D3ED4" w14:textId="77777777" w:rsidR="00FA47D0" w:rsidRPr="00B337EE" w:rsidRDefault="00FA47D0" w:rsidP="00706B38">
      <w:pPr>
        <w:pStyle w:val="PTFootnote"/>
        <w:spacing w:line="360" w:lineRule="auto"/>
        <w:ind w:left="0" w:firstLine="0"/>
        <w:jc w:val="left"/>
        <w:rPr>
          <w:rFonts w:ascii="Arial" w:hAnsi="Arial" w:cs="Arial"/>
        </w:rPr>
      </w:pPr>
    </w:p>
    <w:p w14:paraId="09103139" w14:textId="77777777" w:rsidR="00FA47D0" w:rsidRPr="00B337EE" w:rsidRDefault="00FA47D0" w:rsidP="00BB7559">
      <w:pPr>
        <w:pStyle w:val="PTFootnote"/>
        <w:jc w:val="left"/>
        <w:rPr>
          <w:rFonts w:ascii="Arial" w:hAnsi="Arial" w:cs="Arial"/>
        </w:rPr>
      </w:pPr>
      <w:r w:rsidRPr="00B337EE">
        <w:rPr>
          <w:rFonts w:ascii="Arial" w:hAnsi="Arial" w:cs="Arial"/>
        </w:rPr>
        <w:t>*The term life-threatening in the definition of a serious event refers to an e</w:t>
      </w:r>
      <w:r w:rsidR="00172024" w:rsidRPr="00B337EE">
        <w:rPr>
          <w:rFonts w:ascii="Arial" w:hAnsi="Arial" w:cs="Arial"/>
        </w:rPr>
        <w:t>vent in which the pa</w:t>
      </w:r>
      <w:r w:rsidR="005913B2" w:rsidRPr="00B337EE">
        <w:rPr>
          <w:rFonts w:ascii="Arial" w:hAnsi="Arial" w:cs="Arial"/>
        </w:rPr>
        <w:t>rticipant</w:t>
      </w:r>
      <w:r w:rsidR="00172024" w:rsidRPr="00B337EE">
        <w:rPr>
          <w:rFonts w:ascii="Arial" w:hAnsi="Arial" w:cs="Arial"/>
        </w:rPr>
        <w:t xml:space="preserve"> is at r</w:t>
      </w:r>
      <w:r w:rsidRPr="00B337EE">
        <w:rPr>
          <w:rFonts w:ascii="Arial" w:hAnsi="Arial" w:cs="Arial"/>
        </w:rPr>
        <w:t>isk of death at the time of the event; it does not refer to an event that hypothetically might cause death if it were more severe, for example, a silent myocardial infarction.</w:t>
      </w:r>
    </w:p>
    <w:p w14:paraId="4D3D01E4" w14:textId="77777777" w:rsidR="00FA47D0" w:rsidRPr="00B337EE" w:rsidRDefault="00FA47D0" w:rsidP="00BB7559">
      <w:pPr>
        <w:pStyle w:val="PTFootnote"/>
        <w:jc w:val="left"/>
        <w:rPr>
          <w:rFonts w:ascii="Arial" w:hAnsi="Arial" w:cs="Arial"/>
        </w:rPr>
      </w:pPr>
    </w:p>
    <w:p w14:paraId="387E6BC9" w14:textId="77777777" w:rsidR="00FA47D0" w:rsidRPr="00B337EE" w:rsidRDefault="00FA47D0" w:rsidP="00BB7559">
      <w:pPr>
        <w:pStyle w:val="PTFootnote"/>
        <w:jc w:val="left"/>
        <w:rPr>
          <w:rFonts w:ascii="Arial" w:hAnsi="Arial" w:cs="Arial"/>
        </w:rPr>
      </w:pPr>
      <w:r w:rsidRPr="00B337EE">
        <w:rPr>
          <w:rFonts w:ascii="Arial" w:hAnsi="Arial" w:cs="Arial"/>
        </w:rPr>
        <w:t>**Hospitalisation is defined as an inpatient admission not caused by OHSS</w:t>
      </w:r>
      <w:r w:rsidR="00172024" w:rsidRPr="00B337EE">
        <w:rPr>
          <w:rFonts w:ascii="Arial" w:hAnsi="Arial" w:cs="Arial"/>
        </w:rPr>
        <w:t xml:space="preserve">, regardless of length of stay, </w:t>
      </w:r>
      <w:r w:rsidRPr="00B337EE">
        <w:rPr>
          <w:rFonts w:ascii="Arial" w:hAnsi="Arial" w:cs="Arial"/>
        </w:rPr>
        <w:t>even if the hospitalisation is a precautionary measure for continued observation. Hospitalisations for a pre-existing condition, that has not worsened or for an elective procedure do not constitute an SAE.</w:t>
      </w:r>
    </w:p>
    <w:p w14:paraId="64F9BD55" w14:textId="77777777" w:rsidR="00FA47D0" w:rsidRPr="00B337EE" w:rsidRDefault="00FA47D0" w:rsidP="00BB7559">
      <w:pPr>
        <w:pStyle w:val="Default"/>
        <w:rPr>
          <w:iCs/>
          <w:color w:val="auto"/>
          <w:sz w:val="18"/>
          <w:szCs w:val="20"/>
        </w:rPr>
      </w:pPr>
      <w:r w:rsidRPr="00B337EE">
        <w:rPr>
          <w:iCs/>
          <w:color w:val="auto"/>
          <w:sz w:val="18"/>
          <w:szCs w:val="20"/>
        </w:rPr>
        <w:t xml:space="preserve">***Other important medical events that may not result in death, be life-threatening, </w:t>
      </w:r>
      <w:r w:rsidRPr="00B337EE">
        <w:rPr>
          <w:iCs/>
          <w:sz w:val="18"/>
        </w:rPr>
        <w:t xml:space="preserve">or require hospitalisation may be considered a serious </w:t>
      </w:r>
      <w:r w:rsidR="00082999" w:rsidRPr="00B337EE">
        <w:rPr>
          <w:iCs/>
          <w:sz w:val="18"/>
        </w:rPr>
        <w:t>AE</w:t>
      </w:r>
      <w:r w:rsidRPr="00B337EE">
        <w:rPr>
          <w:iCs/>
          <w:sz w:val="18"/>
        </w:rPr>
        <w:t>/experience when, based upon appropriate medical judgement, they may jeopardise the pa</w:t>
      </w:r>
      <w:r w:rsidR="005913B2" w:rsidRPr="00B337EE">
        <w:rPr>
          <w:iCs/>
          <w:sz w:val="18"/>
        </w:rPr>
        <w:t>rticipant</w:t>
      </w:r>
      <w:r w:rsidRPr="00B337EE">
        <w:rPr>
          <w:iCs/>
          <w:sz w:val="18"/>
        </w:rPr>
        <w:t xml:space="preserve"> and may require medical or surgical intervention to prevent one of the outcomes listed in this definition.</w:t>
      </w:r>
    </w:p>
    <w:p w14:paraId="5BE15260" w14:textId="77777777" w:rsidR="00FA47D0" w:rsidRPr="00B337EE" w:rsidRDefault="00FA47D0" w:rsidP="00BB7559">
      <w:pPr>
        <w:rPr>
          <w:rFonts w:cs="Arial"/>
        </w:rPr>
      </w:pPr>
    </w:p>
    <w:p w14:paraId="6E220750" w14:textId="77777777" w:rsidR="00B07867" w:rsidRPr="00B337EE" w:rsidRDefault="00B07867" w:rsidP="00902781">
      <w:pPr>
        <w:pStyle w:val="Heading2"/>
        <w:numPr>
          <w:ilvl w:val="1"/>
          <w:numId w:val="10"/>
        </w:numPr>
        <w:spacing w:line="360" w:lineRule="auto"/>
      </w:pPr>
      <w:bookmarkStart w:id="110" w:name="_Toc87516614"/>
      <w:r w:rsidRPr="00B337EE">
        <w:t>Identification</w:t>
      </w:r>
      <w:bookmarkEnd w:id="110"/>
    </w:p>
    <w:p w14:paraId="2A7F6B1F" w14:textId="00D45818" w:rsidR="00F91BA8" w:rsidRPr="00B337EE" w:rsidRDefault="00B07867" w:rsidP="008E25DA">
      <w:r w:rsidRPr="00B337EE">
        <w:t>A</w:t>
      </w:r>
      <w:r w:rsidR="00172024" w:rsidRPr="00B337EE">
        <w:t>Es</w:t>
      </w:r>
      <w:r w:rsidR="00FA47D0" w:rsidRPr="00B337EE">
        <w:t xml:space="preserve"> and SAEs are defined as an event that occurs after the patient has provided written informed consent for trial entry and up to the completion of the Symptom Resolution visit</w:t>
      </w:r>
      <w:r w:rsidR="00F91BA8" w:rsidRPr="00B337EE">
        <w:t xml:space="preserve"> or 28 day visit (whichever is latest).</w:t>
      </w:r>
    </w:p>
    <w:p w14:paraId="753D3CD4" w14:textId="77777777" w:rsidR="00FA47D0" w:rsidRPr="00B337EE" w:rsidRDefault="00F91BA8" w:rsidP="00A51AC5">
      <w:pPr>
        <w:rPr>
          <w:rFonts w:cs="Arial"/>
        </w:rPr>
      </w:pPr>
      <w:r w:rsidRPr="00B337EE">
        <w:rPr>
          <w:rFonts w:cs="Arial"/>
        </w:rPr>
        <w:t xml:space="preserve">Additional data collection points at 90 days </w:t>
      </w:r>
      <w:r w:rsidR="00A51AC5" w:rsidRPr="00B337EE">
        <w:rPr>
          <w:rFonts w:cs="Arial"/>
        </w:rPr>
        <w:t xml:space="preserve">and 13.5 months </w:t>
      </w:r>
      <w:r w:rsidRPr="00B337EE">
        <w:rPr>
          <w:rFonts w:cs="Arial"/>
        </w:rPr>
        <w:t xml:space="preserve">post randomisation </w:t>
      </w:r>
      <w:r w:rsidR="00A51AC5" w:rsidRPr="00B337EE">
        <w:rPr>
          <w:rFonts w:cs="Arial"/>
        </w:rPr>
        <w:t>will</w:t>
      </w:r>
      <w:r w:rsidR="00B07867" w:rsidRPr="00B337EE">
        <w:rPr>
          <w:rFonts w:cs="Arial"/>
        </w:rPr>
        <w:t xml:space="preserve"> collect specified adverse events</w:t>
      </w:r>
      <w:r w:rsidR="00FA47D0" w:rsidRPr="00B337EE">
        <w:rPr>
          <w:rFonts w:cs="Arial"/>
        </w:rPr>
        <w:t xml:space="preserve">. </w:t>
      </w:r>
    </w:p>
    <w:p w14:paraId="4953968A" w14:textId="77777777" w:rsidR="00FA47D0" w:rsidRPr="00B337EE" w:rsidRDefault="00FA47D0" w:rsidP="00BB7559">
      <w:pPr>
        <w:rPr>
          <w:rFonts w:cs="Arial"/>
        </w:rPr>
      </w:pPr>
    </w:p>
    <w:p w14:paraId="20FD07D3" w14:textId="640D97B1" w:rsidR="00EE4EF3" w:rsidRPr="00B337EE" w:rsidRDefault="00FA47D0" w:rsidP="00A15A1E">
      <w:pPr>
        <w:rPr>
          <w:rFonts w:cs="Arial"/>
        </w:rPr>
      </w:pPr>
      <w:r w:rsidRPr="00B337EE">
        <w:rPr>
          <w:rFonts w:cs="Arial"/>
        </w:rPr>
        <w:t xml:space="preserve">Participants will be asked for details of </w:t>
      </w:r>
      <w:r w:rsidR="00172024" w:rsidRPr="00B337EE">
        <w:rPr>
          <w:rFonts w:cs="Arial"/>
        </w:rPr>
        <w:t>AEs</w:t>
      </w:r>
      <w:r w:rsidRPr="00B337EE">
        <w:rPr>
          <w:rFonts w:cs="Arial"/>
        </w:rPr>
        <w:t xml:space="preserve"> weekly</w:t>
      </w:r>
      <w:r w:rsidR="00EE4EF3" w:rsidRPr="00B337EE">
        <w:rPr>
          <w:rFonts w:cs="Arial"/>
        </w:rPr>
        <w:t xml:space="preserve"> (day 7, 14 and 21)</w:t>
      </w:r>
      <w:r w:rsidR="00426C5F">
        <w:rPr>
          <w:rFonts w:cs="Arial"/>
        </w:rPr>
        <w:t xml:space="preserve"> or until symptom resolution and then</w:t>
      </w:r>
      <w:r w:rsidRPr="00B337EE">
        <w:rPr>
          <w:rFonts w:cs="Arial"/>
        </w:rPr>
        <w:t xml:space="preserve"> </w:t>
      </w:r>
      <w:r w:rsidR="00426C5F">
        <w:rPr>
          <w:rFonts w:cs="Arial"/>
        </w:rPr>
        <w:t>at</w:t>
      </w:r>
      <w:r w:rsidRPr="00B337EE">
        <w:rPr>
          <w:rFonts w:cs="Arial"/>
        </w:rPr>
        <w:t xml:space="preserve"> day 28 post randomisation</w:t>
      </w:r>
      <w:r w:rsidR="00172024" w:rsidRPr="00B337EE">
        <w:rPr>
          <w:rFonts w:cs="Arial"/>
        </w:rPr>
        <w:t>. AEs</w:t>
      </w:r>
      <w:r w:rsidRPr="00B337EE">
        <w:rPr>
          <w:rFonts w:cs="Arial"/>
        </w:rPr>
        <w:t xml:space="preserve"> and SAEs</w:t>
      </w:r>
      <w:r w:rsidR="00172024" w:rsidRPr="00B337EE">
        <w:rPr>
          <w:rFonts w:cs="Arial"/>
        </w:rPr>
        <w:t xml:space="preserve"> m</w:t>
      </w:r>
      <w:r w:rsidRPr="00B337EE">
        <w:rPr>
          <w:rFonts w:cs="Arial"/>
        </w:rPr>
        <w:t xml:space="preserve">ay also be identified by the Research Nurse, or any other individual, at any point during this time (e.g. from medical notes, during a follow-up, during contact with the participant, or during site monitoring). </w:t>
      </w:r>
      <w:r w:rsidR="00501A27" w:rsidRPr="00B337EE">
        <w:rPr>
          <w:rFonts w:cs="Arial"/>
        </w:rPr>
        <w:t xml:space="preserve">Specified AEs will be </w:t>
      </w:r>
      <w:r w:rsidR="00A57414" w:rsidRPr="00B337EE">
        <w:rPr>
          <w:rFonts w:cs="Arial"/>
        </w:rPr>
        <w:t xml:space="preserve">identified </w:t>
      </w:r>
      <w:r w:rsidR="00501A27" w:rsidRPr="00B337EE">
        <w:rPr>
          <w:rFonts w:cs="Arial"/>
        </w:rPr>
        <w:t>through review of medical notes at 90 days and 13.5 months post randomisation.</w:t>
      </w:r>
    </w:p>
    <w:p w14:paraId="7D2FC104" w14:textId="349C1CE7" w:rsidR="00B07867" w:rsidRPr="00A15A1E" w:rsidRDefault="00B07867" w:rsidP="00A15A1E">
      <w:pPr>
        <w:pStyle w:val="Heading2"/>
        <w:numPr>
          <w:ilvl w:val="1"/>
          <w:numId w:val="10"/>
        </w:numPr>
        <w:spacing w:line="360" w:lineRule="auto"/>
      </w:pPr>
      <w:bookmarkStart w:id="111" w:name="_Toc87516615"/>
      <w:r w:rsidRPr="00B337EE">
        <w:t>Recording and reporting</w:t>
      </w:r>
      <w:bookmarkEnd w:id="111"/>
    </w:p>
    <w:p w14:paraId="2C0CC2F2" w14:textId="45279B84" w:rsidR="00FA47D0" w:rsidRPr="00B337EE" w:rsidRDefault="00FA47D0" w:rsidP="00A15A1E">
      <w:pPr>
        <w:spacing w:before="240"/>
        <w:rPr>
          <w:rFonts w:cs="Arial"/>
        </w:rPr>
      </w:pPr>
      <w:r w:rsidRPr="00B337EE">
        <w:rPr>
          <w:rFonts w:cs="Arial"/>
        </w:rPr>
        <w:t xml:space="preserve">When an event is identified the process for recording and reporting outlined in Figure </w:t>
      </w:r>
      <w:r w:rsidR="00074778" w:rsidRPr="00B337EE">
        <w:rPr>
          <w:rFonts w:cs="Arial"/>
        </w:rPr>
        <w:t>2</w:t>
      </w:r>
      <w:r w:rsidRPr="00B337EE">
        <w:rPr>
          <w:rFonts w:cs="Arial"/>
        </w:rPr>
        <w:t xml:space="preserve"> will be followed. The Research Nurse, or any other member of si</w:t>
      </w:r>
      <w:r w:rsidR="00172024" w:rsidRPr="00B337EE">
        <w:rPr>
          <w:rFonts w:cs="Arial"/>
        </w:rPr>
        <w:t>te staff, should check the AE</w:t>
      </w:r>
      <w:r w:rsidRPr="00B337EE">
        <w:rPr>
          <w:rFonts w:cs="Arial"/>
        </w:rPr>
        <w:t xml:space="preserve"> against the list o</w:t>
      </w:r>
      <w:r w:rsidR="00172024" w:rsidRPr="00B337EE">
        <w:rPr>
          <w:rFonts w:cs="Arial"/>
        </w:rPr>
        <w:t>f</w:t>
      </w:r>
      <w:r w:rsidR="00194641" w:rsidRPr="00B337EE">
        <w:rPr>
          <w:rFonts w:cs="Arial"/>
        </w:rPr>
        <w:t xml:space="preserve"> data for</w:t>
      </w:r>
      <w:r w:rsidR="00172024" w:rsidRPr="00B337EE">
        <w:rPr>
          <w:rFonts w:cs="Arial"/>
        </w:rPr>
        <w:t xml:space="preserve"> trial </w:t>
      </w:r>
      <w:r w:rsidR="00706B38" w:rsidRPr="00B337EE">
        <w:rPr>
          <w:rFonts w:cs="Arial"/>
        </w:rPr>
        <w:t>outcomes</w:t>
      </w:r>
      <w:r w:rsidR="00B07867" w:rsidRPr="00B337EE">
        <w:rPr>
          <w:rFonts w:cs="Arial"/>
        </w:rPr>
        <w:t xml:space="preserve"> (see </w:t>
      </w:r>
      <w:r w:rsidR="00BE3253" w:rsidRPr="00B337EE">
        <w:rPr>
          <w:rFonts w:cs="Arial"/>
        </w:rPr>
        <w:t>T</w:t>
      </w:r>
      <w:r w:rsidR="00B07867" w:rsidRPr="00B337EE">
        <w:rPr>
          <w:rFonts w:cs="Arial"/>
        </w:rPr>
        <w:t xml:space="preserve">able </w:t>
      </w:r>
      <w:r w:rsidR="00074778" w:rsidRPr="00B337EE">
        <w:rPr>
          <w:rFonts w:cs="Arial"/>
        </w:rPr>
        <w:t>3</w:t>
      </w:r>
      <w:r w:rsidR="00B07867" w:rsidRPr="00B337EE">
        <w:rPr>
          <w:rFonts w:cs="Arial"/>
        </w:rPr>
        <w:t>)</w:t>
      </w:r>
      <w:r w:rsidR="00172024" w:rsidRPr="00B337EE">
        <w:rPr>
          <w:rFonts w:cs="Arial"/>
        </w:rPr>
        <w:t>. If the AE</w:t>
      </w:r>
      <w:r w:rsidRPr="00B337EE">
        <w:rPr>
          <w:rFonts w:cs="Arial"/>
        </w:rPr>
        <w:t xml:space="preserve"> is not a </w:t>
      </w:r>
      <w:r w:rsidR="00194641" w:rsidRPr="00B337EE">
        <w:rPr>
          <w:rFonts w:cs="Arial"/>
        </w:rPr>
        <w:t xml:space="preserve">data item informing the </w:t>
      </w:r>
      <w:r w:rsidRPr="00B337EE">
        <w:rPr>
          <w:rFonts w:cs="Arial"/>
        </w:rPr>
        <w:t xml:space="preserve">trial </w:t>
      </w:r>
      <w:r w:rsidR="00706B38" w:rsidRPr="00B337EE">
        <w:rPr>
          <w:rFonts w:cs="Arial"/>
        </w:rPr>
        <w:t>outcome</w:t>
      </w:r>
      <w:r w:rsidRPr="00B337EE">
        <w:rPr>
          <w:rFonts w:cs="Arial"/>
        </w:rPr>
        <w:t>, the local PI (or other suitably trained member of researc</w:t>
      </w:r>
      <w:r w:rsidR="00B07867" w:rsidRPr="00B337EE">
        <w:rPr>
          <w:rFonts w:cs="Arial"/>
        </w:rPr>
        <w:t>h staff who has been delegated the</w:t>
      </w:r>
      <w:r w:rsidRPr="00B337EE">
        <w:rPr>
          <w:rFonts w:cs="Arial"/>
        </w:rPr>
        <w:t xml:space="preserve"> task</w:t>
      </w:r>
      <w:r w:rsidR="00B07867" w:rsidRPr="00B337EE">
        <w:rPr>
          <w:rFonts w:cs="Arial"/>
        </w:rPr>
        <w:t>)</w:t>
      </w:r>
      <w:r w:rsidRPr="00B337EE">
        <w:rPr>
          <w:rFonts w:cs="Arial"/>
        </w:rPr>
        <w:t xml:space="preserve"> sh</w:t>
      </w:r>
      <w:r w:rsidR="00B07867" w:rsidRPr="00B337EE">
        <w:rPr>
          <w:rFonts w:cs="Arial"/>
        </w:rPr>
        <w:t>ould be notified immediately and</w:t>
      </w:r>
      <w:r w:rsidRPr="00B337EE">
        <w:rPr>
          <w:rFonts w:cs="Arial"/>
        </w:rPr>
        <w:t xml:space="preserve"> will assess the event for classification</w:t>
      </w:r>
      <w:r w:rsidR="00117252" w:rsidRPr="00B337EE">
        <w:rPr>
          <w:rFonts w:cs="Arial"/>
        </w:rPr>
        <w:t xml:space="preserve"> as an SAE</w:t>
      </w:r>
      <w:r w:rsidRPr="00B337EE">
        <w:rPr>
          <w:rFonts w:cs="Arial"/>
        </w:rPr>
        <w:t xml:space="preserve"> (see definition in section </w:t>
      </w:r>
      <w:r w:rsidR="00074778" w:rsidRPr="00B337EE">
        <w:rPr>
          <w:rFonts w:cs="Arial"/>
        </w:rPr>
        <w:t>10.1</w:t>
      </w:r>
      <w:r w:rsidRPr="00B337EE">
        <w:rPr>
          <w:rFonts w:cs="Arial"/>
        </w:rPr>
        <w:t>).</w:t>
      </w:r>
    </w:p>
    <w:p w14:paraId="0320B4B9" w14:textId="77777777" w:rsidR="00FA47D0" w:rsidRPr="00B337EE" w:rsidRDefault="00172024" w:rsidP="00A15A1E">
      <w:pPr>
        <w:spacing w:before="240"/>
        <w:rPr>
          <w:rFonts w:cs="Arial"/>
        </w:rPr>
      </w:pPr>
      <w:r w:rsidRPr="00B337EE">
        <w:rPr>
          <w:rFonts w:cs="Arial"/>
        </w:rPr>
        <w:t>All AEs</w:t>
      </w:r>
      <w:r w:rsidR="00706B38" w:rsidRPr="00B337EE">
        <w:rPr>
          <w:rFonts w:cs="Arial"/>
        </w:rPr>
        <w:t xml:space="preserve">, other than </w:t>
      </w:r>
      <w:r w:rsidR="00B07867" w:rsidRPr="00B337EE">
        <w:rPr>
          <w:rFonts w:cs="Arial"/>
        </w:rPr>
        <w:t>those listed as trial outcomes</w:t>
      </w:r>
      <w:r w:rsidR="00FA47D0" w:rsidRPr="00B337EE">
        <w:rPr>
          <w:rFonts w:cs="Arial"/>
        </w:rPr>
        <w:t xml:space="preserve"> will be recorded on the </w:t>
      </w:r>
      <w:r w:rsidR="00082999" w:rsidRPr="00B337EE">
        <w:rPr>
          <w:rFonts w:cs="Arial"/>
        </w:rPr>
        <w:t>AE</w:t>
      </w:r>
      <w:r w:rsidR="00FA47D0" w:rsidRPr="00B337EE">
        <w:rPr>
          <w:rFonts w:cs="Arial"/>
        </w:rPr>
        <w:t xml:space="preserve"> report form, within the participant </w:t>
      </w:r>
      <w:r w:rsidR="0058562D" w:rsidRPr="00B337EE">
        <w:rPr>
          <w:rFonts w:cs="Arial"/>
        </w:rPr>
        <w:t>e</w:t>
      </w:r>
      <w:r w:rsidR="00FA47D0" w:rsidRPr="00B337EE">
        <w:rPr>
          <w:rFonts w:cs="Arial"/>
        </w:rPr>
        <w:t>CRF, including those that fulfil the criteria for being serious (see section 10.1).</w:t>
      </w:r>
      <w:r w:rsidR="00706B38" w:rsidRPr="00B337EE">
        <w:rPr>
          <w:rFonts w:cs="Arial"/>
        </w:rPr>
        <w:t xml:space="preserve"> </w:t>
      </w:r>
      <w:r w:rsidR="00FA47D0" w:rsidRPr="00B337EE">
        <w:rPr>
          <w:rFonts w:cs="Arial"/>
        </w:rPr>
        <w:t xml:space="preserve"> Sites are asked to enter all available information onto the study database as soon as possible after the site becomes aware of the event.</w:t>
      </w:r>
    </w:p>
    <w:p w14:paraId="18C1D808" w14:textId="77777777" w:rsidR="00084DE5" w:rsidRPr="00B337EE" w:rsidRDefault="00084DE5" w:rsidP="00084DE5"/>
    <w:p w14:paraId="5F895A12" w14:textId="7C5C6E73" w:rsidR="00084DE5" w:rsidRPr="00B337EE" w:rsidRDefault="00084DE5" w:rsidP="00084DE5">
      <w:pPr>
        <w:rPr>
          <w:b/>
          <w:bCs/>
        </w:rPr>
      </w:pPr>
      <w:r w:rsidRPr="00B337EE">
        <w:rPr>
          <w:b/>
          <w:bCs/>
        </w:rPr>
        <w:t xml:space="preserve">Table </w:t>
      </w:r>
      <w:r w:rsidR="00BE3253" w:rsidRPr="00B337EE">
        <w:rPr>
          <w:b/>
          <w:bCs/>
        </w:rPr>
        <w:t>4</w:t>
      </w:r>
      <w:r w:rsidRPr="00B337EE">
        <w:rPr>
          <w:b/>
          <w:bCs/>
        </w:rPr>
        <w:t xml:space="preserve"> Trial outcomes</w:t>
      </w:r>
      <w:r w:rsidR="00E869BC" w:rsidRPr="00B337EE">
        <w:rPr>
          <w:b/>
          <w:bCs/>
        </w:rPr>
        <w:t xml:space="preserve"> and data items informing outcomes</w:t>
      </w:r>
      <w:r w:rsidRPr="00B337EE">
        <w:rPr>
          <w:b/>
          <w:bCs/>
        </w:rPr>
        <w:t xml:space="preserve"> that do not require </w:t>
      </w:r>
      <w:r w:rsidR="002A2F29" w:rsidRPr="00B337EE">
        <w:rPr>
          <w:b/>
          <w:bCs/>
        </w:rPr>
        <w:t xml:space="preserve">separate </w:t>
      </w:r>
      <w:r w:rsidRPr="00B337EE">
        <w:rPr>
          <w:b/>
          <w:bCs/>
        </w:rPr>
        <w:t>AE / SAE reporting</w:t>
      </w:r>
    </w:p>
    <w:p w14:paraId="335147B5" w14:textId="77777777" w:rsidR="00084DE5" w:rsidRPr="00B337EE" w:rsidRDefault="00084DE5" w:rsidP="00084DE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65"/>
        <w:gridCol w:w="2751"/>
      </w:tblGrid>
      <w:tr w:rsidR="00084DE5" w:rsidRPr="00B337EE" w14:paraId="41F3D83A" w14:textId="77777777" w:rsidTr="00A15A1E">
        <w:tc>
          <w:tcPr>
            <w:tcW w:w="2786" w:type="dxa"/>
          </w:tcPr>
          <w:p w14:paraId="5038C0C5" w14:textId="77777777" w:rsidR="00084DE5" w:rsidRPr="00B337EE" w:rsidRDefault="00084DE5" w:rsidP="004D29B6">
            <w:pPr>
              <w:rPr>
                <w:b/>
                <w:bCs/>
              </w:rPr>
            </w:pPr>
            <w:r w:rsidRPr="00B337EE">
              <w:rPr>
                <w:b/>
                <w:bCs/>
              </w:rPr>
              <w:t>Outcomes up to 28 days post randomisation</w:t>
            </w:r>
          </w:p>
        </w:tc>
        <w:tc>
          <w:tcPr>
            <w:tcW w:w="2765" w:type="dxa"/>
          </w:tcPr>
          <w:p w14:paraId="2C48337D" w14:textId="77777777" w:rsidR="00084DE5" w:rsidRPr="00B337EE" w:rsidRDefault="00084DE5" w:rsidP="004D29B6">
            <w:pPr>
              <w:rPr>
                <w:b/>
                <w:bCs/>
              </w:rPr>
            </w:pPr>
            <w:r w:rsidRPr="00B337EE">
              <w:rPr>
                <w:b/>
                <w:bCs/>
              </w:rPr>
              <w:t xml:space="preserve">Outcomes at 90 day data collection </w:t>
            </w:r>
          </w:p>
        </w:tc>
        <w:tc>
          <w:tcPr>
            <w:tcW w:w="2751" w:type="dxa"/>
          </w:tcPr>
          <w:p w14:paraId="68EC07CB" w14:textId="77777777" w:rsidR="00084DE5" w:rsidRPr="00B337EE" w:rsidRDefault="00084DE5" w:rsidP="004D29B6">
            <w:pPr>
              <w:rPr>
                <w:b/>
                <w:bCs/>
              </w:rPr>
            </w:pPr>
            <w:r w:rsidRPr="00B337EE">
              <w:rPr>
                <w:b/>
                <w:bCs/>
              </w:rPr>
              <w:t xml:space="preserve">Outcomes at 13.5 month data collection </w:t>
            </w:r>
          </w:p>
        </w:tc>
      </w:tr>
      <w:tr w:rsidR="00084DE5" w:rsidRPr="00B337EE" w14:paraId="2323C2CC" w14:textId="77777777" w:rsidTr="00A15A1E">
        <w:tc>
          <w:tcPr>
            <w:tcW w:w="2786" w:type="dxa"/>
          </w:tcPr>
          <w:p w14:paraId="42BB0EF9" w14:textId="77777777" w:rsidR="00084DE5" w:rsidRPr="00B337EE" w:rsidRDefault="00084DE5" w:rsidP="004D29B6">
            <w:r w:rsidRPr="00B337EE">
              <w:t xml:space="preserve">Hospitalisation for OHSS </w:t>
            </w:r>
          </w:p>
        </w:tc>
        <w:tc>
          <w:tcPr>
            <w:tcW w:w="2765" w:type="dxa"/>
          </w:tcPr>
          <w:p w14:paraId="1D3A417F" w14:textId="6865107D" w:rsidR="00084DE5" w:rsidRPr="00B337EE" w:rsidRDefault="008D3271" w:rsidP="004D29B6">
            <w:r>
              <w:t>T</w:t>
            </w:r>
            <w:r w:rsidRPr="008D3271">
              <w:t>hrombosis or embolism</w:t>
            </w:r>
          </w:p>
        </w:tc>
        <w:tc>
          <w:tcPr>
            <w:tcW w:w="2751" w:type="dxa"/>
          </w:tcPr>
          <w:p w14:paraId="5EEF7336" w14:textId="70488DBE" w:rsidR="00084DE5" w:rsidRPr="00B337EE" w:rsidRDefault="00E318AA" w:rsidP="004D29B6">
            <w:r w:rsidRPr="00B337EE">
              <w:t xml:space="preserve">Pregnancy outcomes, </w:t>
            </w:r>
            <w:r w:rsidR="00A15A1E" w:rsidRPr="00B337EE">
              <w:t>e.g.,</w:t>
            </w:r>
            <w:r w:rsidRPr="00B337EE">
              <w:t xml:space="preserve"> m</w:t>
            </w:r>
            <w:r w:rsidR="00084DE5" w:rsidRPr="00B337EE">
              <w:t>iscarriage</w:t>
            </w:r>
            <w:r w:rsidRPr="00B337EE">
              <w:t>, stillbirth, ectopic pregnancy</w:t>
            </w:r>
          </w:p>
        </w:tc>
      </w:tr>
      <w:tr w:rsidR="00084DE5" w:rsidRPr="00B337EE" w14:paraId="03891225" w14:textId="77777777" w:rsidTr="00A15A1E">
        <w:tc>
          <w:tcPr>
            <w:tcW w:w="2786" w:type="dxa"/>
          </w:tcPr>
          <w:p w14:paraId="2DF4E055" w14:textId="2762715D" w:rsidR="00084DE5" w:rsidRPr="00B337EE" w:rsidRDefault="00365483" w:rsidP="004D29B6">
            <w:r w:rsidRPr="00B337EE">
              <w:t>Progression of OHSS severity (moderate to severe, severe to critical, moderate to critical)</w:t>
            </w:r>
          </w:p>
        </w:tc>
        <w:tc>
          <w:tcPr>
            <w:tcW w:w="2765" w:type="dxa"/>
          </w:tcPr>
          <w:p w14:paraId="264ED6A7" w14:textId="59A65ED1" w:rsidR="00084DE5" w:rsidRPr="00B337EE" w:rsidRDefault="004877C0" w:rsidP="004877C0">
            <w:r w:rsidRPr="00B337EE">
              <w:t>Significant infections requiring antibiotic treatment or hospitalisation</w:t>
            </w:r>
          </w:p>
        </w:tc>
        <w:tc>
          <w:tcPr>
            <w:tcW w:w="2751" w:type="dxa"/>
          </w:tcPr>
          <w:p w14:paraId="398D79DE" w14:textId="09E05B88" w:rsidR="00084DE5" w:rsidRPr="00B337EE" w:rsidRDefault="00084DE5" w:rsidP="004D29B6">
            <w:r w:rsidRPr="00B337EE">
              <w:t>Neonatal death</w:t>
            </w:r>
            <w:r w:rsidR="00676945" w:rsidRPr="00B337EE">
              <w:t xml:space="preserve"> </w:t>
            </w:r>
            <w:r w:rsidR="0086564C" w:rsidRPr="00B337EE">
              <w:t>defined as the death of an infant within 28 days of life</w:t>
            </w:r>
          </w:p>
        </w:tc>
      </w:tr>
      <w:tr w:rsidR="00A15A1E" w:rsidRPr="00B337EE" w14:paraId="18E55E1C" w14:textId="77777777" w:rsidTr="00A15A1E">
        <w:tc>
          <w:tcPr>
            <w:tcW w:w="2786" w:type="dxa"/>
          </w:tcPr>
          <w:p w14:paraId="3C89B669" w14:textId="19C9A432" w:rsidR="00A15A1E" w:rsidRPr="00B337EE" w:rsidRDefault="00A15A1E" w:rsidP="00A15A1E">
            <w:r w:rsidRPr="00B337EE">
              <w:t>Nausea</w:t>
            </w:r>
          </w:p>
        </w:tc>
        <w:tc>
          <w:tcPr>
            <w:tcW w:w="2765" w:type="dxa"/>
          </w:tcPr>
          <w:p w14:paraId="0A27B0FD" w14:textId="77777777" w:rsidR="00A15A1E" w:rsidRPr="00B337EE" w:rsidRDefault="00A15A1E" w:rsidP="00A15A1E"/>
        </w:tc>
        <w:tc>
          <w:tcPr>
            <w:tcW w:w="2751" w:type="dxa"/>
          </w:tcPr>
          <w:p w14:paraId="2FBDA165" w14:textId="77777777" w:rsidR="00A15A1E" w:rsidRPr="00B337EE" w:rsidRDefault="00A15A1E" w:rsidP="00A15A1E">
            <w:r w:rsidRPr="00B337EE">
              <w:t>Pre-term delivery (before 37 weeks gestation)</w:t>
            </w:r>
          </w:p>
        </w:tc>
      </w:tr>
      <w:tr w:rsidR="00A15A1E" w:rsidRPr="00B337EE" w14:paraId="029E55D5" w14:textId="77777777" w:rsidTr="00A15A1E">
        <w:tc>
          <w:tcPr>
            <w:tcW w:w="2786" w:type="dxa"/>
          </w:tcPr>
          <w:p w14:paraId="67ACD393" w14:textId="77777777" w:rsidR="00A15A1E" w:rsidRPr="00B337EE" w:rsidRDefault="00A15A1E" w:rsidP="00A15A1E">
            <w:r w:rsidRPr="00B337EE">
              <w:t>Diarrhoea</w:t>
            </w:r>
          </w:p>
          <w:p w14:paraId="3258176A" w14:textId="03834AC8" w:rsidR="00A15A1E" w:rsidRPr="00B337EE" w:rsidRDefault="00A15A1E" w:rsidP="00A15A1E"/>
        </w:tc>
        <w:tc>
          <w:tcPr>
            <w:tcW w:w="2765" w:type="dxa"/>
          </w:tcPr>
          <w:p w14:paraId="7886FCAB" w14:textId="77777777" w:rsidR="00A15A1E" w:rsidRPr="00B337EE" w:rsidRDefault="00A15A1E" w:rsidP="00A15A1E"/>
        </w:tc>
        <w:tc>
          <w:tcPr>
            <w:tcW w:w="2751" w:type="dxa"/>
          </w:tcPr>
          <w:p w14:paraId="6D98310B" w14:textId="4DB728D1" w:rsidR="00A15A1E" w:rsidRPr="00B337EE" w:rsidRDefault="00A15A1E" w:rsidP="00A15A1E">
            <w:r w:rsidRPr="00B337EE">
              <w:t>Congenital abnormalities detected antenatally or postnatally*</w:t>
            </w:r>
          </w:p>
        </w:tc>
      </w:tr>
      <w:tr w:rsidR="00A15A1E" w:rsidRPr="00B337EE" w14:paraId="4ECB6FB2" w14:textId="77777777" w:rsidTr="00A15A1E">
        <w:tc>
          <w:tcPr>
            <w:tcW w:w="2786" w:type="dxa"/>
          </w:tcPr>
          <w:p w14:paraId="758761A6" w14:textId="6C3D9E31" w:rsidR="00A15A1E" w:rsidRPr="00B337EE" w:rsidRDefault="00A15A1E" w:rsidP="00A15A1E">
            <w:r w:rsidRPr="00B337EE">
              <w:t>Pain</w:t>
            </w:r>
          </w:p>
        </w:tc>
        <w:tc>
          <w:tcPr>
            <w:tcW w:w="2765" w:type="dxa"/>
          </w:tcPr>
          <w:p w14:paraId="65BA0501" w14:textId="77777777" w:rsidR="00A15A1E" w:rsidRPr="00B337EE" w:rsidRDefault="00A15A1E" w:rsidP="00A15A1E"/>
        </w:tc>
        <w:tc>
          <w:tcPr>
            <w:tcW w:w="2751" w:type="dxa"/>
          </w:tcPr>
          <w:p w14:paraId="2C5EE031" w14:textId="364D99DF" w:rsidR="00A15A1E" w:rsidRPr="00B337EE" w:rsidRDefault="00A15A1E" w:rsidP="00A15A1E">
            <w:r w:rsidRPr="00B337EE">
              <w:t>Any other event relating to the baby that meets the definition of an SAE</w:t>
            </w:r>
          </w:p>
        </w:tc>
      </w:tr>
      <w:tr w:rsidR="00A15A1E" w:rsidRPr="00B337EE" w14:paraId="08021770" w14:textId="77777777" w:rsidTr="00A15A1E">
        <w:tc>
          <w:tcPr>
            <w:tcW w:w="2786" w:type="dxa"/>
          </w:tcPr>
          <w:p w14:paraId="6D88ECD5" w14:textId="12EABE4E" w:rsidR="00A15A1E" w:rsidRPr="00B337EE" w:rsidRDefault="00A15A1E" w:rsidP="00A15A1E">
            <w:r w:rsidRPr="00B337EE">
              <w:t>Shortness of breath</w:t>
            </w:r>
          </w:p>
        </w:tc>
        <w:tc>
          <w:tcPr>
            <w:tcW w:w="2765" w:type="dxa"/>
          </w:tcPr>
          <w:p w14:paraId="38F29A2B" w14:textId="77777777" w:rsidR="00A15A1E" w:rsidRPr="00B337EE" w:rsidRDefault="00A15A1E" w:rsidP="00A15A1E"/>
        </w:tc>
        <w:tc>
          <w:tcPr>
            <w:tcW w:w="2751" w:type="dxa"/>
          </w:tcPr>
          <w:p w14:paraId="4E1147F3" w14:textId="77777777" w:rsidR="00A15A1E" w:rsidRPr="00B337EE" w:rsidRDefault="00A15A1E" w:rsidP="00A15A1E"/>
        </w:tc>
      </w:tr>
      <w:tr w:rsidR="00A15A1E" w:rsidRPr="00B337EE" w14:paraId="20951A27" w14:textId="77777777" w:rsidTr="00A15A1E">
        <w:tc>
          <w:tcPr>
            <w:tcW w:w="2786" w:type="dxa"/>
          </w:tcPr>
          <w:p w14:paraId="5349D537" w14:textId="52937D98" w:rsidR="00A15A1E" w:rsidRPr="00B337EE" w:rsidRDefault="00A15A1E" w:rsidP="00A15A1E">
            <w:r w:rsidRPr="00B337EE">
              <w:t>Fluid imbalance</w:t>
            </w:r>
          </w:p>
        </w:tc>
        <w:tc>
          <w:tcPr>
            <w:tcW w:w="2765" w:type="dxa"/>
          </w:tcPr>
          <w:p w14:paraId="52857B4B" w14:textId="77777777" w:rsidR="00A15A1E" w:rsidRPr="00B337EE" w:rsidRDefault="00A15A1E" w:rsidP="00A15A1E"/>
        </w:tc>
        <w:tc>
          <w:tcPr>
            <w:tcW w:w="2751" w:type="dxa"/>
          </w:tcPr>
          <w:p w14:paraId="65D7BDB1" w14:textId="77777777" w:rsidR="00A15A1E" w:rsidRPr="00B337EE" w:rsidRDefault="00A15A1E" w:rsidP="00A15A1E"/>
        </w:tc>
      </w:tr>
      <w:tr w:rsidR="00A15A1E" w:rsidRPr="00B337EE" w14:paraId="27CD39DA" w14:textId="77777777" w:rsidTr="00A15A1E">
        <w:tc>
          <w:tcPr>
            <w:tcW w:w="2786" w:type="dxa"/>
          </w:tcPr>
          <w:p w14:paraId="1318FE65" w14:textId="7ADB8244" w:rsidR="00A15A1E" w:rsidRPr="00B337EE" w:rsidRDefault="00A15A1E" w:rsidP="00A15A1E">
            <w:r w:rsidRPr="00B337EE">
              <w:t>Increased haematocrit level</w:t>
            </w:r>
          </w:p>
        </w:tc>
        <w:tc>
          <w:tcPr>
            <w:tcW w:w="2765" w:type="dxa"/>
          </w:tcPr>
          <w:p w14:paraId="40E43352" w14:textId="77777777" w:rsidR="00A15A1E" w:rsidRPr="00B337EE" w:rsidRDefault="00A15A1E" w:rsidP="00A15A1E"/>
        </w:tc>
        <w:tc>
          <w:tcPr>
            <w:tcW w:w="2751" w:type="dxa"/>
          </w:tcPr>
          <w:p w14:paraId="0D91A756" w14:textId="77777777" w:rsidR="00A15A1E" w:rsidRPr="00B337EE" w:rsidRDefault="00A15A1E" w:rsidP="00A15A1E"/>
        </w:tc>
      </w:tr>
    </w:tbl>
    <w:p w14:paraId="7E7831DF" w14:textId="79CB7D6D" w:rsidR="002A7F0F" w:rsidRPr="00B337EE" w:rsidRDefault="002A7F0F" w:rsidP="00A15A1E">
      <w:pPr>
        <w:spacing w:after="200"/>
        <w:rPr>
          <w:rFonts w:eastAsia="Calibri" w:cs="Arial"/>
          <w:szCs w:val="22"/>
          <w:lang w:eastAsia="en-US"/>
        </w:rPr>
      </w:pPr>
      <w:r w:rsidRPr="00B337EE">
        <w:rPr>
          <w:rFonts w:cs="Arial"/>
        </w:rPr>
        <w:t>*</w:t>
      </w:r>
      <w:r w:rsidRPr="00B337EE">
        <w:rPr>
          <w:rFonts w:eastAsia="Calibri" w:cs="Arial"/>
          <w:i/>
          <w:iCs/>
          <w:szCs w:val="22"/>
          <w:lang w:eastAsia="en-US"/>
        </w:rPr>
        <w:t xml:space="preserve"> </w:t>
      </w:r>
      <w:r w:rsidRPr="00B337EE">
        <w:rPr>
          <w:rFonts w:eastAsia="Calibri" w:cs="Arial"/>
          <w:szCs w:val="22"/>
          <w:lang w:eastAsia="en-US"/>
        </w:rPr>
        <w:t>Congenital anomaly detected antenatally or postnatally [Common minor congenital anomalies as defined by the EUROCAT minor anomaly exclusion list will not be included as unexpected Serious Adverse Events. These excluded anomalies are either minor (e.g. skin tags), or expected for the gestation (e.g. patent ductus arteriosus in babies born &lt;37 weeks)].</w:t>
      </w:r>
      <w:r w:rsidRPr="00B337EE" w:rsidDel="00C975A1">
        <w:rPr>
          <w:rFonts w:eastAsia="Calibri" w:cs="Arial"/>
          <w:szCs w:val="22"/>
          <w:lang w:eastAsia="en-US"/>
        </w:rPr>
        <w:t xml:space="preserve"> </w:t>
      </w:r>
    </w:p>
    <w:p w14:paraId="07312F19" w14:textId="641E3AFC" w:rsidR="000204EA" w:rsidRPr="00B337EE" w:rsidRDefault="000204EA" w:rsidP="00FA47D0">
      <w:pPr>
        <w:spacing w:line="360" w:lineRule="auto"/>
        <w:rPr>
          <w:rFonts w:cs="Arial"/>
        </w:rPr>
      </w:pPr>
    </w:p>
    <w:p w14:paraId="04E88FD4" w14:textId="6A1EAEC9" w:rsidR="000204EA" w:rsidRPr="00B337EE" w:rsidRDefault="000204EA" w:rsidP="00FA47D0">
      <w:pPr>
        <w:spacing w:line="360" w:lineRule="auto"/>
        <w:rPr>
          <w:rFonts w:cs="Arial"/>
          <w:b/>
          <w:bCs/>
          <w:u w:val="single"/>
        </w:rPr>
      </w:pPr>
      <w:r w:rsidRPr="00B337EE">
        <w:rPr>
          <w:rFonts w:cs="Arial"/>
          <w:b/>
          <w:bCs/>
          <w:u w:val="single"/>
        </w:rPr>
        <w:t>AEs</w:t>
      </w:r>
    </w:p>
    <w:p w14:paraId="75259C43" w14:textId="188637A2" w:rsidR="00644DA4" w:rsidRPr="00B337EE" w:rsidRDefault="00644DA4" w:rsidP="00A15A1E">
      <w:pPr>
        <w:rPr>
          <w:rFonts w:cs="Arial"/>
        </w:rPr>
      </w:pPr>
      <w:r w:rsidRPr="00B337EE">
        <w:rPr>
          <w:rFonts w:cs="Arial"/>
        </w:rPr>
        <w:t>Any events meeting the definition of an AE</w:t>
      </w:r>
      <w:r w:rsidR="00CB790C" w:rsidRPr="00B337EE">
        <w:rPr>
          <w:rFonts w:cs="Arial"/>
        </w:rPr>
        <w:t xml:space="preserve">, not listed in </w:t>
      </w:r>
      <w:r w:rsidR="007047E1" w:rsidRPr="00B337EE">
        <w:rPr>
          <w:rFonts w:cs="Arial"/>
        </w:rPr>
        <w:t>T</w:t>
      </w:r>
      <w:r w:rsidR="00CB790C" w:rsidRPr="00B337EE">
        <w:rPr>
          <w:rFonts w:cs="Arial"/>
        </w:rPr>
        <w:t xml:space="preserve">able </w:t>
      </w:r>
      <w:r w:rsidR="00610444" w:rsidRPr="00B337EE">
        <w:rPr>
          <w:rFonts w:cs="Arial"/>
        </w:rPr>
        <w:t>4</w:t>
      </w:r>
      <w:r w:rsidR="00CB790C" w:rsidRPr="00B337EE">
        <w:rPr>
          <w:rFonts w:cs="Arial"/>
        </w:rPr>
        <w:t xml:space="preserve"> above,</w:t>
      </w:r>
      <w:r w:rsidRPr="00B337EE">
        <w:rPr>
          <w:rFonts w:cs="Arial"/>
        </w:rPr>
        <w:t xml:space="preserve"> will be recorded in the eCRF</w:t>
      </w:r>
      <w:r w:rsidR="00CB790C" w:rsidRPr="00B337EE">
        <w:rPr>
          <w:rFonts w:cs="Arial"/>
        </w:rPr>
        <w:t xml:space="preserve"> as an AE</w:t>
      </w:r>
      <w:r w:rsidRPr="00B337EE">
        <w:rPr>
          <w:rFonts w:cs="Arial"/>
        </w:rPr>
        <w:t>.</w:t>
      </w:r>
    </w:p>
    <w:p w14:paraId="5AE8CE8F" w14:textId="60B459AD" w:rsidR="00644DA4" w:rsidRPr="00B337EE" w:rsidRDefault="00644DA4" w:rsidP="00A15A1E">
      <w:pPr>
        <w:rPr>
          <w:rFonts w:cs="Arial"/>
        </w:rPr>
      </w:pPr>
      <w:r w:rsidRPr="00B337EE">
        <w:rPr>
          <w:rFonts w:cs="Arial"/>
        </w:rPr>
        <w:t xml:space="preserve"> </w:t>
      </w:r>
    </w:p>
    <w:p w14:paraId="68E25EE7" w14:textId="366B9557" w:rsidR="00685BD1" w:rsidRPr="00B337EE" w:rsidRDefault="004100EA" w:rsidP="00A15A1E">
      <w:pPr>
        <w:rPr>
          <w:rFonts w:cs="Arial"/>
        </w:rPr>
      </w:pPr>
      <w:r w:rsidRPr="00B337EE">
        <w:rPr>
          <w:rFonts w:cs="Arial"/>
        </w:rPr>
        <w:t>The central research team will categorise non-serious</w:t>
      </w:r>
      <w:r w:rsidR="00644DA4" w:rsidRPr="00B337EE">
        <w:rPr>
          <w:rFonts w:cs="Arial"/>
        </w:rPr>
        <w:t xml:space="preserve"> AEs against the list of expected AEs below. </w:t>
      </w:r>
    </w:p>
    <w:p w14:paraId="59C79025" w14:textId="77777777" w:rsidR="00644DA4" w:rsidRPr="00B337EE" w:rsidRDefault="00644DA4" w:rsidP="00685BD1">
      <w:pPr>
        <w:spacing w:line="360" w:lineRule="auto"/>
        <w:rPr>
          <w:rFonts w:cs="Arial"/>
        </w:rPr>
      </w:pPr>
    </w:p>
    <w:p w14:paraId="4F5FA82C" w14:textId="73B21EAE" w:rsidR="00685BD1" w:rsidRPr="00B337EE" w:rsidRDefault="00685BD1" w:rsidP="00685BD1">
      <w:pPr>
        <w:spacing w:line="360" w:lineRule="auto"/>
        <w:rPr>
          <w:rFonts w:cs="Arial"/>
          <w:b/>
          <w:bCs/>
        </w:rPr>
      </w:pPr>
      <w:r w:rsidRPr="00B337EE">
        <w:rPr>
          <w:rFonts w:cs="Arial"/>
          <w:b/>
          <w:bCs/>
        </w:rPr>
        <w:t xml:space="preserve">Table </w:t>
      </w:r>
      <w:r w:rsidR="00610444" w:rsidRPr="00B337EE">
        <w:rPr>
          <w:rFonts w:cs="Arial"/>
          <w:b/>
          <w:bCs/>
        </w:rPr>
        <w:t>5</w:t>
      </w:r>
      <w:r w:rsidRPr="00B337EE">
        <w:rPr>
          <w:rFonts w:cs="Arial"/>
          <w:b/>
          <w:bCs/>
        </w:rPr>
        <w:t xml:space="preserve"> - Expected Adverse Events</w:t>
      </w:r>
      <w:r w:rsidR="00037E52" w:rsidRPr="00B337EE">
        <w:rPr>
          <w:rFonts w:cs="Arial"/>
          <w:b/>
          <w:bCs/>
        </w:rPr>
        <w:t xml:space="preserve"> related to paracentesis</w:t>
      </w:r>
      <w:r w:rsidRPr="00B337EE">
        <w:rPr>
          <w:rFonts w:cs="Arial"/>
          <w:b/>
          <w:bCs/>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92CCB" w:rsidRPr="00B337EE" w14:paraId="7FA06C92" w14:textId="77777777" w:rsidTr="00A15A1E">
        <w:tc>
          <w:tcPr>
            <w:tcW w:w="8784" w:type="dxa"/>
          </w:tcPr>
          <w:p w14:paraId="23C37B2D" w14:textId="77777777" w:rsidR="00292CCB" w:rsidRPr="00B337EE" w:rsidRDefault="00292CCB" w:rsidP="000742C0">
            <w:pPr>
              <w:spacing w:line="360" w:lineRule="auto"/>
              <w:rPr>
                <w:rFonts w:cs="Arial"/>
                <w:b/>
                <w:bCs/>
              </w:rPr>
            </w:pPr>
            <w:r w:rsidRPr="00B337EE">
              <w:rPr>
                <w:rFonts w:cs="Arial"/>
                <w:b/>
                <w:bCs/>
              </w:rPr>
              <w:t>Procedure related (immediate)</w:t>
            </w:r>
          </w:p>
        </w:tc>
      </w:tr>
      <w:tr w:rsidR="00292CCB" w:rsidRPr="00B337EE" w14:paraId="2B2C25E1" w14:textId="77777777" w:rsidTr="00A15A1E">
        <w:tc>
          <w:tcPr>
            <w:tcW w:w="8784" w:type="dxa"/>
          </w:tcPr>
          <w:p w14:paraId="4872185F" w14:textId="77777777" w:rsidR="00292CCB" w:rsidRPr="00B337EE" w:rsidRDefault="00292CCB" w:rsidP="001D2D90">
            <w:pPr>
              <w:pStyle w:val="ListParagraph"/>
              <w:numPr>
                <w:ilvl w:val="0"/>
                <w:numId w:val="31"/>
              </w:numPr>
              <w:spacing w:line="360" w:lineRule="auto"/>
              <w:rPr>
                <w:rFonts w:cs="Arial"/>
                <w:b/>
                <w:bCs/>
              </w:rPr>
            </w:pPr>
            <w:r w:rsidRPr="00B337EE">
              <w:rPr>
                <w:rFonts w:cs="Arial"/>
              </w:rPr>
              <w:t xml:space="preserve">Lethargy </w:t>
            </w:r>
          </w:p>
          <w:p w14:paraId="5C1DCDC0" w14:textId="77777777" w:rsidR="00292CCB" w:rsidRPr="00B337EE" w:rsidRDefault="00292CCB" w:rsidP="001D2D90">
            <w:pPr>
              <w:pStyle w:val="ListParagraph"/>
              <w:numPr>
                <w:ilvl w:val="0"/>
                <w:numId w:val="31"/>
              </w:numPr>
              <w:spacing w:line="360" w:lineRule="auto"/>
              <w:rPr>
                <w:rFonts w:cs="Arial"/>
                <w:b/>
                <w:bCs/>
              </w:rPr>
            </w:pPr>
            <w:r w:rsidRPr="00B337EE">
              <w:rPr>
                <w:rFonts w:cs="Arial"/>
              </w:rPr>
              <w:t xml:space="preserve">Dizziness or light-headedness </w:t>
            </w:r>
          </w:p>
          <w:p w14:paraId="7E6B2566" w14:textId="77777777" w:rsidR="00292CCB" w:rsidRPr="00B337EE" w:rsidRDefault="00292CCB" w:rsidP="001D2D90">
            <w:pPr>
              <w:pStyle w:val="ListParagraph"/>
              <w:numPr>
                <w:ilvl w:val="0"/>
                <w:numId w:val="31"/>
              </w:numPr>
              <w:spacing w:line="360" w:lineRule="auto"/>
              <w:rPr>
                <w:rFonts w:cs="Arial"/>
                <w:b/>
                <w:bCs/>
              </w:rPr>
            </w:pPr>
            <w:r w:rsidRPr="00B337EE">
              <w:rPr>
                <w:rFonts w:cs="Arial"/>
              </w:rPr>
              <w:t xml:space="preserve">Increased pain in abdomen </w:t>
            </w:r>
          </w:p>
          <w:p w14:paraId="6F86B469" w14:textId="07C9849A" w:rsidR="00292CCB" w:rsidRPr="00B337EE" w:rsidRDefault="00292CCB" w:rsidP="001D2D90">
            <w:pPr>
              <w:pStyle w:val="ListParagraph"/>
              <w:numPr>
                <w:ilvl w:val="0"/>
                <w:numId w:val="31"/>
              </w:numPr>
              <w:spacing w:line="360" w:lineRule="auto"/>
              <w:rPr>
                <w:rFonts w:cs="Arial"/>
                <w:b/>
                <w:bCs/>
              </w:rPr>
            </w:pPr>
            <w:r w:rsidRPr="00B337EE">
              <w:rPr>
                <w:rFonts w:cs="Arial"/>
              </w:rPr>
              <w:t xml:space="preserve">Bleeding from drainage site </w:t>
            </w:r>
          </w:p>
          <w:p w14:paraId="58F0C29D" w14:textId="78AA5064" w:rsidR="00644DA4" w:rsidRPr="00B337EE" w:rsidRDefault="00644DA4" w:rsidP="001D2D90">
            <w:pPr>
              <w:pStyle w:val="ListParagraph"/>
              <w:numPr>
                <w:ilvl w:val="0"/>
                <w:numId w:val="31"/>
              </w:numPr>
              <w:spacing w:line="360" w:lineRule="auto"/>
              <w:rPr>
                <w:rFonts w:cs="Arial"/>
                <w:b/>
                <w:bCs/>
              </w:rPr>
            </w:pPr>
            <w:r w:rsidRPr="00B337EE">
              <w:rPr>
                <w:rFonts w:cs="Arial"/>
              </w:rPr>
              <w:t>Skin condition as a result of leakage from drainage site</w:t>
            </w:r>
          </w:p>
          <w:p w14:paraId="38DB02B7" w14:textId="1E46AEBC" w:rsidR="00644DA4" w:rsidRPr="00B337EE" w:rsidRDefault="00644DA4" w:rsidP="001D2D90">
            <w:pPr>
              <w:pStyle w:val="ListParagraph"/>
              <w:numPr>
                <w:ilvl w:val="0"/>
                <w:numId w:val="31"/>
              </w:numPr>
              <w:spacing w:line="360" w:lineRule="auto"/>
              <w:rPr>
                <w:rFonts w:cs="Arial"/>
                <w:b/>
                <w:bCs/>
              </w:rPr>
            </w:pPr>
            <w:r w:rsidRPr="00B337EE">
              <w:rPr>
                <w:rFonts w:cs="Arial"/>
              </w:rPr>
              <w:t>Hypotension</w:t>
            </w:r>
          </w:p>
          <w:p w14:paraId="4EC148D6" w14:textId="77777777" w:rsidR="00292CCB" w:rsidRPr="00B337EE" w:rsidRDefault="00292CCB" w:rsidP="001D2D90">
            <w:pPr>
              <w:pStyle w:val="ListParagraph"/>
              <w:numPr>
                <w:ilvl w:val="0"/>
                <w:numId w:val="31"/>
              </w:numPr>
              <w:spacing w:line="360" w:lineRule="auto"/>
              <w:rPr>
                <w:rFonts w:cs="Arial"/>
                <w:b/>
                <w:bCs/>
              </w:rPr>
            </w:pPr>
            <w:r w:rsidRPr="00B337EE">
              <w:rPr>
                <w:rFonts w:cs="Arial"/>
              </w:rPr>
              <w:t xml:space="preserve">Haemorrhage/ laceration of major blood vessel </w:t>
            </w:r>
          </w:p>
          <w:p w14:paraId="681407E4" w14:textId="1BCC211B" w:rsidR="00292CCB" w:rsidRPr="00B337EE" w:rsidRDefault="00292CCB" w:rsidP="001D2D90">
            <w:pPr>
              <w:pStyle w:val="ListParagraph"/>
              <w:numPr>
                <w:ilvl w:val="0"/>
                <w:numId w:val="31"/>
              </w:numPr>
              <w:spacing w:line="360" w:lineRule="auto"/>
              <w:rPr>
                <w:rFonts w:cs="Arial"/>
                <w:b/>
                <w:bCs/>
              </w:rPr>
            </w:pPr>
            <w:r w:rsidRPr="00B337EE">
              <w:rPr>
                <w:rFonts w:cs="Arial"/>
              </w:rPr>
              <w:t>Perforatio</w:t>
            </w:r>
            <w:r w:rsidR="00644DA4" w:rsidRPr="00B337EE">
              <w:rPr>
                <w:rFonts w:cs="Arial"/>
              </w:rPr>
              <w:t>n or damage to internal organs</w:t>
            </w:r>
            <w:r w:rsidRPr="00B337EE">
              <w:rPr>
                <w:rFonts w:cs="Arial"/>
              </w:rPr>
              <w:t xml:space="preserve"> </w:t>
            </w:r>
          </w:p>
        </w:tc>
      </w:tr>
    </w:tbl>
    <w:p w14:paraId="5464A48A" w14:textId="1119B61C" w:rsidR="005E6F40" w:rsidRPr="00B337EE" w:rsidRDefault="00501A27" w:rsidP="00A15A1E">
      <w:pPr>
        <w:spacing w:line="360" w:lineRule="auto"/>
        <w:rPr>
          <w:rFonts w:cs="Arial"/>
        </w:rPr>
      </w:pPr>
      <w:r w:rsidRPr="00B337EE">
        <w:rPr>
          <w:rFonts w:cs="Arial"/>
        </w:rPr>
        <w:t xml:space="preserve"> </w:t>
      </w:r>
    </w:p>
    <w:p w14:paraId="34092C28" w14:textId="77777777" w:rsidR="00FA47D0" w:rsidRPr="00B337EE" w:rsidRDefault="00FA47D0" w:rsidP="00BB7559">
      <w:pPr>
        <w:rPr>
          <w:rFonts w:cs="Arial"/>
          <w:b/>
          <w:bCs/>
        </w:rPr>
      </w:pPr>
      <w:r w:rsidRPr="00B337EE">
        <w:rPr>
          <w:rFonts w:cs="Arial"/>
          <w:b/>
          <w:bCs/>
        </w:rPr>
        <w:t xml:space="preserve">Serious Adverse Events </w:t>
      </w:r>
    </w:p>
    <w:p w14:paraId="5EEFD531" w14:textId="134FEEC7" w:rsidR="00A83C78" w:rsidRPr="00B337EE" w:rsidRDefault="00A83C78" w:rsidP="00074778">
      <w:pPr>
        <w:rPr>
          <w:rFonts w:cs="Arial"/>
        </w:rPr>
      </w:pPr>
      <w:r w:rsidRPr="00B337EE">
        <w:rPr>
          <w:rFonts w:cs="Arial"/>
        </w:rPr>
        <w:t xml:space="preserve">All AEs classed by the PI or delegate as serious will require more detailed information to be recorded in the participant CRF. In such cases, the event must also be reported to the Sheffield CTRU within </w:t>
      </w:r>
      <w:r w:rsidR="00D323D2" w:rsidRPr="00B337EE">
        <w:rPr>
          <w:rFonts w:cs="Arial"/>
        </w:rPr>
        <w:t>one working day</w:t>
      </w:r>
      <w:r w:rsidRPr="00B337EE">
        <w:rPr>
          <w:rFonts w:cs="Arial"/>
        </w:rPr>
        <w:t xml:space="preserve"> of the site becoming aware of the event (see section </w:t>
      </w:r>
      <w:r w:rsidR="00074778" w:rsidRPr="00B337EE">
        <w:rPr>
          <w:rFonts w:cs="Arial"/>
        </w:rPr>
        <w:t>10.4</w:t>
      </w:r>
      <w:r w:rsidRPr="00B337EE">
        <w:rPr>
          <w:rFonts w:cs="Arial"/>
        </w:rPr>
        <w:t xml:space="preserve">). </w:t>
      </w:r>
    </w:p>
    <w:p w14:paraId="31D2B0C3" w14:textId="77777777" w:rsidR="00A83C78" w:rsidRPr="00B337EE" w:rsidRDefault="00A83C78" w:rsidP="00FA47D0">
      <w:pPr>
        <w:spacing w:line="360" w:lineRule="auto"/>
        <w:rPr>
          <w:rFonts w:cs="Arial"/>
        </w:rPr>
      </w:pPr>
    </w:p>
    <w:p w14:paraId="7AD3FB42" w14:textId="77777777" w:rsidR="00A83C78" w:rsidRPr="00B337EE" w:rsidRDefault="00A83C78" w:rsidP="00FA47D0">
      <w:pPr>
        <w:spacing w:line="360" w:lineRule="auto"/>
        <w:rPr>
          <w:rFonts w:cs="Arial"/>
        </w:rPr>
      </w:pPr>
      <w:r w:rsidRPr="00B337EE">
        <w:rPr>
          <w:rFonts w:cs="Arial"/>
          <w:u w:val="single"/>
        </w:rPr>
        <w:t xml:space="preserve">Expected Serious Adverse Events </w:t>
      </w:r>
    </w:p>
    <w:p w14:paraId="0CDC2A65" w14:textId="37135C9E" w:rsidR="007C2076" w:rsidRDefault="00A83C78" w:rsidP="00A15A1E">
      <w:pPr>
        <w:rPr>
          <w:rFonts w:cs="Arial"/>
        </w:rPr>
      </w:pPr>
      <w:r w:rsidRPr="00B337EE">
        <w:rPr>
          <w:rFonts w:cs="Arial"/>
        </w:rPr>
        <w:t>Expected S</w:t>
      </w:r>
      <w:r w:rsidR="00074778" w:rsidRPr="00B337EE">
        <w:rPr>
          <w:rFonts w:cs="Arial"/>
        </w:rPr>
        <w:t xml:space="preserve">AEs are those events listed in </w:t>
      </w:r>
      <w:r w:rsidR="00610444" w:rsidRPr="00B337EE">
        <w:rPr>
          <w:rFonts w:cs="Arial"/>
        </w:rPr>
        <w:t>T</w:t>
      </w:r>
      <w:r w:rsidRPr="00B337EE">
        <w:rPr>
          <w:rFonts w:cs="Arial"/>
        </w:rPr>
        <w:t xml:space="preserve">able </w:t>
      </w:r>
      <w:r w:rsidR="00610444" w:rsidRPr="00B337EE">
        <w:rPr>
          <w:rFonts w:cs="Arial"/>
        </w:rPr>
        <w:t>5</w:t>
      </w:r>
      <w:r w:rsidRPr="00B337EE">
        <w:rPr>
          <w:rFonts w:cs="Arial"/>
        </w:rPr>
        <w:t xml:space="preserve"> which are assessed as serious using the definition in section 10.1. </w:t>
      </w:r>
    </w:p>
    <w:p w14:paraId="7CD4F721" w14:textId="77777777" w:rsidR="00A15A1E" w:rsidRPr="00B337EE" w:rsidRDefault="00A15A1E" w:rsidP="00A15A1E">
      <w:pPr>
        <w:rPr>
          <w:rFonts w:cs="Arial"/>
        </w:rPr>
      </w:pPr>
    </w:p>
    <w:p w14:paraId="755314CB" w14:textId="77777777" w:rsidR="00A83C78" w:rsidRPr="00B337EE" w:rsidRDefault="00A83C78" w:rsidP="00FA47D0">
      <w:pPr>
        <w:spacing w:line="360" w:lineRule="auto"/>
        <w:rPr>
          <w:rFonts w:cs="Arial"/>
          <w:u w:val="single"/>
        </w:rPr>
      </w:pPr>
      <w:r w:rsidRPr="00B337EE">
        <w:rPr>
          <w:rFonts w:cs="Arial"/>
          <w:u w:val="single"/>
        </w:rPr>
        <w:t xml:space="preserve">Unexpected Serious Adverse Events </w:t>
      </w:r>
    </w:p>
    <w:p w14:paraId="0F51A11E" w14:textId="6A546343" w:rsidR="00A83C78" w:rsidRPr="00B337EE" w:rsidRDefault="00A57414" w:rsidP="00074778">
      <w:pPr>
        <w:rPr>
          <w:rFonts w:cs="Arial"/>
        </w:rPr>
      </w:pPr>
      <w:r w:rsidRPr="00B337EE">
        <w:rPr>
          <w:rFonts w:cs="Arial"/>
        </w:rPr>
        <w:t xml:space="preserve">Any AE which meets the definition of serious but is not listed in </w:t>
      </w:r>
      <w:r w:rsidR="00610444" w:rsidRPr="00B337EE">
        <w:rPr>
          <w:rFonts w:cs="Arial"/>
        </w:rPr>
        <w:t>T</w:t>
      </w:r>
      <w:r w:rsidRPr="00B337EE">
        <w:rPr>
          <w:rFonts w:cs="Arial"/>
        </w:rPr>
        <w:t xml:space="preserve">able </w:t>
      </w:r>
      <w:r w:rsidR="00C1747F" w:rsidRPr="00B337EE">
        <w:rPr>
          <w:rFonts w:cs="Arial"/>
        </w:rPr>
        <w:t>5</w:t>
      </w:r>
      <w:r w:rsidRPr="00B337EE">
        <w:rPr>
          <w:rFonts w:cs="Arial"/>
        </w:rPr>
        <w:t xml:space="preserve"> must be reported as an unexpected. </w:t>
      </w:r>
      <w:r w:rsidR="003A0E40" w:rsidRPr="00B337EE">
        <w:rPr>
          <w:rFonts w:cs="Arial"/>
        </w:rPr>
        <w:t xml:space="preserve">CTRU will report </w:t>
      </w:r>
      <w:r w:rsidR="00A83C78" w:rsidRPr="00B337EE">
        <w:rPr>
          <w:rFonts w:cs="Arial"/>
        </w:rPr>
        <w:t xml:space="preserve">all unexpected SAEs to the sponsor and DMEC. SAEs which are unexpected and related/ suspected to be related to the intervention will be reported further by the CTRU to the REC within 15 working days. </w:t>
      </w:r>
    </w:p>
    <w:p w14:paraId="499EA8A1" w14:textId="77777777" w:rsidR="00FA47D0" w:rsidRPr="00B337EE" w:rsidRDefault="00FA47D0" w:rsidP="00BB7559">
      <w:pPr>
        <w:rPr>
          <w:rFonts w:cs="Arial"/>
          <w:u w:val="single"/>
        </w:rPr>
      </w:pPr>
    </w:p>
    <w:p w14:paraId="66B8132F" w14:textId="77777777" w:rsidR="00FA47D0" w:rsidRPr="00B337EE" w:rsidRDefault="00A83C78" w:rsidP="00BB7559">
      <w:pPr>
        <w:rPr>
          <w:rFonts w:cs="Arial"/>
          <w:u w:val="single"/>
        </w:rPr>
      </w:pPr>
      <w:r w:rsidRPr="00B337EE">
        <w:rPr>
          <w:rFonts w:cs="Arial"/>
          <w:u w:val="single"/>
        </w:rPr>
        <w:t>Causality</w:t>
      </w:r>
    </w:p>
    <w:p w14:paraId="3EC4E517" w14:textId="600B8649" w:rsidR="00F91BA8" w:rsidRPr="00B337EE" w:rsidRDefault="003A0E40" w:rsidP="00902781">
      <w:pPr>
        <w:rPr>
          <w:rFonts w:cs="Arial"/>
        </w:rPr>
      </w:pPr>
      <w:r w:rsidRPr="00B337EE">
        <w:rPr>
          <w:rFonts w:cs="Arial"/>
        </w:rPr>
        <w:t xml:space="preserve">All SAEs will be assessed for </w:t>
      </w:r>
      <w:r w:rsidR="00F91BA8" w:rsidRPr="00B337EE">
        <w:rPr>
          <w:rFonts w:cs="Arial"/>
        </w:rPr>
        <w:t>causality or ‘relationship to the intervention’</w:t>
      </w:r>
      <w:r w:rsidRPr="00B337EE">
        <w:rPr>
          <w:rFonts w:cs="Arial"/>
        </w:rPr>
        <w:t>. This assessment</w:t>
      </w:r>
      <w:r w:rsidR="00F91BA8" w:rsidRPr="00B337EE">
        <w:rPr>
          <w:rFonts w:cs="Arial"/>
        </w:rPr>
        <w:t xml:space="preserve"> should be made by a trained clinician, usually the PI using the following classifications:</w:t>
      </w:r>
    </w:p>
    <w:p w14:paraId="2295763A" w14:textId="77777777" w:rsidR="00F91BA8" w:rsidRPr="00B337EE" w:rsidRDefault="00F91BA8" w:rsidP="001D2D90">
      <w:pPr>
        <w:pStyle w:val="ListParagraph"/>
        <w:numPr>
          <w:ilvl w:val="0"/>
          <w:numId w:val="39"/>
        </w:numPr>
        <w:rPr>
          <w:rFonts w:cs="Arial"/>
        </w:rPr>
      </w:pPr>
      <w:r w:rsidRPr="00B337EE">
        <w:rPr>
          <w:rFonts w:cs="Arial"/>
        </w:rPr>
        <w:t>Reasonable possibility of being related</w:t>
      </w:r>
    </w:p>
    <w:p w14:paraId="5AE564DD" w14:textId="77777777" w:rsidR="00F91BA8" w:rsidRPr="00B337EE" w:rsidRDefault="00F91BA8" w:rsidP="001D2D90">
      <w:pPr>
        <w:pStyle w:val="ListParagraph"/>
        <w:numPr>
          <w:ilvl w:val="0"/>
          <w:numId w:val="39"/>
        </w:numPr>
        <w:rPr>
          <w:rFonts w:cs="Arial"/>
        </w:rPr>
      </w:pPr>
      <w:r w:rsidRPr="00B337EE">
        <w:rPr>
          <w:rFonts w:cs="Arial"/>
        </w:rPr>
        <w:t>No reasonable possibility of being related</w:t>
      </w:r>
    </w:p>
    <w:p w14:paraId="2D5B4B4D" w14:textId="77777777" w:rsidR="00F91BA8" w:rsidRPr="00B337EE" w:rsidRDefault="00F91BA8" w:rsidP="001D2D90">
      <w:pPr>
        <w:pStyle w:val="ListParagraph"/>
        <w:numPr>
          <w:ilvl w:val="0"/>
          <w:numId w:val="39"/>
        </w:numPr>
        <w:rPr>
          <w:rFonts w:cs="Arial"/>
        </w:rPr>
      </w:pPr>
      <w:r w:rsidRPr="00B337EE">
        <w:rPr>
          <w:rFonts w:cs="Arial"/>
        </w:rPr>
        <w:t xml:space="preserve">Not </w:t>
      </w:r>
      <w:r w:rsidR="00EB0AFB" w:rsidRPr="00B337EE">
        <w:rPr>
          <w:rFonts w:cs="Arial"/>
        </w:rPr>
        <w:t>assessable</w:t>
      </w:r>
    </w:p>
    <w:p w14:paraId="22649AB9" w14:textId="77777777" w:rsidR="00F91BA8" w:rsidRPr="00B337EE" w:rsidRDefault="00F91BA8" w:rsidP="00BB7559">
      <w:pPr>
        <w:rPr>
          <w:rFonts w:cs="Arial"/>
        </w:rPr>
      </w:pPr>
    </w:p>
    <w:p w14:paraId="08906535" w14:textId="165CA72D" w:rsidR="00F91BA8" w:rsidRPr="00B337EE" w:rsidRDefault="00F91BA8" w:rsidP="00733903">
      <w:pPr>
        <w:rPr>
          <w:rFonts w:cs="Arial"/>
          <w:bCs/>
        </w:rPr>
      </w:pPr>
      <w:r w:rsidRPr="00B337EE">
        <w:rPr>
          <w:rFonts w:cs="Arial"/>
          <w:bCs/>
        </w:rPr>
        <w:t>If a causality assessment is not provided by the site or causality is recorded as ‘not assessable’, the CI should review and attempt to make an assessment. If the CI deems the event to be related and unexpected it will be reported to</w:t>
      </w:r>
      <w:r w:rsidR="00833A89" w:rsidRPr="00B337EE">
        <w:rPr>
          <w:rFonts w:cs="Arial"/>
          <w:bCs/>
        </w:rPr>
        <w:t xml:space="preserve"> the</w:t>
      </w:r>
      <w:r w:rsidRPr="00B337EE">
        <w:rPr>
          <w:rFonts w:cs="Arial"/>
          <w:bCs/>
        </w:rPr>
        <w:t xml:space="preserve"> </w:t>
      </w:r>
      <w:r w:rsidR="00733903" w:rsidRPr="00B337EE">
        <w:rPr>
          <w:rFonts w:cs="Arial"/>
          <w:bCs/>
        </w:rPr>
        <w:t>Research ethics committee (</w:t>
      </w:r>
      <w:r w:rsidRPr="00B337EE">
        <w:rPr>
          <w:rFonts w:cs="Arial"/>
          <w:bCs/>
        </w:rPr>
        <w:t>REC</w:t>
      </w:r>
      <w:r w:rsidR="00733903" w:rsidRPr="00B337EE">
        <w:rPr>
          <w:rFonts w:cs="Arial"/>
          <w:bCs/>
        </w:rPr>
        <w:t>)</w:t>
      </w:r>
      <w:r w:rsidRPr="00B337EE">
        <w:rPr>
          <w:rFonts w:cs="Arial"/>
          <w:bCs/>
        </w:rPr>
        <w:t xml:space="preserve"> as per the ‘Additional reporting requirements for related, unexpected SAEs’ in line with the HRA Standard Operating Procedures </w:t>
      </w:r>
      <w:r w:rsidR="00733903" w:rsidRPr="00B337EE">
        <w:rPr>
          <w:rFonts w:cs="Arial"/>
          <w:bCs/>
        </w:rPr>
        <w:t>for Research</w:t>
      </w:r>
      <w:r w:rsidRPr="00B337EE">
        <w:rPr>
          <w:rFonts w:cs="Arial"/>
          <w:bCs/>
        </w:rPr>
        <w:t xml:space="preserve"> Ethics Committees. If the event is not assessable it will be discussed with </w:t>
      </w:r>
      <w:r w:rsidRPr="00B337EE">
        <w:rPr>
          <w:rFonts w:cs="Arial"/>
        </w:rPr>
        <w:t>oversight committees and monitored for further similar events.</w:t>
      </w:r>
    </w:p>
    <w:p w14:paraId="268745FF" w14:textId="77777777" w:rsidR="00F91BA8" w:rsidRPr="00B337EE" w:rsidRDefault="00F91BA8" w:rsidP="00BB7559">
      <w:pPr>
        <w:rPr>
          <w:rFonts w:cs="Arial"/>
        </w:rPr>
      </w:pPr>
    </w:p>
    <w:p w14:paraId="2E9513C4" w14:textId="104F59AE" w:rsidR="00F91BA8" w:rsidRPr="00B337EE" w:rsidRDefault="00F91BA8" w:rsidP="00833A89">
      <w:pPr>
        <w:rPr>
          <w:rFonts w:cs="Arial"/>
        </w:rPr>
      </w:pPr>
      <w:r w:rsidRPr="00B337EE">
        <w:rPr>
          <w:rFonts w:cs="Arial"/>
        </w:rPr>
        <w:t>Where there is disagreement between the PI and CI over the causality assessment the CI’s decision is final. Advice may be sought from the TSC if applicable.</w:t>
      </w:r>
    </w:p>
    <w:p w14:paraId="28240EA9" w14:textId="77777777" w:rsidR="00501A27" w:rsidRPr="00B337EE" w:rsidRDefault="00501A27" w:rsidP="00501A27"/>
    <w:p w14:paraId="0A5335AD" w14:textId="77777777" w:rsidR="00E777CD" w:rsidRPr="00B337EE" w:rsidRDefault="00E777CD" w:rsidP="00FA47D0">
      <w:pPr>
        <w:spacing w:line="360" w:lineRule="auto"/>
        <w:rPr>
          <w:rFonts w:cs="Arial"/>
        </w:rPr>
      </w:pPr>
    </w:p>
    <w:p w14:paraId="353EDDE1" w14:textId="77777777" w:rsidR="00A65C50" w:rsidRPr="00B337EE" w:rsidRDefault="00A65C50" w:rsidP="00FA47D0">
      <w:pPr>
        <w:spacing w:line="360" w:lineRule="auto"/>
        <w:rPr>
          <w:rFonts w:cs="Arial"/>
        </w:rPr>
      </w:pPr>
    </w:p>
    <w:p w14:paraId="47D2C4C6" w14:textId="77777777" w:rsidR="00A65C50" w:rsidRPr="00B337EE" w:rsidRDefault="00A65C50" w:rsidP="00FA47D0">
      <w:pPr>
        <w:spacing w:line="360" w:lineRule="auto"/>
        <w:rPr>
          <w:rFonts w:cs="Arial"/>
        </w:rPr>
      </w:pPr>
    </w:p>
    <w:p w14:paraId="7BD3B711" w14:textId="77777777" w:rsidR="00E335A4" w:rsidRPr="00B337EE" w:rsidRDefault="00E335A4" w:rsidP="00A65C50">
      <w:pPr>
        <w:spacing w:line="360" w:lineRule="auto"/>
        <w:rPr>
          <w:rFonts w:cs="Arial"/>
          <w:b/>
          <w:bCs/>
        </w:rPr>
      </w:pPr>
    </w:p>
    <w:p w14:paraId="042310E6" w14:textId="77777777" w:rsidR="00E335A4" w:rsidRPr="00B337EE" w:rsidRDefault="00E335A4" w:rsidP="00A65C50">
      <w:pPr>
        <w:spacing w:line="360" w:lineRule="auto"/>
        <w:rPr>
          <w:rFonts w:cs="Arial"/>
          <w:b/>
          <w:bCs/>
        </w:rPr>
      </w:pPr>
    </w:p>
    <w:p w14:paraId="504BF5A3" w14:textId="77777777" w:rsidR="00E335A4" w:rsidRPr="00B337EE" w:rsidRDefault="00E335A4" w:rsidP="00A65C50">
      <w:pPr>
        <w:spacing w:line="360" w:lineRule="auto"/>
        <w:rPr>
          <w:rFonts w:cs="Arial"/>
          <w:b/>
          <w:bCs/>
        </w:rPr>
      </w:pPr>
    </w:p>
    <w:p w14:paraId="1DE8D429" w14:textId="21BF3D60" w:rsidR="00E335A4" w:rsidRPr="00B337EE" w:rsidRDefault="00E318AA" w:rsidP="00E318AA">
      <w:pPr>
        <w:spacing w:line="360" w:lineRule="auto"/>
        <w:rPr>
          <w:rFonts w:cs="Arial"/>
          <w:b/>
          <w:bCs/>
        </w:rPr>
      </w:pPr>
      <w:r w:rsidRPr="00B337EE">
        <w:rPr>
          <w:rFonts w:cs="Arial"/>
          <w:b/>
          <w:bCs/>
        </w:rPr>
        <w:t>Figure 2 AE and SAE reporting and recording</w:t>
      </w:r>
      <w:r w:rsidR="008B4B0C" w:rsidRPr="00B337EE">
        <w:rPr>
          <w:rFonts w:cs="Arial"/>
          <w:b/>
          <w:bCs/>
          <w:noProof/>
        </w:rPr>
        <w:drawing>
          <wp:anchor distT="0" distB="0" distL="114300" distR="114300" simplePos="0" relativeHeight="251651072" behindDoc="1" locked="0" layoutInCell="1" allowOverlap="1" wp14:anchorId="5716C3E7" wp14:editId="393024E4">
            <wp:simplePos x="0" y="0"/>
            <wp:positionH relativeFrom="column">
              <wp:posOffset>0</wp:posOffset>
            </wp:positionH>
            <wp:positionV relativeFrom="paragraph">
              <wp:posOffset>238125</wp:posOffset>
            </wp:positionV>
            <wp:extent cx="5921960" cy="8239125"/>
            <wp:effectExtent l="0" t="0" r="3175" b="0"/>
            <wp:wrapTight wrapText="bothSides">
              <wp:wrapPolygon edited="0">
                <wp:start x="0" y="0"/>
                <wp:lineTo x="0" y="21525"/>
                <wp:lineTo x="21542" y="21525"/>
                <wp:lineTo x="215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OP-OHSS AE_SAE recording and reporting procedure .png"/>
                    <pic:cNvPicPr/>
                  </pic:nvPicPr>
                  <pic:blipFill>
                    <a:blip r:embed="rId30">
                      <a:extLst>
                        <a:ext uri="{28A0092B-C50C-407E-A947-70E740481C1C}">
                          <a14:useLocalDpi xmlns:a14="http://schemas.microsoft.com/office/drawing/2010/main" val="0"/>
                        </a:ext>
                      </a:extLst>
                    </a:blip>
                    <a:stretch>
                      <a:fillRect/>
                    </a:stretch>
                  </pic:blipFill>
                  <pic:spPr>
                    <a:xfrm>
                      <a:off x="0" y="0"/>
                      <a:ext cx="5921960" cy="8239125"/>
                    </a:xfrm>
                    <a:prstGeom prst="rect">
                      <a:avLst/>
                    </a:prstGeom>
                  </pic:spPr>
                </pic:pic>
              </a:graphicData>
            </a:graphic>
          </wp:anchor>
        </w:drawing>
      </w:r>
    </w:p>
    <w:p w14:paraId="6D49C302" w14:textId="77777777" w:rsidR="00605627" w:rsidRPr="00B337EE" w:rsidRDefault="00605627" w:rsidP="00A57414"/>
    <w:p w14:paraId="41CB255A" w14:textId="77777777" w:rsidR="00FA47D0" w:rsidRPr="00B337EE" w:rsidRDefault="00FA47D0" w:rsidP="00902781">
      <w:pPr>
        <w:pStyle w:val="Heading2"/>
        <w:numPr>
          <w:ilvl w:val="1"/>
          <w:numId w:val="10"/>
        </w:numPr>
      </w:pPr>
      <w:bookmarkStart w:id="112" w:name="_Toc87516616"/>
      <w:r w:rsidRPr="00B337EE">
        <w:t xml:space="preserve">SAE </w:t>
      </w:r>
      <w:r w:rsidR="0083764D" w:rsidRPr="00B337EE">
        <w:t xml:space="preserve">recording and </w:t>
      </w:r>
      <w:r w:rsidRPr="00B337EE">
        <w:t>notification procedure</w:t>
      </w:r>
      <w:bookmarkEnd w:id="112"/>
    </w:p>
    <w:p w14:paraId="2964D0D4" w14:textId="46F40C52" w:rsidR="0083764D" w:rsidRPr="00B337EE" w:rsidRDefault="0059452A" w:rsidP="00074778">
      <w:r w:rsidRPr="00B337EE">
        <w:t>All SAEs</w:t>
      </w:r>
      <w:r w:rsidR="00CC0DE1" w:rsidRPr="00B337EE">
        <w:t xml:space="preserve"> (other than those which </w:t>
      </w:r>
      <w:r w:rsidR="00194641" w:rsidRPr="00B337EE">
        <w:t>inform trial outcomes</w:t>
      </w:r>
      <w:r w:rsidR="00CC0DE1" w:rsidRPr="00B337EE">
        <w:t xml:space="preserve"> as detailed in section </w:t>
      </w:r>
      <w:r w:rsidR="00074778" w:rsidRPr="00B337EE">
        <w:t>10.3</w:t>
      </w:r>
      <w:r w:rsidR="00CC0DE1" w:rsidRPr="00B337EE">
        <w:t xml:space="preserve">) </w:t>
      </w:r>
      <w:r w:rsidRPr="00B337EE">
        <w:t xml:space="preserve">should be reported to the CTRU </w:t>
      </w:r>
      <w:r w:rsidR="00CC0DE1" w:rsidRPr="00B337EE">
        <w:t xml:space="preserve">immediately and </w:t>
      </w:r>
      <w:r w:rsidRPr="00B337EE">
        <w:t xml:space="preserve">within </w:t>
      </w:r>
      <w:r w:rsidR="00194641" w:rsidRPr="00B337EE">
        <w:t>one</w:t>
      </w:r>
      <w:r w:rsidRPr="00B337EE">
        <w:t xml:space="preserve"> working day from the point of identification. Sites should enter a diagnosis into the reporting form. If a diagnosis is unknown at the time of submission to CTRU, the form may be updated at a later date.</w:t>
      </w:r>
    </w:p>
    <w:p w14:paraId="1BAC1468" w14:textId="77777777" w:rsidR="0059452A" w:rsidRPr="00B337EE" w:rsidRDefault="0059452A" w:rsidP="00A57414"/>
    <w:p w14:paraId="5D0C1FA0" w14:textId="77777777" w:rsidR="00074778" w:rsidRPr="00B337EE" w:rsidRDefault="0059452A" w:rsidP="00074778">
      <w:r w:rsidRPr="00B337EE">
        <w:rPr>
          <w:b/>
          <w:bCs/>
        </w:rPr>
        <w:t xml:space="preserve">SAE notification procedure </w:t>
      </w:r>
    </w:p>
    <w:p w14:paraId="5BEA026B" w14:textId="7C016853" w:rsidR="00D14B68" w:rsidRPr="00B337EE" w:rsidRDefault="00FA47D0" w:rsidP="001D2D90">
      <w:pPr>
        <w:pStyle w:val="ListParagraph"/>
        <w:numPr>
          <w:ilvl w:val="0"/>
          <w:numId w:val="44"/>
        </w:numPr>
        <w:rPr>
          <w:rFonts w:cs="Times New Roman"/>
        </w:rPr>
      </w:pPr>
      <w:r w:rsidRPr="00B337EE">
        <w:rPr>
          <w:rFonts w:cs="Arial"/>
        </w:rPr>
        <w:t>Details will be recorded on a</w:t>
      </w:r>
      <w:r w:rsidR="0059452A" w:rsidRPr="00B337EE">
        <w:rPr>
          <w:rFonts w:cs="Arial"/>
        </w:rPr>
        <w:t>n</w:t>
      </w:r>
      <w:r w:rsidRPr="00B337EE">
        <w:rPr>
          <w:rFonts w:cs="Arial"/>
        </w:rPr>
        <w:t xml:space="preserve"> SAE form (filed in the Investigator site file or downloaded from the AE eCRF page) and sent to the Sheffield CTRU  dedicated email address</w:t>
      </w:r>
      <w:r w:rsidR="009D1B70" w:rsidRPr="00B337EE">
        <w:rPr>
          <w:rFonts w:cs="Arial"/>
        </w:rPr>
        <w:t xml:space="preserve">: </w:t>
      </w:r>
      <w:hyperlink r:id="rId31" w:history="1">
        <w:r w:rsidR="00E777CD" w:rsidRPr="00B337EE">
          <w:rPr>
            <w:rStyle w:val="Hyperlink"/>
            <w:rFonts w:cs="Arial"/>
          </w:rPr>
          <w:t>ctru-saes-group@sheffield.ac.uk</w:t>
        </w:r>
      </w:hyperlink>
      <w:r w:rsidR="00E777CD" w:rsidRPr="00B337EE">
        <w:rPr>
          <w:rFonts w:cs="Arial"/>
        </w:rPr>
        <w:t xml:space="preserve"> </w:t>
      </w:r>
      <w:r w:rsidR="009D1B70" w:rsidRPr="00B337EE">
        <w:rPr>
          <w:rFonts w:cs="Arial"/>
        </w:rPr>
        <w:t xml:space="preserve"> </w:t>
      </w:r>
    </w:p>
    <w:p w14:paraId="3B6BA64D" w14:textId="0EBF2410" w:rsidR="00FA47D0" w:rsidRPr="00B337EE" w:rsidRDefault="00FA47D0" w:rsidP="00074778">
      <w:pPr>
        <w:ind w:left="720" w:hanging="360"/>
        <w:rPr>
          <w:rFonts w:cs="Arial"/>
        </w:rPr>
      </w:pPr>
      <w:r w:rsidRPr="00B337EE">
        <w:rPr>
          <w:rFonts w:cs="Arial"/>
        </w:rPr>
        <w:t>The email account will be checked during of</w:t>
      </w:r>
      <w:r w:rsidR="00074778" w:rsidRPr="00B337EE">
        <w:rPr>
          <w:rFonts w:cs="Arial"/>
        </w:rPr>
        <w:t>fice hours (between 9am and 5pm</w:t>
      </w:r>
      <w:r w:rsidR="004F4B14" w:rsidRPr="00B337EE">
        <w:rPr>
          <w:rFonts w:cs="Arial"/>
        </w:rPr>
        <w:t xml:space="preserve"> </w:t>
      </w:r>
      <w:r w:rsidR="00074778" w:rsidRPr="00B337EE">
        <w:rPr>
          <w:rFonts w:cs="Arial"/>
        </w:rPr>
        <w:t>M</w:t>
      </w:r>
      <w:r w:rsidRPr="00B337EE">
        <w:rPr>
          <w:rFonts w:cs="Arial"/>
        </w:rPr>
        <w:t xml:space="preserve">onday to Friday). </w:t>
      </w:r>
    </w:p>
    <w:p w14:paraId="2BD7B33D" w14:textId="77777777" w:rsidR="00FA47D0" w:rsidRPr="00B337EE" w:rsidRDefault="00FA47D0" w:rsidP="001D2D90">
      <w:pPr>
        <w:pStyle w:val="ListParagraph"/>
        <w:numPr>
          <w:ilvl w:val="0"/>
          <w:numId w:val="12"/>
        </w:numPr>
        <w:jc w:val="left"/>
        <w:rPr>
          <w:rFonts w:cs="Arial"/>
        </w:rPr>
      </w:pPr>
      <w:r w:rsidRPr="00B337EE">
        <w:rPr>
          <w:rFonts w:cs="Arial"/>
        </w:rPr>
        <w:t xml:space="preserve">Receipt of the initial report will be confirmed within one working day. </w:t>
      </w:r>
      <w:r w:rsidR="001F6D11" w:rsidRPr="00B337EE">
        <w:rPr>
          <w:rFonts w:cs="Arial"/>
        </w:rPr>
        <w:t>Sites should c</w:t>
      </w:r>
      <w:r w:rsidRPr="00B337EE">
        <w:rPr>
          <w:rFonts w:cs="Arial"/>
        </w:rPr>
        <w:t>ontact the study team at CTRU if confirmation of receipt is not received within one working day.</w:t>
      </w:r>
    </w:p>
    <w:p w14:paraId="0F861A8F" w14:textId="77777777" w:rsidR="00074778" w:rsidRPr="00B337EE" w:rsidRDefault="00FA47D0" w:rsidP="001D2D90">
      <w:pPr>
        <w:pStyle w:val="ListParagraph"/>
        <w:numPr>
          <w:ilvl w:val="0"/>
          <w:numId w:val="12"/>
        </w:numPr>
        <w:jc w:val="left"/>
        <w:rPr>
          <w:rFonts w:cs="Arial"/>
        </w:rPr>
      </w:pPr>
      <w:r w:rsidRPr="00B337EE">
        <w:rPr>
          <w:rFonts w:cs="Arial"/>
        </w:rPr>
        <w:t>In the event that no clinical assessment can be made immediately, it is recommended that the SAE form is sent to the CTRU regardless, and an assessment is obtained as soon as feasible on a new SAE form and forwarded to the CTRU in Sheffield.</w:t>
      </w:r>
    </w:p>
    <w:p w14:paraId="41682884" w14:textId="397194DD" w:rsidR="00FA47D0" w:rsidRPr="00B337EE" w:rsidRDefault="00FA47D0" w:rsidP="00833A89">
      <w:pPr>
        <w:pStyle w:val="ListParagraph"/>
        <w:numPr>
          <w:ilvl w:val="0"/>
          <w:numId w:val="12"/>
        </w:numPr>
        <w:jc w:val="left"/>
        <w:rPr>
          <w:rFonts w:cs="Arial"/>
        </w:rPr>
      </w:pPr>
      <w:r w:rsidRPr="00B337EE">
        <w:rPr>
          <w:rFonts w:cs="Arial"/>
        </w:rPr>
        <w:t xml:space="preserve">Follow-up or corrections to information should also be reported on a new SAE form and forwarded to the </w:t>
      </w:r>
      <w:r w:rsidR="00833A89" w:rsidRPr="00B337EE">
        <w:rPr>
          <w:rFonts w:cs="Arial"/>
        </w:rPr>
        <w:t xml:space="preserve">Sheffield </w:t>
      </w:r>
      <w:r w:rsidRPr="00B337EE">
        <w:rPr>
          <w:rFonts w:cs="Arial"/>
        </w:rPr>
        <w:t xml:space="preserve">CTRU as soon as possible. </w:t>
      </w:r>
    </w:p>
    <w:p w14:paraId="53E72585" w14:textId="77777777" w:rsidR="00FA47D0" w:rsidRPr="00B337EE" w:rsidRDefault="00FA47D0" w:rsidP="001D2D90">
      <w:pPr>
        <w:pStyle w:val="ListParagraph"/>
        <w:numPr>
          <w:ilvl w:val="0"/>
          <w:numId w:val="12"/>
        </w:numPr>
        <w:jc w:val="left"/>
        <w:rPr>
          <w:rFonts w:cs="Arial"/>
        </w:rPr>
      </w:pPr>
      <w:r w:rsidRPr="00B337EE">
        <w:rPr>
          <w:rFonts w:cs="Arial"/>
        </w:rPr>
        <w:t xml:space="preserve">Sheffield CTRU will be responsible for reporting SAEs to the sponsor, the DMEC, </w:t>
      </w:r>
      <w:r w:rsidR="001F6D11" w:rsidRPr="00B337EE">
        <w:rPr>
          <w:rFonts w:cs="Arial"/>
        </w:rPr>
        <w:t xml:space="preserve">and </w:t>
      </w:r>
      <w:r w:rsidRPr="00B337EE">
        <w:rPr>
          <w:rFonts w:cs="Arial"/>
        </w:rPr>
        <w:t>the REC</w:t>
      </w:r>
      <w:r w:rsidR="001F6D11" w:rsidRPr="00B337EE">
        <w:rPr>
          <w:rFonts w:cs="Arial"/>
        </w:rPr>
        <w:t>.</w:t>
      </w:r>
    </w:p>
    <w:p w14:paraId="659749CA" w14:textId="77777777" w:rsidR="009D1B70" w:rsidRPr="00B337EE" w:rsidRDefault="009D1B70" w:rsidP="009D1B70"/>
    <w:p w14:paraId="77F6A87D" w14:textId="7300D36B" w:rsidR="009D1B70" w:rsidRPr="00B337EE" w:rsidRDefault="009D1B70" w:rsidP="00833A89">
      <w:pPr>
        <w:rPr>
          <w:rFonts w:cs="Arial"/>
        </w:rPr>
      </w:pPr>
      <w:r w:rsidRPr="00B337EE">
        <w:t xml:space="preserve">If alternative arrangements are required during holiday periods these will be documented in the study specific </w:t>
      </w:r>
      <w:r w:rsidR="00833A89" w:rsidRPr="00B337EE">
        <w:t>AE</w:t>
      </w:r>
      <w:r w:rsidRPr="00B337EE">
        <w:t xml:space="preserve"> SOP and CTRU will inform site staff.</w:t>
      </w:r>
    </w:p>
    <w:p w14:paraId="4CAAC902" w14:textId="77777777" w:rsidR="00FA47D0" w:rsidRPr="00B337EE" w:rsidRDefault="00FA47D0" w:rsidP="00902781">
      <w:pPr>
        <w:pStyle w:val="Heading2"/>
        <w:numPr>
          <w:ilvl w:val="1"/>
          <w:numId w:val="10"/>
        </w:numPr>
        <w:spacing w:line="360" w:lineRule="auto"/>
      </w:pPr>
      <w:bookmarkStart w:id="113" w:name="_Toc87516617"/>
      <w:r w:rsidRPr="00B337EE">
        <w:t>CTRU responsibilities</w:t>
      </w:r>
      <w:bookmarkEnd w:id="113"/>
      <w:r w:rsidRPr="00B337EE">
        <w:t xml:space="preserve"> </w:t>
      </w:r>
    </w:p>
    <w:p w14:paraId="4EEE2678" w14:textId="158B1709" w:rsidR="00AE18E6" w:rsidRPr="00B337EE" w:rsidRDefault="00AE18E6" w:rsidP="00733903">
      <w:pPr>
        <w:rPr>
          <w:rFonts w:cs="Arial"/>
        </w:rPr>
      </w:pPr>
      <w:r w:rsidRPr="00B337EE">
        <w:rPr>
          <w:rFonts w:cs="Arial"/>
        </w:rPr>
        <w:t xml:space="preserve">CTRU </w:t>
      </w:r>
      <w:r w:rsidR="00D14B68" w:rsidRPr="00B337EE">
        <w:rPr>
          <w:rFonts w:cs="Arial"/>
        </w:rPr>
        <w:t xml:space="preserve">will be delegated </w:t>
      </w:r>
      <w:r w:rsidRPr="00B337EE">
        <w:rPr>
          <w:rFonts w:cs="Arial"/>
        </w:rPr>
        <w:t>responsibility</w:t>
      </w:r>
      <w:r w:rsidR="00D14B68" w:rsidRPr="00B337EE">
        <w:rPr>
          <w:rFonts w:cs="Arial"/>
        </w:rPr>
        <w:t>, by the Sponsor,</w:t>
      </w:r>
      <w:r w:rsidRPr="00B337EE">
        <w:rPr>
          <w:rFonts w:cs="Arial"/>
        </w:rPr>
        <w:t xml:space="preserve"> for the reporting of SAEs to the </w:t>
      </w:r>
      <w:r w:rsidR="00733903" w:rsidRPr="00B337EE">
        <w:rPr>
          <w:rFonts w:cs="Arial"/>
        </w:rPr>
        <w:t>REC</w:t>
      </w:r>
      <w:r w:rsidRPr="00B337EE">
        <w:rPr>
          <w:rFonts w:cs="Arial"/>
        </w:rPr>
        <w:t xml:space="preserve"> as appropriate. CTRU will also keep investigators informed of any safety issues that arise during the course of the study. </w:t>
      </w:r>
    </w:p>
    <w:p w14:paraId="2146B425" w14:textId="77777777" w:rsidR="00AE18E6" w:rsidRPr="00B337EE" w:rsidRDefault="00AE18E6" w:rsidP="00902781">
      <w:pPr>
        <w:pStyle w:val="Heading2"/>
        <w:numPr>
          <w:ilvl w:val="1"/>
          <w:numId w:val="10"/>
        </w:numPr>
      </w:pPr>
      <w:bookmarkStart w:id="114" w:name="_Toc87516618"/>
      <w:r w:rsidRPr="00B337EE">
        <w:t>SAE additional reporting</w:t>
      </w:r>
      <w:bookmarkEnd w:id="114"/>
    </w:p>
    <w:p w14:paraId="3079AE28" w14:textId="68E945A5" w:rsidR="00AE18E6" w:rsidRPr="00B337EE" w:rsidRDefault="00AE18E6" w:rsidP="00A57414">
      <w:pPr>
        <w:rPr>
          <w:rFonts w:cs="Arial"/>
        </w:rPr>
      </w:pPr>
      <w:r w:rsidRPr="00B337EE">
        <w:rPr>
          <w:rFonts w:cs="Arial"/>
        </w:rPr>
        <w:t>The DMEC and TSC will also receive information on all AEs and SAEs, at a frequency agreed with each committee and documented in the appropriate charter</w:t>
      </w:r>
      <w:r w:rsidR="00833A89" w:rsidRPr="00B337EE">
        <w:rPr>
          <w:rFonts w:cs="Arial"/>
        </w:rPr>
        <w:t xml:space="preserve"> and </w:t>
      </w:r>
      <w:r w:rsidRPr="00B337EE">
        <w:rPr>
          <w:rFonts w:cs="Arial"/>
        </w:rPr>
        <w:t xml:space="preserve">terms of reference. </w:t>
      </w:r>
    </w:p>
    <w:p w14:paraId="743401FB" w14:textId="77777777" w:rsidR="00E35306" w:rsidRPr="00B337EE" w:rsidRDefault="00E35306" w:rsidP="00932EB9">
      <w:pPr>
        <w:jc w:val="both"/>
      </w:pPr>
    </w:p>
    <w:p w14:paraId="64475045" w14:textId="5118F599" w:rsidR="00FD7E23" w:rsidRPr="00B337EE" w:rsidRDefault="004B48A1" w:rsidP="005B2EB6">
      <w:pPr>
        <w:pStyle w:val="Heading1"/>
        <w:numPr>
          <w:ilvl w:val="0"/>
          <w:numId w:val="10"/>
        </w:numPr>
        <w:jc w:val="both"/>
      </w:pPr>
      <w:bookmarkStart w:id="115" w:name="_Toc87516619"/>
      <w:r w:rsidRPr="00B337EE">
        <w:t>Statistics</w:t>
      </w:r>
      <w:bookmarkEnd w:id="115"/>
      <w:r w:rsidR="00211BCD" w:rsidRPr="00B337EE">
        <w:t xml:space="preserve"> </w:t>
      </w:r>
    </w:p>
    <w:p w14:paraId="1EDF4C26" w14:textId="5226BDFE" w:rsidR="00825CEF" w:rsidRPr="00B337EE" w:rsidRDefault="00A9486B" w:rsidP="00902781">
      <w:pPr>
        <w:pStyle w:val="Heading2"/>
        <w:numPr>
          <w:ilvl w:val="1"/>
          <w:numId w:val="10"/>
        </w:numPr>
      </w:pPr>
      <w:bookmarkStart w:id="116" w:name="_Toc87516620"/>
      <w:r w:rsidRPr="00B337EE">
        <w:t>Sample</w:t>
      </w:r>
      <w:r w:rsidR="00825CEF" w:rsidRPr="00B337EE">
        <w:t xml:space="preserve"> size</w:t>
      </w:r>
      <w:r w:rsidR="00074778" w:rsidRPr="00B337EE">
        <w:t>, trial adaptations and interim decision rules</w:t>
      </w:r>
      <w:bookmarkEnd w:id="116"/>
    </w:p>
    <w:p w14:paraId="57746DE7" w14:textId="77777777" w:rsidR="00074778" w:rsidRPr="00B337EE" w:rsidRDefault="00074778" w:rsidP="00074778"/>
    <w:p w14:paraId="227B43FB" w14:textId="306C9B24" w:rsidR="00074778" w:rsidRPr="00B337EE" w:rsidRDefault="00074778" w:rsidP="000C1C0C">
      <w:r w:rsidRPr="00B337EE">
        <w:t>Under current practice</w:t>
      </w:r>
      <w:r w:rsidR="00833A89" w:rsidRPr="00B337EE">
        <w:t xml:space="preserve"> of conservative management</w:t>
      </w:r>
      <w:r w:rsidRPr="00B337EE">
        <w:t>, the mean OHSS-related hospitalisation rate is approximately 41.2% (26/63) based on a retrospective audit of medical records of IVF patients across six IVF fertility units over a year (95% confidence interval</w:t>
      </w:r>
      <w:r w:rsidR="000C1C0C" w:rsidRPr="00B337EE">
        <w:t>, CI</w:t>
      </w:r>
      <w:r w:rsidRPr="00B337EE">
        <w:t>: 29.0% to 54.4%). Earlier active management interventions based on uncontrolled small previous studies have resulted in low hospitalisation rates of around 0-8%</w:t>
      </w:r>
      <w:r w:rsidR="00E13F07" w:rsidRPr="00B337EE">
        <w:t xml:space="preserve"> </w:t>
      </w:r>
      <w:r w:rsidR="00E13F07" w:rsidRPr="00B337EE">
        <w:fldChar w:fldCharType="begin" w:fldLock="1"/>
      </w:r>
      <w:r w:rsidR="00874882" w:rsidRPr="00B337EE">
        <w:instrText>ADDIN CSL_CITATION {"citationItems":[{"id":"ITEM-1","itemData":{"DOI":"10.1093/oxfordjournals.humrep.a138601","ISBN":"0268-1161","ISSN":"1460-2350","abstract":"Severe ovarian hyperstimulation syndrome (OHSS) is a dreaded complication of ovulation induction for assisted reproduction treatment. In the past, conservative management has been recommended and this leads to prolonged hospitalization. A total of 18 patients who developed severe OHSS were managed according to two protocols. The first group (n = 8) was managed conservatively with hospitalization, i.v. hydration and supportive therapy. The average duration of hospitalization was 11 days and the patients were uncomfortable throughout. A second group (n = 10) was managed on an out-patient basis with early, ultrasound-guided trans-abdominal paracentesis. While the patient was hydrated intravenously, 1-3 l of fluid were removed over 2-3 h. The duration of hospitalization was between 6 and 7 h and no in-patient stay was required. Prompt relief of symptoms was reported and none of the patients required re-tapping. Pregnancy was achieved in 68% of all patients. Day care management with easy abdominal paracentesis was found to be simple, safe and effective; patients found it more acceptable as it avoided in-patient hospitalization.","author":[{"dropping-particle":"","family":"Shrivastav","given":"Pankaj","non-dropping-particle":"","parse-names":false,"suffix":""},{"dropping-particle":"","family":"Nadkarni","given":"Prashant","non-dropping-particle":"","parse-names":false,"suffix":""},{"dropping-particle":"","family":"Craft","given":"Ian","non-dropping-particle":"","parse-names":false,"suffix":""}],"container-title":"Human Reproduction","id":"ITEM-1","issue":"5","issued":{"date-parts":[["1994","5"]]},"page":"812-814","title":"Day care management of severe ovarian hyperstimulation syndrome avoids hospitalization and morbidity","type":"article-journal","volume":"9"},"uris":["http://www.mendeley.com/documents/?uuid=11dfecf5-74f6-4424-a169-fff38689ef3e"]},{"id":"ITEM-2","itemData":{"DOI":"10.1016/S0015-0282(99)00606-8","ISSN":"00150282","abstract":"Objective: To evaluate a protocol of active outpatient management, including outpatient paracentesis and albumin administration, in women at risk for severe ovarian hyperstimulation syndrome (OHSS). Design: Prospective cohort.Setting: Freestanding IVF program. Patient(s): Thirteen women progressing from moderate to severe OHSS. Intervention(s): Bed rest and home monitoring with intermittent outpatient paracentesis and albumin administration. Main Outcome Measure(s): Procedural outcomes and time to resolution of OHSS symptoms. Result(s): The initial paracentesis occurred 14.1 ± 3.3 days after oocyte retrieval, removing 1,735 ± 506 mL of ascitic fluid. Eleven women required a second paracentesis and five women required a third paracentesis over the next 8 days. Six women received albumin on seven occasions because of hypoalbuminemia. The onset of diuresis occurred 2.8 ± 1.9 days and recovery occurred 7.4 ± 3.0 days after the first paracentesis. There were no hospitalizations for OHSS symptoms and no complications. All 13 women had viable intrauterine pregnancies. Conclusion(s): Active outpatient intervention in the early stages of OHSS, including paracentesis and albumin administration, can avoid hospitalization while minimizing the progression and complications of OHSS. Copyright (C) 2000 American Society for Reproductive Medicine.","author":[{"dropping-particle":"","family":"Fluker","given":"Margo R.","non-dropping-particle":"","parse-names":false,"suffix":""},{"dropping-particle":"","family":"Copeland","given":"Janice E.","non-dropping-particle":"","parse-names":false,"suffix":""},{"dropping-particle":"","family":"Yuzpe","given":"A. Albert","non-dropping-particle":"","parse-names":false,"suffix":""}],"container-title":"Fertility and Sterility","id":"ITEM-2","issue":"4","issued":{"date-parts":[["2000","4"]]},"page":"821-824","title":"An ounce of prevention: Outpatient management of the ovarian hyperstimulation syndrome","type":"article-journal","volume":"73"},"uris":["http://www.mendeley.com/documents/?uuid=e23cfc00-53bd-3426-aecc-0d7e3dba4dfe"]},{"id":"ITEM-3","itemData":{"DOI":"10.1023/A:1014828027282","ISSN":"10580468","abstract":"Purpose: To assess the effectiveness of outpatient treatment of Ovarian Hyperstimulation Syndrome associated with ascites. Methods: Forty-eight patients diagnosed with ovarian hyperstimulation and ascites from 2246 consecutive in vitro fertilization cycles were retrospectively studied. Patients were treated with outpatient transvaginal culdocentesis and rehydration with intravenous crystalloids and albumin every 1-3 days until resolution of symptoms or hospitalization was required. Outcomes measured included incidences of hospitalization, pregnancy outcomes, cycle characteristics, and oocyte donors versus nondonors comparisons. Results: No complications occurred from outpatient treatments, and 91.6% of patients avoided hospitalization. The pregnancy rate in patients undergoing transfer was 84.7%, and the spontaneous loss rate was 16%. Overall, the estradiol on day of hCG was 4331 pg/mL (range 2211-8167), ascites removed was 1910 cm3 (122-4000), and number of outpatient treatments was 3.4 (1-14). Nondonors averaged more outpatient treatments than donors (3.97 vs. 1.85), but similar rates of hospitalization (3/35 vs. 1/13). Conclusions: Outpatient treatment consisting of culdocentesis, intravenous rehydration, and albumin minimized the need for hospitalization in hyperstimulated patients.","author":[{"dropping-particle":"","family":"Lincoln","given":"Stephen R.","non-dropping-particle":"","parse-names":false,"suffix":""},{"dropping-particle":"","family":"Opsahl","given":"Michael S.","non-dropping-particle":"","parse-names":false,"suffix":""},{"dropping-particle":"","family":"Blauer","given":"Keith L.","non-dropping-particle":"","parse-names":false,"suffix":""},{"dropping-particle":"","family":"Black","given":"Susan H.","non-dropping-particle":"","parse-names":false,"suffix":""},{"dropping-particle":"","family":"Schulman","given":"Joseph D.","non-dropping-particle":"","parse-names":false,"suffix":""}],"container-title":"Journal of Assisted Reproduction and Genetics","id":"ITEM-3","issue":"4","issued":{"date-parts":[["2002"]]},"page":"159-163","title":"Aggressive outpatient treatment of Ovarian Hyperstimulation Syndrome with ascites using transvaginal culdocentesis and intravenous albumin minimizes hospitalization","type":"article-journal","volume":"19"},"uris":["http://www.mendeley.com/documents/?uuid=479083b8-53a2-31ed-a359-f3a87eb14711"]},{"id":"ITEM-4","itemData":{"DOI":"10.1186/1477-7827-10-69","ISSN":"1477-7827","author":[{"dropping-particle":"","family":"Lainas","given":"George T","non-dropping-particle":"","parse-names":false,"suffix":""},{"dropping-particle":"","family":"Kolibianakis","given":"Efstratios M","non-dropping-particle":"","parse-names":false,"suffix":""},{"dropping-particle":"","family":"Sfontouris","given":"Ioannis A","non-dropping-particle":"","parse-names":false,"suffix":""},{"dropping-particle":"","family":"Zorzovilis","given":"Ioannis Z","non-dropping-particle":"","parse-names":false,"suffix":""},{"dropping-particle":"","family":"Petsas","given":"George K","non-dropping-particle":"","parse-names":false,"suffix":""},{"dropping-particle":"","family":"Tarlatzi","given":"Theoni B","non-dropping-particle":"","parse-names":false,"suffix":""},{"dropping-particle":"","family":"Tarlatzis","given":"Basil C","non-dropping-particle":"","parse-names":false,"suffix":""},{"dropping-particle":"","family":"Lainas","given":"Trifon G","non-dropping-particle":"","parse-names":false,"suffix":""}],"container-title":"Reproductive Biology and Endocrinology","id":"ITEM-4","issue":"1","issued":{"date-parts":[["2012"]]},"page":"69","title":"Outpatient management of severe early OHSS by administration of GnRH antagonist in the luteal phase: an observational cohort study","type":"article-journal","volume":"10"},"uris":["http://www.mendeley.com/documents/?uuid=9d751781-ca60-3e4d-8bc5-a2159c1cd117"]}],"mendeley":{"formattedCitation":"(12,14,15,28)","plainTextFormattedCitation":"(12,14,15,28)","previouslyFormattedCitation":"(12,14,15,28)"},"properties":{"noteIndex":0},"schema":"https://github.com/citation-style-language/schema/raw/master/csl-citation.json"}</w:instrText>
      </w:r>
      <w:r w:rsidR="00E13F07" w:rsidRPr="00B337EE">
        <w:fldChar w:fldCharType="separate"/>
      </w:r>
      <w:r w:rsidR="00E13F07" w:rsidRPr="00B337EE">
        <w:rPr>
          <w:noProof/>
        </w:rPr>
        <w:t>(12,14,15,28)</w:t>
      </w:r>
      <w:r w:rsidR="00E13F07" w:rsidRPr="00B337EE">
        <w:fldChar w:fldCharType="end"/>
      </w:r>
      <w:r w:rsidRPr="00B337EE">
        <w:t xml:space="preserve">. As such, this trial is targeting a 20% absolute reduction in hospitalisation for early OP to be considered superior to usual care. This targeted 20% absolute reduction is believed to be realistic as previous uncontrolled studies have observed similar or greater effects and, if observed, is more convincing to change clinical practice. </w:t>
      </w:r>
      <w:r w:rsidR="00B6417E">
        <w:t>Notably</w:t>
      </w:r>
      <w:r w:rsidR="00B6417E" w:rsidRPr="003A6CFC">
        <w:t>, a 20% absolute reduction translates to an odds ratio (OR) of 0.3825 or relative risk/risk ratio (RR) of 0.512 assuming a 41% usual care event rate. Thus, the targeted effect in terms of OR or RR is a function of the usual care event rate whereas the targeted 20% absolute reduction is consistent across the plausible usual care event rates.</w:t>
      </w:r>
      <w:r w:rsidR="00B6417E">
        <w:t xml:space="preserve"> </w:t>
      </w:r>
      <w:r w:rsidRPr="00B337EE">
        <w:t xml:space="preserve">An updated preliminary health economics model has indicated that early OP needs to achieve at least between 4.7% to 5.7% reduction in hospitalisation to become cost-saving under several assumptions about the ratio of early to late OHSS and underlying </w:t>
      </w:r>
      <w:r w:rsidR="0020279C">
        <w:t xml:space="preserve">usual care </w:t>
      </w:r>
      <w:r w:rsidRPr="00B337EE">
        <w:t>hospitalisation rates assuming a 20% targeted reduction</w:t>
      </w:r>
      <w:r w:rsidR="00DC70AE" w:rsidRPr="00B337EE">
        <w:t xml:space="preserve"> (see section</w:t>
      </w:r>
      <w:r w:rsidR="00365483" w:rsidRPr="00B337EE">
        <w:t xml:space="preserve"> 11.1.1</w:t>
      </w:r>
      <w:r w:rsidR="00DC70AE" w:rsidRPr="00B337EE">
        <w:t>)</w:t>
      </w:r>
      <w:r w:rsidRPr="00B337EE">
        <w:t xml:space="preserve">. </w:t>
      </w:r>
    </w:p>
    <w:p w14:paraId="6DEBBCF0" w14:textId="77777777" w:rsidR="00074778" w:rsidRPr="00B337EE" w:rsidRDefault="00074778" w:rsidP="00074778"/>
    <w:p w14:paraId="07BC2B57" w14:textId="4D00B3D4" w:rsidR="00074778" w:rsidRPr="00B337EE" w:rsidRDefault="00074778" w:rsidP="000C1C0C">
      <w:r w:rsidRPr="00B337EE">
        <w:t xml:space="preserve">The goal of the trial is to gather convincing evidence about the effects of the early OP that is most likely to change practice regardless of the direction of results. Trial recruitment is expected to be quite challenging so there is a need to pursue the trial only when the study treatment is viewed as promising to use research resources, participants, and time efficiently. This motivated the use of a group sequential design with an option for early stopping for futility (lack of benefit). The decision to stop for futility is non-binding in the sense that it is advisory so it can be ignored or overruled for some reasons without affecting the statistical behaviour of the design (i.e., it does not increase the type I error beyond the budgeted 2.5% for a one-sided test). One interim analysis will be performed when 65% of the maximum sample size has accrued primary outcome data. This delayed interim analysis has been chosen to allow sufficient data to be gathered on hospitalisation rates in both arms to inform reliable interim decisions. The trial </w:t>
      </w:r>
      <w:r w:rsidR="000C1C0C" w:rsidRPr="00B337EE">
        <w:t xml:space="preserve">will </w:t>
      </w:r>
      <w:r w:rsidRPr="00B337EE">
        <w:t>not allow for early stopping for overwhelming benefit (efficacy). Of note, the continuation of the trial after interim analysis does not necessarily imply that early OP is effective, but it only indicates that it is promising and worth pursuing to evaluate further if it is truly effective at the end.</w:t>
      </w:r>
    </w:p>
    <w:p w14:paraId="58D76EAA" w14:textId="77777777" w:rsidR="00074778" w:rsidRPr="00B337EE" w:rsidRDefault="00074778" w:rsidP="00074778"/>
    <w:p w14:paraId="5BBD433A" w14:textId="489B280C" w:rsidR="00074778" w:rsidRPr="00B337EE" w:rsidRDefault="00074778" w:rsidP="000C1C0C">
      <w:r w:rsidRPr="00B337EE">
        <w:t>The trial will be stopped for futility if the observed reduction in hospitalisation at an interim analysis is below 4.5% consistent with the updated preliminary health economics model. This stopping rule</w:t>
      </w:r>
      <w:r w:rsidR="0020279C">
        <w:t xml:space="preserve"> is constant across plausible usual care event rates and it</w:t>
      </w:r>
      <w:r w:rsidRPr="00B337EE">
        <w:t xml:space="preserve"> balances the need to reduce the risk of stopping early for futility when early OP is potentially cost-saving and/or effective with the desire to increase the chances of early stopping when early OP is unlikely to be cost-saving and clinically effective.</w:t>
      </w:r>
    </w:p>
    <w:p w14:paraId="06C8EF40" w14:textId="77777777" w:rsidR="00074778" w:rsidRPr="00B337EE" w:rsidRDefault="00074778" w:rsidP="00074778"/>
    <w:p w14:paraId="658F224B" w14:textId="63915EAC" w:rsidR="00074778" w:rsidRPr="00B337EE" w:rsidRDefault="00074778" w:rsidP="008E5A1F">
      <w:r w:rsidRPr="00B337EE">
        <w:t>Sample sizes were estimated using the rpact R package</w:t>
      </w:r>
      <w:r w:rsidR="0048583D" w:rsidRPr="00B337EE">
        <w:t xml:space="preserve"> </w:t>
      </w:r>
      <w:r w:rsidR="008E5A1F" w:rsidRPr="00B337EE">
        <w:rPr>
          <w:rStyle w:val="FootnoteReference"/>
        </w:rPr>
        <w:fldChar w:fldCharType="begin" w:fldLock="1"/>
      </w:r>
      <w:r w:rsidR="00874882" w:rsidRPr="00B337EE">
        <w:instrText>ADDIN CSL_CITATION {"citationItems":[{"id":"ITEM-1","itemData":{"URL":"https://www.rpact.com/r-package","accessed":{"date-parts":[["2021","7","26"]]},"author":[{"dropping-particle":"","family":"Wassmer, G. &amp; Pahlke","given":"F","non-dropping-particle":"","parse-names":false,"suffix":""}],"id":"ITEM-1","issued":{"date-parts":[["0"]]},"title":"R Package | RPACT","type":"webpage"},"uris":["http://www.mendeley.com/documents/?uuid=e9ecfd9b-ee07-3cdf-adb7-34975a9af8d3"]}],"mendeley":{"formattedCitation":"(29)","plainTextFormattedCitation":"(29)","previouslyFormattedCitation":"(29)"},"properties":{"noteIndex":0},"schema":"https://github.com/citation-style-language/schema/raw/master/csl-citation.json"}</w:instrText>
      </w:r>
      <w:r w:rsidR="008E5A1F" w:rsidRPr="00B337EE">
        <w:rPr>
          <w:rStyle w:val="FootnoteReference"/>
        </w:rPr>
        <w:fldChar w:fldCharType="separate"/>
      </w:r>
      <w:r w:rsidR="00E13F07" w:rsidRPr="00B337EE">
        <w:rPr>
          <w:noProof/>
        </w:rPr>
        <w:t>(29)</w:t>
      </w:r>
      <w:r w:rsidR="008E5A1F" w:rsidRPr="00B337EE">
        <w:rPr>
          <w:rStyle w:val="FootnoteReference"/>
        </w:rPr>
        <w:fldChar w:fldCharType="end"/>
      </w:r>
      <w:r w:rsidRPr="00B337EE">
        <w:t xml:space="preserve"> without continuity correction. The trial will require a maximum total sample size of approx</w:t>
      </w:r>
      <w:r w:rsidR="00DC70AE" w:rsidRPr="00B337EE">
        <w:t>imately</w:t>
      </w:r>
      <w:r w:rsidRPr="00B337EE">
        <w:t xml:space="preserve"> 224 (112 per arm), rounded upwards to the nearest even number. An interim analysis will be performed when </w:t>
      </w:r>
      <w:r w:rsidR="00DC70AE" w:rsidRPr="00B337EE">
        <w:t>approximately</w:t>
      </w:r>
      <w:r w:rsidRPr="00B337EE">
        <w:t xml:space="preserve"> 146 participants (73 per arm) have accrued primary outcome data. This assumes a 90% power, one-sided 2.5% type 1 error rate, 41% usual care hospitalisation rate, 0% dropout rate, a 20% worthwhile and realistic reduction in hospitalisation rate, and a futility threshold of -4.5% (difference in hospitalisation rate). In this case, the trial will be stopped early for futility if the observed reduction in hospitalisation rate at an interim analysis is less than 4.5%. There is only a 1.9% chance of stopping the trial early for futility in error when OP is truly beneficial. Finally, there is a 72.2% probability of stopping early when the effect of  OP is the same as usual care (i.e., 41% hospitalisation rate). The operating characteristics of the design under several assumptions that were explored via simulation using a bespoke program in Stata version 16.1 are detailed in an accessible simulation report.</w:t>
      </w:r>
    </w:p>
    <w:p w14:paraId="7779028D" w14:textId="77777777" w:rsidR="00FC3638" w:rsidRPr="00B337EE" w:rsidRDefault="00FC3638" w:rsidP="00FC3638"/>
    <w:p w14:paraId="7863D6A0" w14:textId="77777777" w:rsidR="00FC3638" w:rsidRPr="00B337EE" w:rsidRDefault="00AA39C4" w:rsidP="00902781">
      <w:pPr>
        <w:pStyle w:val="Heading3"/>
        <w:numPr>
          <w:ilvl w:val="2"/>
          <w:numId w:val="10"/>
        </w:numPr>
      </w:pPr>
      <w:bookmarkStart w:id="117" w:name="_Toc87516621"/>
      <w:r w:rsidRPr="00B337EE">
        <w:t>Health Economic Model</w:t>
      </w:r>
      <w:bookmarkEnd w:id="117"/>
    </w:p>
    <w:p w14:paraId="7F2E35FB" w14:textId="457EB304" w:rsidR="00E75D92" w:rsidRPr="00B337EE" w:rsidRDefault="00AA39C4" w:rsidP="00365483">
      <w:r w:rsidRPr="00B337EE">
        <w:t xml:space="preserve">The estimated costs of </w:t>
      </w:r>
      <w:r w:rsidR="00A74B76" w:rsidRPr="00B337EE">
        <w:t>OP</w:t>
      </w:r>
      <w:r w:rsidRPr="00B337EE">
        <w:t xml:space="preserve"> and usual care were calculated. For paracentesis these were based on monitoring of symptoms,</w:t>
      </w:r>
      <w:r w:rsidR="00E75D92" w:rsidRPr="00B337EE">
        <w:t xml:space="preserve"> daily phone calls,</w:t>
      </w:r>
      <w:r w:rsidRPr="00B337EE">
        <w:t xml:space="preserve"> a hospital visit for blood tests, training of pa</w:t>
      </w:r>
      <w:r w:rsidR="005913B2" w:rsidRPr="00B337EE">
        <w:t>rticipants</w:t>
      </w:r>
      <w:r w:rsidRPr="00B337EE">
        <w:t xml:space="preserve"> for monitoring at home, consumables and </w:t>
      </w:r>
      <w:r w:rsidR="00A74B76" w:rsidRPr="00B337EE">
        <w:t>OP</w:t>
      </w:r>
      <w:r w:rsidR="006C29FD" w:rsidRPr="00B337EE">
        <w:t>,</w:t>
      </w:r>
      <w:r w:rsidRPr="00B337EE">
        <w:t xml:space="preserve"> and a visit to confirm the resolution of symptoms at an estimated cost of £418.74. Usual care included monitoring, blood test, hospital visit for blood tests and a visit to confirm the resolution of symptoms at an estimated cost of £133.10. A hospital visit was estimated to include monitoring, blood samples, hospital admission, rehydration at a cost of £4,092.08</w:t>
      </w:r>
      <w:r w:rsidR="00E75D92" w:rsidRPr="00B337EE">
        <w:t xml:space="preserve"> for early onset OHSS based on a </w:t>
      </w:r>
      <w:r w:rsidR="005B2EB6" w:rsidRPr="00B337EE">
        <w:t>length of stay (</w:t>
      </w:r>
      <w:r w:rsidR="00E75D92" w:rsidRPr="00B337EE">
        <w:t>LOS</w:t>
      </w:r>
      <w:r w:rsidR="005B2EB6" w:rsidRPr="00B337EE">
        <w:t>)</w:t>
      </w:r>
      <w:r w:rsidR="00E75D92" w:rsidRPr="00B337EE">
        <w:t xml:space="preserve"> of 5 days and </w:t>
      </w:r>
      <w:r w:rsidR="00E75D92" w:rsidRPr="00B337EE">
        <w:rPr>
          <w:bCs/>
        </w:rPr>
        <w:t>the cost of late onset OHSS was £5,870.00 based on LOS of 8 days</w:t>
      </w:r>
      <w:r w:rsidR="00E75D92" w:rsidRPr="00B337EE">
        <w:t xml:space="preserve">. </w:t>
      </w:r>
      <w:r w:rsidR="00E75D92" w:rsidRPr="00B337EE">
        <w:rPr>
          <w:bCs/>
        </w:rPr>
        <w:t>Based on data from the audit the mean ratio of early to late hospitalisations was 35 early to 65 late. This ranged for the different sites from 10:90 to 60:40 therefore a variety of ratios were explored these were: 10:90, 25:75, 30:70, 35:65, 40:60, 50:50</w:t>
      </w:r>
      <w:r w:rsidR="00A74B76" w:rsidRPr="00B337EE">
        <w:rPr>
          <w:bCs/>
        </w:rPr>
        <w:t>,</w:t>
      </w:r>
      <w:r w:rsidR="00E75D92" w:rsidRPr="00B337EE">
        <w:rPr>
          <w:bCs/>
        </w:rPr>
        <w:t xml:space="preserve"> and 60:40.</w:t>
      </w:r>
    </w:p>
    <w:p w14:paraId="2AD9EB8A" w14:textId="77777777" w:rsidR="00E75D92" w:rsidRPr="00B337EE" w:rsidRDefault="00E75D92" w:rsidP="00E75D92">
      <w:pPr>
        <w:jc w:val="both"/>
      </w:pPr>
    </w:p>
    <w:p w14:paraId="721764EF" w14:textId="44AC20A6" w:rsidR="00FC3638" w:rsidRPr="00B337EE" w:rsidRDefault="00E75D92" w:rsidP="00406049">
      <w:r w:rsidRPr="00B337EE">
        <w:rPr>
          <w:bCs/>
        </w:rPr>
        <w:t xml:space="preserve">Appendix </w:t>
      </w:r>
      <w:r w:rsidR="004F4B14" w:rsidRPr="00B337EE">
        <w:rPr>
          <w:bCs/>
        </w:rPr>
        <w:t>1</w:t>
      </w:r>
      <w:r w:rsidRPr="00B337EE">
        <w:rPr>
          <w:bCs/>
        </w:rPr>
        <w:t xml:space="preserve"> presents the estimated costs of </w:t>
      </w:r>
      <w:r w:rsidR="00A74B76" w:rsidRPr="00B337EE">
        <w:rPr>
          <w:bCs/>
        </w:rPr>
        <w:t xml:space="preserve">usual care </w:t>
      </w:r>
      <w:r w:rsidRPr="00B337EE">
        <w:rPr>
          <w:bCs/>
        </w:rPr>
        <w:t xml:space="preserve">and OP for alternative ratios of early to late OHSS and for alternative hospitalisation rates. Assuming a reduction of 20% in hospitalisations from </w:t>
      </w:r>
      <w:r w:rsidR="00A74B76" w:rsidRPr="00B337EE">
        <w:rPr>
          <w:bCs/>
        </w:rPr>
        <w:t>OP</w:t>
      </w:r>
      <w:r w:rsidRPr="00B337EE">
        <w:rPr>
          <w:bCs/>
        </w:rPr>
        <w:t>s the incremental cost difference show that paracentesis is cost saving at a range of £713 to £939. The percentage reduction in hospitalisations required for paracentesis to become cost saving ranged from 5.7% to 4.7% depending on the ratio of early to late OHSS.</w:t>
      </w:r>
      <w:r w:rsidR="00A74B76" w:rsidRPr="00B337EE">
        <w:rPr>
          <w:bCs/>
        </w:rPr>
        <w:t xml:space="preserve"> This informed interim decision rule for futility early stopping described in Section </w:t>
      </w:r>
      <w:r w:rsidR="00365483" w:rsidRPr="00B337EE">
        <w:rPr>
          <w:bCs/>
        </w:rPr>
        <w:t>11.1</w:t>
      </w:r>
      <w:r w:rsidR="00A74B76" w:rsidRPr="00B337EE">
        <w:rPr>
          <w:bCs/>
        </w:rPr>
        <w:t>.</w:t>
      </w:r>
    </w:p>
    <w:p w14:paraId="06880735" w14:textId="0A4ED7F3" w:rsidR="00825CEF" w:rsidRPr="00B337EE" w:rsidRDefault="00825CEF" w:rsidP="00902781">
      <w:pPr>
        <w:pStyle w:val="Heading2"/>
        <w:numPr>
          <w:ilvl w:val="1"/>
          <w:numId w:val="10"/>
        </w:numPr>
      </w:pPr>
      <w:bookmarkStart w:id="118" w:name="_Toc87516622"/>
      <w:r w:rsidRPr="00B337EE">
        <w:t>Statistical Analysis</w:t>
      </w:r>
      <w:bookmarkEnd w:id="118"/>
    </w:p>
    <w:p w14:paraId="0DBF3B3B" w14:textId="35F87B91" w:rsidR="00074778" w:rsidRPr="00B337EE" w:rsidRDefault="00A84DA5" w:rsidP="00E869BC">
      <w:pPr>
        <w:pStyle w:val="Heading3"/>
      </w:pPr>
      <w:bookmarkStart w:id="119" w:name="_Toc87516623"/>
      <w:r w:rsidRPr="00B337EE">
        <w:t xml:space="preserve">11.2.1 </w:t>
      </w:r>
      <w:r w:rsidR="00074778" w:rsidRPr="00B337EE">
        <w:t>Analysis of primary outcome: interim and final analyses</w:t>
      </w:r>
      <w:bookmarkEnd w:id="119"/>
    </w:p>
    <w:p w14:paraId="5C3B3C1A" w14:textId="2C4AF34C" w:rsidR="00074778" w:rsidRPr="00B337EE" w:rsidRDefault="00074778" w:rsidP="00365483">
      <w:r w:rsidRPr="00B337EE">
        <w:t xml:space="preserve">The primary analysis will be based on the intention-to-treat principle that will include all </w:t>
      </w:r>
      <w:r w:rsidR="000900C5" w:rsidRPr="00B337EE">
        <w:t xml:space="preserve">eligible participants </w:t>
      </w:r>
      <w:r w:rsidRPr="00B337EE">
        <w:t xml:space="preserve">randomised with informed consent. Although unexpected, any participants with missing primary outcome data will not be assumed to have been hospitalised. The </w:t>
      </w:r>
      <w:r w:rsidR="003627C8" w:rsidRPr="00B337EE">
        <w:t xml:space="preserve">absolute </w:t>
      </w:r>
      <w:r w:rsidRPr="00B337EE">
        <w:t>difference in hospitalisation rates between arms is the primary</w:t>
      </w:r>
      <w:r w:rsidR="003A22F1">
        <w:t xml:space="preserve"> summary</w:t>
      </w:r>
      <w:r w:rsidRPr="00B337EE">
        <w:t xml:space="preserve"> measure of the treatment effect of interest</w:t>
      </w:r>
      <w:r w:rsidR="002C17F9" w:rsidRPr="00B337EE">
        <w:t xml:space="preserve"> </w:t>
      </w:r>
      <w:r w:rsidR="00B6417E">
        <w:t xml:space="preserve">although RR and </w:t>
      </w:r>
      <w:r w:rsidR="002C17F9" w:rsidRPr="00B337EE">
        <w:t xml:space="preserve">OR </w:t>
      </w:r>
      <w:r w:rsidR="003A22F1">
        <w:t xml:space="preserve">will </w:t>
      </w:r>
      <w:r w:rsidR="002C17F9" w:rsidRPr="00B337EE">
        <w:t>also</w:t>
      </w:r>
      <w:r w:rsidR="003A22F1">
        <w:t xml:space="preserve"> be</w:t>
      </w:r>
      <w:r w:rsidR="002C17F9" w:rsidRPr="00B337EE">
        <w:t xml:space="preserve"> presented</w:t>
      </w:r>
      <w:r w:rsidR="00B6417E">
        <w:t xml:space="preserve"> side by side</w:t>
      </w:r>
      <w:r w:rsidRPr="00B337EE">
        <w:t>. At an interim analysis, the unadjusted difference in hospitalisation rates between arms will be calculated to inform the interim decision on whether to stop early for futility. For sensitivity analysis, a multiple logistic regression model adjusted for stratification factors (site and</w:t>
      </w:r>
      <w:r w:rsidR="003A22F1">
        <w:t xml:space="preserve"> OHSS</w:t>
      </w:r>
      <w:r w:rsidRPr="00B337EE">
        <w:t xml:space="preserve"> severity) and adjusted difference in hospitalisation rates will be obtained using the delta method via margins</w:t>
      </w:r>
      <w:r w:rsidR="002C17F9" w:rsidRPr="00B337EE">
        <w:t xml:space="preserve"> </w:t>
      </w:r>
      <w:r w:rsidR="008E5A1F" w:rsidRPr="00B337EE">
        <w:rPr>
          <w:rStyle w:val="FootnoteReference"/>
        </w:rPr>
        <w:fldChar w:fldCharType="begin" w:fldLock="1"/>
      </w:r>
      <w:r w:rsidR="00874882" w:rsidRPr="00B337EE">
        <w:instrText>ADDIN CSL_CITATION {"citationItems":[{"id":"ITEM-1","itemData":{"DOI":"10.1177/1536867X1301300304","author":[{"dropping-particle":"","family":"Norton","given":"Edward C.","non-dropping-particle":"","parse-names":false,"suffix":""},{"dropping-particle":"","family":"Arbor","given":"Ann","non-dropping-particle":"","parse-names":false,"suffix":""},{"dropping-particle":"","family":"Miller","given":"Morgen M.","non-dropping-particle":"","parse-names":false,"suffix":""},{"dropping-particle":"","family":"Kleinman","given":"Lawrence C.","non-dropping-particle":"","parse-names":false,"suffix":""}],"id":"ITEM-1","issue":"3","issued":{"date-parts":[["2013","9","1"]]},"page":"492-509","publisher":"SAGE PublicationsSage CA: Los Angeles, CA","title":"Computing adjusted risk ratios and risk differences in Stata","type":"bill","volume":"13"},"uris":["http://www.mendeley.com/documents/?uuid=f5d49f79-de1b-4300-8f52-f38d64f62935"]}],"mendeley":{"formattedCitation":"(30)","plainTextFormattedCitation":"(30)","previouslyFormattedCitation":"(30)"},"properties":{"noteIndex":0},"schema":"https://github.com/citation-style-language/schema/raw/master/csl-citation.json"}</w:instrText>
      </w:r>
      <w:r w:rsidR="008E5A1F" w:rsidRPr="00B337EE">
        <w:rPr>
          <w:rStyle w:val="FootnoteReference"/>
        </w:rPr>
        <w:fldChar w:fldCharType="separate"/>
      </w:r>
      <w:r w:rsidR="00E13F07" w:rsidRPr="00B337EE">
        <w:rPr>
          <w:noProof/>
        </w:rPr>
        <w:t>(30)</w:t>
      </w:r>
      <w:r w:rsidR="008E5A1F" w:rsidRPr="00B337EE">
        <w:rPr>
          <w:rStyle w:val="FootnoteReference"/>
        </w:rPr>
        <w:fldChar w:fldCharType="end"/>
      </w:r>
      <w:r w:rsidRPr="00B337EE">
        <w:t>. For</w:t>
      </w:r>
      <w:r w:rsidR="003A22F1">
        <w:t xml:space="preserve"> the</w:t>
      </w:r>
      <w:r w:rsidRPr="00B337EE">
        <w:t xml:space="preserve"> final </w:t>
      </w:r>
      <w:r w:rsidR="00AE0518">
        <w:t>analysis</w:t>
      </w:r>
      <w:r w:rsidR="00AE0518" w:rsidRPr="00B337EE">
        <w:t xml:space="preserve"> </w:t>
      </w:r>
      <w:r w:rsidRPr="00B337EE">
        <w:t xml:space="preserve">of the primary outcome, </w:t>
      </w:r>
      <w:r w:rsidR="00AE0518">
        <w:t>t</w:t>
      </w:r>
      <w:r w:rsidR="00AE0518" w:rsidRPr="00B337EE">
        <w:t>he unadjusted difference in hospitalisation rates with CI obtained vi</w:t>
      </w:r>
      <w:r w:rsidR="00AE0518">
        <w:t>a normal approximation will</w:t>
      </w:r>
      <w:r w:rsidR="00AE0518" w:rsidRPr="00B337EE">
        <w:t xml:space="preserve"> be reported </w:t>
      </w:r>
      <w:r w:rsidR="00AE0518">
        <w:t>as well as the p-value from a Chi-squared test. S</w:t>
      </w:r>
      <w:r w:rsidRPr="00B337EE">
        <w:t xml:space="preserve">tagewise ordering will be used </w:t>
      </w:r>
      <w:r w:rsidR="00AE0518">
        <w:t xml:space="preserve">for sensitivity analysis </w:t>
      </w:r>
      <w:r w:rsidRPr="00B337EE">
        <w:t xml:space="preserve">to obtain the median unbiased estimate of the difference in hospitalisation rates between arms with the associated 95% </w:t>
      </w:r>
      <w:r w:rsidR="003627C8" w:rsidRPr="00B337EE">
        <w:t>CI</w:t>
      </w:r>
      <w:r w:rsidRPr="00B337EE">
        <w:t xml:space="preserve">. Additional sensitivity analysis will be performed using a multiple logistic regression model adjusted for stratification factors (site and </w:t>
      </w:r>
      <w:r w:rsidR="00AE0518">
        <w:t xml:space="preserve">OHSS </w:t>
      </w:r>
      <w:r w:rsidRPr="00B337EE">
        <w:t xml:space="preserve">severity) and adjusted difference in hospitalisation rates post-estimated using delta method via margins. </w:t>
      </w:r>
      <w:r w:rsidR="00B6417E">
        <w:t xml:space="preserve">An equivalent binomial regression model with a log link function will be used to estimate RR with associated 95% CI. </w:t>
      </w:r>
      <w:r w:rsidRPr="00B337EE">
        <w:t>Reporting will adhere to the Adaptive designs CONSORT Extension</w:t>
      </w:r>
      <w:r w:rsidR="00AE0518">
        <w:t xml:space="preserve"> (ACE)</w:t>
      </w:r>
      <w:r w:rsidRPr="00B337EE">
        <w:t xml:space="preserve"> guidance</w:t>
      </w:r>
      <w:r w:rsidR="002C17F9" w:rsidRPr="00B337EE">
        <w:t xml:space="preserve"> </w:t>
      </w:r>
      <w:r w:rsidR="008E5A1F" w:rsidRPr="00B337EE">
        <w:rPr>
          <w:rStyle w:val="FootnoteReference"/>
        </w:rPr>
        <w:fldChar w:fldCharType="begin" w:fldLock="1"/>
      </w:r>
      <w:r w:rsidR="00874882" w:rsidRPr="00B337EE">
        <w:instrText>ADDIN CSL_CITATION {"citationItems":[{"id":"ITEM-1","itemData":{"DOI":"10.1136/bmj.m115","ISSN":"17561833","PMID":"32554564","abstract":"Adaptive designs (ADs) allow pre-planned changes to an ongoing trial without compromising the validity of conclusions and it is essential to distinguish pre-planned from unplanned changes that may also occur. The reporting of ADs in randomised trials is inconsistent and needs improving. Incompletely reported AD randomised trials are difficult to reproduce and are hard to interpret and synthesise. This consequently hampers their ability to inform practice as well as future research and contributes to research waste. Better transparency and adequate reporting will enable the potential benefits of ADs to be realised. This extension to the Consolidated Standards Of Reporting Trials (CONSORT) 2010 statement was developed to enhance the reporting of randomised AD clinical trials. We developed an Adaptive designs CONSORT Extension (ACE) guideline through a two-stage Delphi process with input from multidisciplinary key stakeholders in clinical trials research in the public and private sectors from 21 countries, followed by a consensus meeting. Members of the CONSORT Group were involved during the development process. The paper presents the ACE checklists for AD randomised trial reports and abstracts, as well as an explanation with examples to aid the application of the guideline. The ACE checklist comprises seven new items, nine modified items, six unchanged items for which additional explanatory text clarifies further considerations for ADs, and 20 unchanged items not requiring further explanatory text. The ACE abstract checklist has one new item, one modified item, one unchanged item with additional explanatory text for ADs, and 15 unchanged items not requiring further explanatory text. The intention is to enhance transparency and improve reporting of AD randomised trials to improve the interpretability of their results and reproducibility of their methods, results and inference. We also hope indirectly to facilitate the much-needed knowledge transfer of innovative trial designs to maximise their potential benefits.","author":[{"dropping-particle":"","family":"Dimairo","given":"Munyaradzi","non-dropping-particle":"","parse-names":false,"suffix":""},{"dropping-particle":"","family":"Pallmann","given":"Philip","non-dropping-particle":"","parse-names":false,"suffix":""},{"dropping-particle":"","family":"Wason","given":"James","non-dropping-particle":"","parse-names":false,"suffix":""},{"dropping-particle":"","family":"Todd","given":"Susan","non-dropping-particle":"","parse-names":false,"suffix":""},{"dropping-particle":"","family":"Jaki","given":"Thomas","non-dropping-particle":"","parse-names":false,"suffix":""},{"dropping-particle":"","family":"Julious","given":"Steven A.","non-dropping-particle":"","parse-names":false,"suffix":""},{"dropping-particle":"","family":"Mander","given":"Adrian P.","non-dropping-particle":"","parse-names":false,"suffix":""},{"dropping-particle":"","family":"Weir","given":"Christopher J.","non-dropping-particle":"","parse-names":false,"suffix":""},{"dropping-particle":"","family":"Koenig","given":"Franz","non-dropping-particle":"","parse-names":false,"suffix":""},{"dropping-particle":"","family":"Walton","given":"Marc K.","non-dropping-particle":"","parse-names":false,"suffix":""},{"dropping-particle":"","family":"Nicholl","given":"Jon P.","non-dropping-particle":"","parse-names":false,"suffix":""},{"dropping-particle":"","family":"Coates","given":"Elizabeth","non-dropping-particle":"","parse-names":false,"suffix":""},{"dropping-particle":"","family":"Biggs","given":"Katie","non-dropping-particle":"","parse-names":false,"suffix":""},{"dropping-particle":"","family":"Hamasaki","given":"Toshimitsu","non-dropping-particle":"","parse-names":false,"suffix":""},{"dropping-particle":"","family":"Proschan","given":"Michael A.","non-dropping-particle":"","parse-names":false,"suffix":""},{"dropping-particle":"","family":"Scott","given":"John A.","non-dropping-particle":"","parse-names":false,"suffix":""},{"dropping-particle":"","family":"Ando","given":"Yuki","non-dropping-particle":"","parse-names":false,"suffix":""},{"dropping-particle":"","family":"Hind","given":"Daniel","non-dropping-particle":"","parse-names":false,"suffix":""},{"dropping-particle":"","family":"Altman","given":"Douglas G.","non-dropping-particle":"","parse-names":false,"suffix":""},{"dropping-particle":"","family":"Wason","given":"James","non-dropping-particle":"","parse-names":false,"suffix":""},{"dropping-particle":"","family":"Todd","given":"Susan","non-dropping-particle":"","parse-names":false,"suffix":""},{"dropping-particle":"","family":"Jaki","given":"Thomas","non-dropping-particle":"","parse-names":false,"suffix":""},{"dropping-particle":"","family":"Julious","given":"Steven A.","non-dropping-particle":"","parse-names":false,"suffix":""},{"dropping-particle":"","family":"Mander","given":"Adrian P.","non-dropping-particle":"","parse-names":false,"suffix":""},{"dropping-particle":"","family":"Mander","given":"Adrian P.","non-dropping-particle":"","parse-names":false,"suffix":""},{"dropping-particle":"","family":"Weir","given":"Christopher J.","non-dropping-particle":"","parse-names":false,"suffix":""},{"dropping-particle":"","family":"Koenig","given":"Franz","non-dropping-particle":"","parse-names":false,"suffix":""},{"dropping-particle":"","family":"Walton","given":"Marc K.","non-dropping-particle":"","parse-names":false,"suffix":""},{"dropping-particle":"","family":"Nicholl","given":"Jon P.","non-dropping-particle":"","parse-names":false,"suffix":""},{"dropping-particle":"","family":"Coates","given":"Elizabeth","non-dropping-particle":"","parse-names":false,"suffix":""},{"dropping-particle":"","family":"Biggs","given":"Katie","non-dropping-particle":"","parse-names":false,"suffix":""},{"dropping-particle":"","family":"Hamasaki","given":"Toshimitsu","non-dropping-particle":"","parse-names":false,"suffix":""},{"dropping-particle":"","family":"Proschan","given":"Michael A.","non-dropping-particle":"","parse-names":false,"suffix":""},{"dropping-particle":"","family":"Scott","given":"John A.","non-dropping-particle":"","parse-names":false,"suffix":""},{"dropping-particle":"","family":"Ando","given":"Yuki","non-dropping-particle":"","parse-names":false,"suffix":""},{"dropping-particle":"","family":"Hind","given":"Daniel","non-dropping-particle":"","parse-names":false,"suffix":""},{"dropping-particle":"","family":"Altman","given":"Douglas G.","non-dropping-particle":"","parse-names":false,"suffix":""},{"dropping-particle":"","family":"Dimairo","given":"Munyaradzi","non-dropping-particle":"","parse-names":false,"suffix":""},{"dropping-particle":"","family":"Hamasaki","given":"Toshimitsu","non-dropping-particle":"","parse-names":false,"suffix":""},{"dropping-particle":"","family":"Todd","given":"Susan","non-dropping-particle":"","parse-names":false,"suffix":""},{"dropping-particle":"","family":"Weir","given":"Christopher J.","non-dropping-particle":"","parse-names":false,"suffix":""},{"dropping-particle":"","family":"Mander","given":"Adrian P.","non-dropping-particle":"","parse-names":false,"suffix":""},{"dropping-particle":"","family":"Wason","given":"James","non-dropping-particle":"","parse-names":false,"suffix":""},{"dropping-particle":"","family":"Koenig","given":"Franz","non-dropping-particle":"","parse-names":false,"suffix":""},{"dropping-particle":"","family":"Julious","given":"Steven A.","non-dropping-particle":"","parse-names":false,"suffix":""},{"dropping-particle":"","family":"Hind","given":"Daniel","non-dropping-particle":"","parse-names":false,"suffix":""},{"dropping-particle":"","family":"Nicholl","given":"Jon P.","non-dropping-particle":"","parse-names":false,"suffix":""},{"dropping-particle":"","family":"Altman","given":"Douglas G.","non-dropping-particle":"","parse-names":false,"suffix":""},{"dropping-particle":"","family":"Meurer","given":"William J.","non-dropping-particle":"","parse-names":false,"suffix":""},{"dropping-particle":"","family":"Cates","given":"Christopher","non-dropping-particle":"","parse-names":false,"suffix":""},{"dropping-particle":"","family":"Sydes","given":"Matthew","non-dropping-particle":"","parse-names":false,"suffix":""},{"dropping-particle":"","family":"Jemiai","given":"Yannis","non-dropping-particle":"","parse-names":false,"suffix":""},{"dropping-particle":"","family":"Ashby","given":"Deborah","non-dropping-particle":"","parse-names":false,"suffix":""},{"dropping-particle":"","family":"Yap","given":"Christina","non-dropping-particle":"","parse-names":false,"suffix":""},{"dropping-particle":"","family":"Waldron-Lynch","given":"Frank","non-dropping-particle":"","parse-names":false,"suffix":""},{"dropping-particle":"","family":"Roger","given":"James","non-dropping-particle":"","parse-names":false,"suffix":""},{"dropping-particle":"","family":"Marsh","given":"Joan","non-dropping-particle":"","parse-names":false,"suffix":""},{"dropping-particle":"","family":"Collignon","given":"Olivier","non-dropping-particle":"","parse-names":false,"suffix":""},{"dropping-particle":"","family":"Lawrence","given":"David J.","non-dropping-particle":"","parse-names":false,"suffix":""},{"dropping-particle":"","family":"Bunce","given":"Catey","non-dropping-particle":"","parse-names":false,"suffix":""},{"dropping-particle":"","family":"Parke","given":"Tom","non-dropping-particle":"","parse-names":false,"suffix":""},{"dropping-particle":"","family":"Gazzard","given":"Gus","non-dropping-particle":"","parse-names":false,"suffix":""},{"dropping-particle":"","family":"Coates","given":"Elizabeth","non-dropping-particle":"","parse-names":false,"suffix":""},{"dropping-particle":"","family":"Walton","given":"Marc K.","non-dropping-particle":"","parse-names":false,"suffix":""},{"dropping-particle":"","family":"Hopewell","given":"Sally","non-dropping-particle":"","parse-names":false,"suffix":""},{"dropping-particle":"","family":"Pallmann","given":"Philip","non-dropping-particle":"","parse-names":false,"suffix":""},{"dropping-particle":"","family":"Jaki","given":"Thomas","non-dropping-particle":"","parse-names":false,"suffix":""},{"dropping-particle":"","family":"Biggs","given":"Katie","non-dropping-particle":"","parse-names":false,"suffix":""},{"dropping-particle":"","family":"Proschan","given":"Michael A.","non-dropping-particle":"","parse-names":false,"suffix":""},{"dropping-particle":"","family":"Scott","given":"John A.","non-dropping-particle":"","parse-names":false,"suffix":""},{"dropping-particle":"","family":"Ando","given":"Yuki","non-dropping-particle":"","parse-names":false,"suffix":""}],"container-title":"The BMJ","id":"ITEM-1","issue":"1","issued":{"date-parts":[["2020","6","17"]]},"page":"1-34","publisher":"BioMed Central","title":"The Adaptive designs CONSORT Extension (ACE) statement: A checklist with explanation and elaboration guideline for reporting randomised trials that use an adaptive design","type":"article-journal","volume":"369"},"uris":["http://www.mendeley.com/documents/?uuid=d73ea6dd-b89e-4eec-8826-8410467eec9b"]},{"id":"ITEM-2","itemData":{"DOI":"10.1186/s12916-018-1196-2","ISSN":"1741-7015","author":[{"dropping-particle":"","family":"Dimairo","given":"Munyaradzi","non-dropping-particle":"","parse-names":false,"suffix":""},{"dropping-particle":"","family":"Coates","given":"Elizabeth","non-dropping-particle":"","parse-names":false,"suffix":""},{"dropping-particle":"","family":"Pallmann","given":"Philip","non-dropping-particle":"","parse-names":false,"suffix":""},{"dropping-particle":"","family":"Todd","given":"Susan","non-dropping-particle":"","parse-names":false,"suffix":""},{"dropping-particle":"","family":"Julious","given":"Steven A.","non-dropping-particle":"","parse-names":false,"suffix":""},{"dropping-particle":"","family":"Jaki","given":"Thomas","non-dropping-particle":"","parse-names":false,"suffix":""},{"dropping-particle":"","family":"Wason","given":"James","non-dropping-particle":"","parse-names":false,"suffix":""},{"dropping-particle":"","family":"Mander","given":"Adrian P.","non-dropping-particle":"","parse-names":false,"suffix":""},{"dropping-particle":"","family":"Weir","given":"Christopher J.","non-dropping-particle":"","parse-names":false,"suffix":""},{"dropping-particle":"","family":"Koenig","given":"Franz","non-dropping-particle":"","parse-names":false,"suffix":""},{"dropping-particle":"","family":"Walton","given":"Marc K.","non-dropping-particle":"","parse-names":false,"suffix":""},{"dropping-particle":"","family":"Biggs","given":"Katie","non-dropping-particle":"","parse-names":false,"suffix":""},{"dropping-particle":"","family":"Nicholl","given":"Jon","non-dropping-particle":"","parse-names":false,"suffix":""},{"dropping-particle":"","family":"Hamasaki","given":"Toshimitsu","non-dropping-particle":"","parse-names":false,"suffix":""},{"dropping-particle":"","family":"Proschan","given":"Michael A.","non-dropping-particle":"","parse-names":false,"suffix":""},{"dropping-particle":"","family":"Scott","given":"John A.","non-dropping-particle":"","parse-names":false,"suffix":""},{"dropping-particle":"","family":"Ando","given":"Yuki","non-dropping-particle":"","parse-names":false,"suffix":""},{"dropping-particle":"","family":"Hind","given":"Daniel","non-dropping-particle":"","parse-names":false,"suffix":""},{"dropping-particle":"","family":"Altman","given":"Douglas G.","non-dropping-particle":"","parse-names":false,"suffix":""}],"container-title":"BMC Medicine","id":"ITEM-2","issue":"1","issued":{"date-parts":[["2018","12","16"]]},"page":"210","title":"Development process of a consensus-driven CONSORT extension for randomised trials using an adaptive design","type":"article-journal","volume":"16"},"uris":["http://www.mendeley.com/documents/?uuid=fd6dfa2b-f726-3377-9591-75ae03db1a4e"]}],"mendeley":{"formattedCitation":"(31,32)","plainTextFormattedCitation":"(31,32)","previouslyFormattedCitation":"(31,32)"},"properties":{"noteIndex":0},"schema":"https://github.com/citation-style-language/schema/raw/master/csl-citation.json"}</w:instrText>
      </w:r>
      <w:r w:rsidR="008E5A1F" w:rsidRPr="00B337EE">
        <w:rPr>
          <w:rStyle w:val="FootnoteReference"/>
        </w:rPr>
        <w:fldChar w:fldCharType="separate"/>
      </w:r>
      <w:r w:rsidR="00E13F07" w:rsidRPr="00B337EE">
        <w:rPr>
          <w:bCs/>
          <w:noProof/>
          <w:lang w:val="en-US"/>
        </w:rPr>
        <w:t>(31,32)</w:t>
      </w:r>
      <w:r w:rsidR="008E5A1F" w:rsidRPr="00B337EE">
        <w:rPr>
          <w:rStyle w:val="FootnoteReference"/>
        </w:rPr>
        <w:fldChar w:fldCharType="end"/>
      </w:r>
      <w:r w:rsidRPr="00B337EE">
        <w:t xml:space="preserve">. </w:t>
      </w:r>
    </w:p>
    <w:p w14:paraId="3353FFCB" w14:textId="4E0639A0" w:rsidR="00B45AD0" w:rsidRPr="00B337EE" w:rsidRDefault="00A84DA5" w:rsidP="00B45AD0">
      <w:pPr>
        <w:pStyle w:val="Heading3"/>
      </w:pPr>
      <w:bookmarkStart w:id="120" w:name="_Toc87516624"/>
      <w:r w:rsidRPr="00B337EE">
        <w:t xml:space="preserve">11.2.2 </w:t>
      </w:r>
      <w:r w:rsidR="00B45AD0" w:rsidRPr="00B337EE">
        <w:t>Analysis of secondary outcomes</w:t>
      </w:r>
      <w:bookmarkEnd w:id="120"/>
      <w:r w:rsidR="00B45AD0" w:rsidRPr="00B337EE">
        <w:t xml:space="preserve"> </w:t>
      </w:r>
    </w:p>
    <w:p w14:paraId="755B6AAA" w14:textId="52647610" w:rsidR="00B45AD0" w:rsidRPr="00B337EE" w:rsidRDefault="00B45AD0" w:rsidP="00365483">
      <w:r w:rsidRPr="00B337EE">
        <w:t xml:space="preserve">For progression </w:t>
      </w:r>
      <w:r w:rsidR="002C17F9" w:rsidRPr="00B337EE">
        <w:t>of OHSS severity</w:t>
      </w:r>
      <w:r w:rsidRPr="00B337EE">
        <w:t>, a multiple logistic regression model adjusted for stratification</w:t>
      </w:r>
      <w:r w:rsidR="00AE0518">
        <w:t xml:space="preserve"> factors (</w:t>
      </w:r>
      <w:r w:rsidRPr="00B337EE">
        <w:t>site and</w:t>
      </w:r>
      <w:r w:rsidR="00AE0518">
        <w:t xml:space="preserve"> OHSS</w:t>
      </w:r>
      <w:r w:rsidRPr="00B337EE">
        <w:t xml:space="preserve"> severity</w:t>
      </w:r>
      <w:r w:rsidR="00AE0518">
        <w:t>) will be used</w:t>
      </w:r>
      <w:r w:rsidRPr="00B337EE">
        <w:t xml:space="preserve"> and </w:t>
      </w:r>
      <w:r w:rsidR="00AE0518">
        <w:t xml:space="preserve">an </w:t>
      </w:r>
      <w:r w:rsidRPr="00B337EE">
        <w:t>adjusted difference in hospitalisation rates will be obtained using the delta method via margins</w:t>
      </w:r>
      <w:r w:rsidR="002C17F9" w:rsidRPr="00B337EE">
        <w:t xml:space="preserve"> </w:t>
      </w:r>
      <w:r w:rsidR="008E5A1F" w:rsidRPr="00B337EE">
        <w:rPr>
          <w:rStyle w:val="FootnoteReference"/>
        </w:rPr>
        <w:fldChar w:fldCharType="begin" w:fldLock="1"/>
      </w:r>
      <w:r w:rsidR="00874882" w:rsidRPr="00B337EE">
        <w:instrText>ADDIN CSL_CITATION {"citationItems":[{"id":"ITEM-1","itemData":{"DOI":"10.1177/1536867X1301300304","author":[{"dropping-particle":"","family":"Norton","given":"Edward C.","non-dropping-particle":"","parse-names":false,"suffix":""},{"dropping-particle":"","family":"Arbor","given":"Ann","non-dropping-particle":"","parse-names":false,"suffix":""},{"dropping-particle":"","family":"Miller","given":"Morgen M.","non-dropping-particle":"","parse-names":false,"suffix":""},{"dropping-particle":"","family":"Kleinman","given":"Lawrence C.","non-dropping-particle":"","parse-names":false,"suffix":""}],"id":"ITEM-1","issue":"3","issued":{"date-parts":[["2013","9","1"]]},"page":"492-509","publisher":"SAGE PublicationsSage CA: Los Angeles, CA","title":"Computing adjusted risk ratios and risk differences in Stata","type":"bill","volume":"13"},"uris":["http://www.mendeley.com/documents/?uuid=f5d49f79-de1b-4300-8f52-f38d64f62935"]}],"mendeley":{"formattedCitation":"(30)","plainTextFormattedCitation":"(30)","previouslyFormattedCitation":"(30)"},"properties":{"noteIndex":0},"schema":"https://github.com/citation-style-language/schema/raw/master/csl-citation.json"}</w:instrText>
      </w:r>
      <w:r w:rsidR="008E5A1F" w:rsidRPr="00B337EE">
        <w:rPr>
          <w:rStyle w:val="FootnoteReference"/>
        </w:rPr>
        <w:fldChar w:fldCharType="separate"/>
      </w:r>
      <w:r w:rsidR="00E13F07" w:rsidRPr="00B337EE">
        <w:rPr>
          <w:noProof/>
        </w:rPr>
        <w:t>(30)</w:t>
      </w:r>
      <w:r w:rsidR="008E5A1F" w:rsidRPr="00B337EE">
        <w:rPr>
          <w:rStyle w:val="FootnoteReference"/>
        </w:rPr>
        <w:fldChar w:fldCharType="end"/>
      </w:r>
      <w:r w:rsidRPr="00B337EE">
        <w:t>.</w:t>
      </w:r>
      <w:r w:rsidR="00406049" w:rsidRPr="00B337EE">
        <w:t xml:space="preserve"> </w:t>
      </w:r>
      <w:r w:rsidRPr="00B337EE">
        <w:t xml:space="preserve">To aid interpretation, measures of treatment effect will be presented as adjusted odds ratio (aOR), </w:t>
      </w:r>
      <w:r w:rsidR="003627C8" w:rsidRPr="00B337EE">
        <w:t>adjusted risk difference (</w:t>
      </w:r>
      <w:r w:rsidRPr="00B337EE">
        <w:t>aRD</w:t>
      </w:r>
      <w:r w:rsidR="003627C8" w:rsidRPr="00B337EE">
        <w:t>)</w:t>
      </w:r>
      <w:r w:rsidRPr="00B337EE">
        <w:t xml:space="preserve"> and</w:t>
      </w:r>
      <w:r w:rsidR="003627C8" w:rsidRPr="00B337EE">
        <w:t xml:space="preserve"> adjusted relative risk/risk ratio</w:t>
      </w:r>
      <w:r w:rsidRPr="00B337EE">
        <w:t xml:space="preserve"> </w:t>
      </w:r>
      <w:r w:rsidR="003627C8" w:rsidRPr="00B337EE">
        <w:t>(</w:t>
      </w:r>
      <w:r w:rsidRPr="00B337EE">
        <w:t>aRR</w:t>
      </w:r>
      <w:r w:rsidR="00B6417E">
        <w:t>, using a binomial regression model described for the primary outcome described in section 11.2.1</w:t>
      </w:r>
      <w:r w:rsidR="003627C8" w:rsidRPr="00B337EE">
        <w:t>)</w:t>
      </w:r>
      <w:r w:rsidR="00B6417E">
        <w:t xml:space="preserve"> </w:t>
      </w:r>
      <w:r w:rsidRPr="00B337EE">
        <w:t>with 95% CIs.</w:t>
      </w:r>
    </w:p>
    <w:p w14:paraId="247AE836" w14:textId="1887072A" w:rsidR="00406049" w:rsidRDefault="00B45AD0" w:rsidP="00365483">
      <w:r w:rsidRPr="00B337EE">
        <w:t>For time to resolution of OHSS</w:t>
      </w:r>
      <w:r w:rsidR="003627C8" w:rsidRPr="00B337EE">
        <w:t xml:space="preserve"> assessed within 28 days post-randomisation</w:t>
      </w:r>
      <w:r w:rsidRPr="00B337EE">
        <w:t xml:space="preserve">, Kaplan-Meier curves will be used to visualise the resolution curves between treatment arms and differences qualified using a log-rank test. </w:t>
      </w:r>
      <w:r w:rsidR="003627C8" w:rsidRPr="00B337EE">
        <w:t xml:space="preserve">Participants who fail to achieve resolution of symptoms within 28 days post-randomisation will be censored. </w:t>
      </w:r>
      <w:r w:rsidRPr="00B337EE">
        <w:t xml:space="preserve">For sensitivity analysis, a Cox proportional-hazards regression model adjusted for site and </w:t>
      </w:r>
      <w:r w:rsidR="00AE0518">
        <w:t xml:space="preserve">OHSS </w:t>
      </w:r>
      <w:r w:rsidRPr="00B337EE">
        <w:t>severity will be used (if assumptions are met) and</w:t>
      </w:r>
      <w:r w:rsidR="00AE0518">
        <w:t xml:space="preserve"> treatment effect</w:t>
      </w:r>
      <w:r w:rsidRPr="00B337EE">
        <w:t xml:space="preserve"> measure presented as adjusted hazard ratio (</w:t>
      </w:r>
      <w:r w:rsidR="003627C8" w:rsidRPr="00B337EE">
        <w:t>a</w:t>
      </w:r>
      <w:r w:rsidRPr="00B337EE">
        <w:t>HR) and 95% CIs.</w:t>
      </w:r>
      <w:r w:rsidR="00406049" w:rsidRPr="00B337EE">
        <w:t xml:space="preserve"> Alternative approaches when the proportional hazard assumption</w:t>
      </w:r>
      <w:r w:rsidR="00B6417E">
        <w:t xml:space="preserve"> is</w:t>
      </w:r>
      <w:r w:rsidR="00406049" w:rsidRPr="00B337EE">
        <w:t xml:space="preserve"> not met will be detailed in the SAP.</w:t>
      </w:r>
    </w:p>
    <w:p w14:paraId="0F2A82FE" w14:textId="77777777" w:rsidR="001D46F7" w:rsidRPr="00B337EE" w:rsidRDefault="001D46F7" w:rsidP="00365483"/>
    <w:p w14:paraId="2F424C13" w14:textId="4009CF74" w:rsidR="002C17F9" w:rsidRPr="00B337EE" w:rsidRDefault="003627C8" w:rsidP="002C17F9">
      <w:pPr>
        <w:jc w:val="both"/>
      </w:pPr>
      <w:r w:rsidRPr="00B337EE">
        <w:t>For cumulative length of OHSS hospital stay, bootstrapping resampling procedure</w:t>
      </w:r>
      <w:r w:rsidR="0061365D">
        <w:t xml:space="preserve"> (accounting for stratification)</w:t>
      </w:r>
      <w:r w:rsidRPr="00B337EE">
        <w:t xml:space="preserve"> will be used to obtain the median difference with 95% CI</w:t>
      </w:r>
      <w:r w:rsidR="00406049" w:rsidRPr="00B337EE">
        <w:t xml:space="preserve"> and associated p-value</w:t>
      </w:r>
      <w:r w:rsidRPr="00B337EE">
        <w:t xml:space="preserve">. </w:t>
      </w:r>
      <w:r w:rsidR="002C17F9" w:rsidRPr="00B337EE">
        <w:t xml:space="preserve">For patient satisfaction at 28 days, a total satisfaction score will be analysed using a multiple linear regression model adjusted for site and </w:t>
      </w:r>
      <w:r w:rsidR="0061365D">
        <w:t xml:space="preserve">OHSS </w:t>
      </w:r>
      <w:r w:rsidR="002C17F9" w:rsidRPr="00B337EE">
        <w:t>severity, and measure of effect will be presented as adjusted mean difference in satisfaction between treatment arms with 95% CI and associated p-value.</w:t>
      </w:r>
    </w:p>
    <w:p w14:paraId="4F17EFAC" w14:textId="2A42EA06" w:rsidR="00B45AD0" w:rsidRPr="00B337EE" w:rsidRDefault="00B45AD0" w:rsidP="00B45AD0">
      <w:pPr>
        <w:jc w:val="both"/>
      </w:pPr>
    </w:p>
    <w:p w14:paraId="64527352" w14:textId="77777777" w:rsidR="00B45AD0" w:rsidRPr="00B337EE" w:rsidRDefault="00B45AD0" w:rsidP="00365483">
      <w:r w:rsidRPr="00B337EE">
        <w:t xml:space="preserve">Analysis of safety outcomes (e.g., AEs and SAEs) will be based on descriptive statistics using the safety analysis population defined based on treatment-as-received population. </w:t>
      </w:r>
    </w:p>
    <w:p w14:paraId="0FDF7463" w14:textId="18C588C3" w:rsidR="00B45AD0" w:rsidRPr="00B337EE" w:rsidRDefault="00B45AD0" w:rsidP="00F54DEA">
      <w:pPr>
        <w:jc w:val="both"/>
        <w:rPr>
          <w:rFonts w:cs="Arial"/>
          <w:iCs/>
          <w:color w:val="999999"/>
        </w:rPr>
      </w:pPr>
    </w:p>
    <w:p w14:paraId="65EF1AEA" w14:textId="77777777" w:rsidR="00B45AD0" w:rsidRPr="00B337EE" w:rsidRDefault="00B45AD0" w:rsidP="00365483">
      <w:r w:rsidRPr="00B337EE">
        <w:t>Detailed analysis of all outcomes including additional sensitivity analysis on the primary outcome will be described in an open-access and pre-specified SAP to be developed and signed off before accessing unblinded data.</w:t>
      </w:r>
    </w:p>
    <w:p w14:paraId="6D1C5DE7" w14:textId="01A29ED5" w:rsidR="00B45AD0" w:rsidRPr="00B337EE" w:rsidRDefault="00B45AD0" w:rsidP="00F54DEA">
      <w:pPr>
        <w:jc w:val="both"/>
        <w:rPr>
          <w:rFonts w:cs="Arial"/>
          <w:iCs/>
          <w:color w:val="999999"/>
        </w:rPr>
      </w:pPr>
    </w:p>
    <w:p w14:paraId="7AC55381" w14:textId="25291C71" w:rsidR="00B45AD0" w:rsidRPr="00B337EE" w:rsidRDefault="00A84DA5" w:rsidP="003627C8">
      <w:pPr>
        <w:pStyle w:val="Heading3"/>
      </w:pPr>
      <w:bookmarkStart w:id="121" w:name="_Toc87516625"/>
      <w:r w:rsidRPr="00B337EE">
        <w:t xml:space="preserve">11.2.3 </w:t>
      </w:r>
      <w:r w:rsidR="00B45AD0" w:rsidRPr="00B337EE">
        <w:t>Pre-specified subgroup</w:t>
      </w:r>
      <w:r w:rsidR="003627C8" w:rsidRPr="00B337EE">
        <w:t>s</w:t>
      </w:r>
      <w:bookmarkEnd w:id="121"/>
      <w:r w:rsidR="00B45AD0" w:rsidRPr="00B337EE">
        <w:t xml:space="preserve"> </w:t>
      </w:r>
    </w:p>
    <w:p w14:paraId="56B4132A" w14:textId="77777777" w:rsidR="00B45AD0" w:rsidRPr="00B337EE" w:rsidRDefault="00B45AD0" w:rsidP="00F54DEA">
      <w:pPr>
        <w:jc w:val="both"/>
        <w:rPr>
          <w:rFonts w:cs="Arial"/>
          <w:iCs/>
          <w:color w:val="999999"/>
        </w:rPr>
      </w:pPr>
    </w:p>
    <w:p w14:paraId="4025D443" w14:textId="07324E44" w:rsidR="003627C8" w:rsidRPr="00B337EE" w:rsidRDefault="002C17F9" w:rsidP="00365483">
      <w:pPr>
        <w:rPr>
          <w:rFonts w:cs="Arial"/>
          <w:iCs/>
        </w:rPr>
      </w:pPr>
      <w:r w:rsidRPr="00B337EE">
        <w:rPr>
          <w:rFonts w:cs="Arial"/>
          <w:iCs/>
        </w:rPr>
        <w:t>Subgroup analyse will be performed</w:t>
      </w:r>
      <w:r w:rsidR="00365483" w:rsidRPr="00B337EE">
        <w:rPr>
          <w:rFonts w:cs="Arial"/>
          <w:iCs/>
        </w:rPr>
        <w:t xml:space="preserve"> </w:t>
      </w:r>
      <w:r w:rsidR="003627C8" w:rsidRPr="00B337EE">
        <w:rPr>
          <w:rFonts w:cs="Arial"/>
          <w:iCs/>
        </w:rPr>
        <w:t>to explore whether there is heterogeneity in treatment effect</w:t>
      </w:r>
      <w:r w:rsidR="00296715" w:rsidRPr="00B337EE">
        <w:rPr>
          <w:rFonts w:cs="Arial"/>
          <w:iCs/>
        </w:rPr>
        <w:t xml:space="preserve"> on the primary outcome</w:t>
      </w:r>
      <w:r w:rsidR="003627C8" w:rsidRPr="00B337EE">
        <w:rPr>
          <w:rFonts w:cs="Arial"/>
          <w:iCs/>
        </w:rPr>
        <w:t xml:space="preserve"> across the following prespecified subgroups:</w:t>
      </w:r>
    </w:p>
    <w:p w14:paraId="064CED47" w14:textId="4D922F68" w:rsidR="003627C8" w:rsidRPr="00B337EE" w:rsidRDefault="00296715" w:rsidP="00365483">
      <w:pPr>
        <w:pStyle w:val="ListParagraph"/>
        <w:numPr>
          <w:ilvl w:val="0"/>
          <w:numId w:val="67"/>
        </w:numPr>
        <w:jc w:val="left"/>
        <w:rPr>
          <w:rFonts w:cs="Arial"/>
          <w:iCs/>
          <w:color w:val="auto"/>
        </w:rPr>
      </w:pPr>
      <w:r w:rsidRPr="00B337EE">
        <w:rPr>
          <w:rFonts w:cs="Arial"/>
          <w:iCs/>
          <w:color w:val="auto"/>
        </w:rPr>
        <w:t>Baseline s</w:t>
      </w:r>
      <w:r w:rsidR="003627C8" w:rsidRPr="00B337EE">
        <w:rPr>
          <w:rFonts w:cs="Arial"/>
          <w:iCs/>
          <w:color w:val="auto"/>
        </w:rPr>
        <w:t>everity of OHSS (moderate or severe),</w:t>
      </w:r>
    </w:p>
    <w:p w14:paraId="1B4BBAC9" w14:textId="3D62D106" w:rsidR="002A15CB" w:rsidRPr="00B337EE" w:rsidRDefault="002A15CB" w:rsidP="00365483">
      <w:pPr>
        <w:pStyle w:val="ListParagraph"/>
        <w:numPr>
          <w:ilvl w:val="0"/>
          <w:numId w:val="67"/>
        </w:numPr>
        <w:jc w:val="left"/>
        <w:rPr>
          <w:rFonts w:cs="Arial"/>
          <w:iCs/>
          <w:color w:val="auto"/>
        </w:rPr>
      </w:pPr>
      <w:r w:rsidRPr="00B337EE">
        <w:rPr>
          <w:rFonts w:cs="Arial"/>
          <w:iCs/>
          <w:color w:val="auto"/>
        </w:rPr>
        <w:t>Whether a participant is taking a preventative drug at randomisation (yes or no)</w:t>
      </w:r>
      <w:r w:rsidR="002C17F9" w:rsidRPr="00B337EE">
        <w:rPr>
          <w:rFonts w:cs="Arial"/>
          <w:iCs/>
          <w:color w:val="auto"/>
        </w:rPr>
        <w:t>,</w:t>
      </w:r>
    </w:p>
    <w:p w14:paraId="4349744E" w14:textId="735131A8" w:rsidR="002A15CB" w:rsidRPr="00B337EE" w:rsidRDefault="002A15CB" w:rsidP="00365483">
      <w:pPr>
        <w:pStyle w:val="ListParagraph"/>
        <w:numPr>
          <w:ilvl w:val="0"/>
          <w:numId w:val="67"/>
        </w:numPr>
        <w:jc w:val="left"/>
        <w:rPr>
          <w:rFonts w:cs="Arial"/>
          <w:iCs/>
          <w:color w:val="auto"/>
        </w:rPr>
      </w:pPr>
      <w:r w:rsidRPr="00B337EE">
        <w:rPr>
          <w:rFonts w:cs="Arial"/>
          <w:iCs/>
          <w:color w:val="auto"/>
        </w:rPr>
        <w:t>Whether the participant has early or late OHSS</w:t>
      </w:r>
      <w:r w:rsidR="00296715" w:rsidRPr="00B337EE">
        <w:rPr>
          <w:rFonts w:cs="Arial"/>
          <w:iCs/>
          <w:color w:val="auto"/>
        </w:rPr>
        <w:t xml:space="preserve"> at randomisation,</w:t>
      </w:r>
    </w:p>
    <w:p w14:paraId="1BBAED45" w14:textId="7C3181CB" w:rsidR="00B45AD0" w:rsidRPr="00B337EE" w:rsidRDefault="002A15CB" w:rsidP="00365483">
      <w:pPr>
        <w:pStyle w:val="ListParagraph"/>
        <w:numPr>
          <w:ilvl w:val="0"/>
          <w:numId w:val="67"/>
        </w:numPr>
        <w:jc w:val="left"/>
        <w:rPr>
          <w:rFonts w:cs="Arial"/>
          <w:iCs/>
          <w:color w:val="auto"/>
        </w:rPr>
      </w:pPr>
      <w:r w:rsidRPr="00B337EE">
        <w:rPr>
          <w:rFonts w:cs="Arial"/>
          <w:iCs/>
          <w:color w:val="auto"/>
        </w:rPr>
        <w:t>Whether the</w:t>
      </w:r>
      <w:r w:rsidR="00296715" w:rsidRPr="00B337EE">
        <w:rPr>
          <w:rFonts w:cs="Arial"/>
          <w:iCs/>
          <w:color w:val="auto"/>
        </w:rPr>
        <w:t xml:space="preserve"> OP</w:t>
      </w:r>
      <w:r w:rsidRPr="00B337EE">
        <w:rPr>
          <w:rFonts w:cs="Arial"/>
          <w:iCs/>
          <w:color w:val="auto"/>
        </w:rPr>
        <w:t xml:space="preserve"> procedure was done vaginally or abdominally</w:t>
      </w:r>
      <w:r w:rsidR="002C17F9" w:rsidRPr="00B337EE">
        <w:rPr>
          <w:rFonts w:cs="Arial"/>
          <w:iCs/>
          <w:color w:val="auto"/>
        </w:rPr>
        <w:t xml:space="preserve">. For participants </w:t>
      </w:r>
      <w:r w:rsidR="00296715" w:rsidRPr="00B337EE">
        <w:rPr>
          <w:rFonts w:cs="Arial"/>
          <w:iCs/>
          <w:color w:val="auto"/>
        </w:rPr>
        <w:t xml:space="preserve">who received multiple procedure (which may happen in few cases), this classification will be based on the first performed procedure. </w:t>
      </w:r>
    </w:p>
    <w:p w14:paraId="6ABB24D1" w14:textId="0ABC9A1A" w:rsidR="00296715" w:rsidRPr="00B337EE" w:rsidRDefault="00AC2EB2" w:rsidP="00365483">
      <w:pPr>
        <w:rPr>
          <w:rFonts w:cs="Arial"/>
          <w:iCs/>
        </w:rPr>
      </w:pPr>
      <w:r w:rsidRPr="00B337EE">
        <w:rPr>
          <w:rFonts w:cs="Arial"/>
          <w:iCs/>
        </w:rPr>
        <w:t xml:space="preserve">A </w:t>
      </w:r>
      <w:r w:rsidR="00B6417E">
        <w:rPr>
          <w:rFonts w:cs="Arial"/>
          <w:iCs/>
        </w:rPr>
        <w:t xml:space="preserve">binomial regression model with a log link function </w:t>
      </w:r>
      <w:r w:rsidRPr="00B337EE">
        <w:rPr>
          <w:rFonts w:cs="Arial"/>
          <w:iCs/>
        </w:rPr>
        <w:t>that include</w:t>
      </w:r>
      <w:r w:rsidR="00B6417E">
        <w:rPr>
          <w:rFonts w:cs="Arial"/>
          <w:iCs/>
        </w:rPr>
        <w:t>s</w:t>
      </w:r>
      <w:r w:rsidRPr="00B337EE">
        <w:rPr>
          <w:rFonts w:cs="Arial"/>
          <w:iCs/>
        </w:rPr>
        <w:t xml:space="preserve"> an interaction effect between pre-planned subgroup and treatment group adjusted for stratification factors (excluding subgroup factor</w:t>
      </w:r>
      <w:r w:rsidR="00482B80" w:rsidRPr="00B337EE">
        <w:rPr>
          <w:rFonts w:cs="Arial"/>
          <w:iCs/>
        </w:rPr>
        <w:t xml:space="preserve"> under consideration</w:t>
      </w:r>
      <w:r w:rsidRPr="00B337EE">
        <w:rPr>
          <w:rFonts w:cs="Arial"/>
          <w:iCs/>
        </w:rPr>
        <w:t xml:space="preserve">) </w:t>
      </w:r>
      <w:r w:rsidR="00296715" w:rsidRPr="00B337EE">
        <w:rPr>
          <w:rFonts w:cs="Arial"/>
          <w:iCs/>
        </w:rPr>
        <w:t>will</w:t>
      </w:r>
      <w:r w:rsidRPr="00B337EE">
        <w:rPr>
          <w:rFonts w:cs="Arial"/>
          <w:iCs/>
        </w:rPr>
        <w:t xml:space="preserve"> be used</w:t>
      </w:r>
      <w:r w:rsidR="00482B80" w:rsidRPr="00B337EE">
        <w:rPr>
          <w:rFonts w:cs="Arial"/>
          <w:iCs/>
        </w:rPr>
        <w:t xml:space="preserve">. Details will be </w:t>
      </w:r>
      <w:r w:rsidR="00296715" w:rsidRPr="00B337EE">
        <w:rPr>
          <w:rFonts w:cs="Arial"/>
          <w:iCs/>
        </w:rPr>
        <w:t xml:space="preserve">included in an </w:t>
      </w:r>
      <w:r w:rsidR="00296715" w:rsidRPr="00B337EE">
        <w:t>open-access and pre-specified SAP</w:t>
      </w:r>
      <w:r w:rsidR="00296715" w:rsidRPr="00B337EE">
        <w:rPr>
          <w:rFonts w:cs="Arial"/>
          <w:iCs/>
        </w:rPr>
        <w:t>.</w:t>
      </w:r>
    </w:p>
    <w:p w14:paraId="4BD309C2" w14:textId="5907D90F" w:rsidR="00211BCD" w:rsidRPr="00B337EE" w:rsidRDefault="00211BCD" w:rsidP="00902781">
      <w:pPr>
        <w:pStyle w:val="Heading1"/>
        <w:numPr>
          <w:ilvl w:val="1"/>
          <w:numId w:val="10"/>
        </w:numPr>
        <w:jc w:val="both"/>
      </w:pPr>
      <w:bookmarkStart w:id="122" w:name="_Toc87516626"/>
      <w:r w:rsidRPr="00B337EE">
        <w:t>Health Economics</w:t>
      </w:r>
      <w:bookmarkEnd w:id="122"/>
    </w:p>
    <w:p w14:paraId="7A2A25EC" w14:textId="01D9B8EE" w:rsidR="00211BCD" w:rsidRPr="00B337EE" w:rsidRDefault="00902781" w:rsidP="00902781">
      <w:pPr>
        <w:pStyle w:val="Heading2"/>
        <w:ind w:left="683"/>
      </w:pPr>
      <w:bookmarkStart w:id="123" w:name="_Toc87516627"/>
      <w:r w:rsidRPr="00B337EE">
        <w:t xml:space="preserve">11.3.1 </w:t>
      </w:r>
      <w:r w:rsidR="00211BCD" w:rsidRPr="00B337EE">
        <w:t>Health Economics Analysis</w:t>
      </w:r>
      <w:bookmarkEnd w:id="123"/>
    </w:p>
    <w:p w14:paraId="3DFDD5C1" w14:textId="77777777" w:rsidR="00211BCD" w:rsidRPr="00B337EE" w:rsidRDefault="00211BCD" w:rsidP="0081140E">
      <w:pPr>
        <w:jc w:val="both"/>
        <w:rPr>
          <w:color w:val="999999"/>
          <w:sz w:val="24"/>
          <w:szCs w:val="28"/>
        </w:rPr>
      </w:pPr>
    </w:p>
    <w:p w14:paraId="4DFE333D" w14:textId="77777777" w:rsidR="007401BE" w:rsidRPr="00B337EE" w:rsidRDefault="007401BE" w:rsidP="00365483">
      <w:pPr>
        <w:autoSpaceDE w:val="0"/>
        <w:autoSpaceDN w:val="0"/>
        <w:adjustRightInd w:val="0"/>
        <w:rPr>
          <w:rFonts w:cs="Arial"/>
          <w:bCs/>
          <w:szCs w:val="22"/>
        </w:rPr>
      </w:pPr>
      <w:r w:rsidRPr="00B337EE">
        <w:rPr>
          <w:rFonts w:cs="Arial"/>
          <w:bCs/>
          <w:szCs w:val="22"/>
        </w:rPr>
        <w:t xml:space="preserve">Analyses will be conducted in conjunction with the health economic analysis plan (HEAP). </w:t>
      </w:r>
      <w:r w:rsidR="002F0475" w:rsidRPr="00B337EE">
        <w:rPr>
          <w:rFonts w:cs="Arial"/>
          <w:bCs/>
          <w:szCs w:val="22"/>
        </w:rPr>
        <w:t>Two HEAPs will be produced, one in relation to the interim analysis, and one relating to the end-of-trial analysis.</w:t>
      </w:r>
    </w:p>
    <w:p w14:paraId="2C009B1B" w14:textId="77777777" w:rsidR="007401BE" w:rsidRPr="00B337EE" w:rsidRDefault="007401BE" w:rsidP="0081140E">
      <w:pPr>
        <w:jc w:val="both"/>
        <w:rPr>
          <w:color w:val="999999"/>
        </w:rPr>
      </w:pPr>
    </w:p>
    <w:p w14:paraId="2E4B1C86" w14:textId="69F96E58" w:rsidR="0048753B" w:rsidRPr="00B337EE" w:rsidRDefault="0048753B" w:rsidP="00365483">
      <w:r w:rsidRPr="00B337EE">
        <w:t xml:space="preserve">The primary cost-effectiveness analysis will present cost per hospitalisation avoided, comparing early active outpatient management for women with early </w:t>
      </w:r>
      <w:r w:rsidR="00E75D92" w:rsidRPr="00B337EE">
        <w:t xml:space="preserve">or late </w:t>
      </w:r>
      <w:r w:rsidRPr="00B337EE">
        <w:t xml:space="preserve">moderate or severe OHSS. The feasibility of conducting a cost-utility analysis will be explored in the feasibility study, and if feasible, the results will also be expressed as incremental cost per quality-adjusted life years (QALY) gained. </w:t>
      </w:r>
      <w:r w:rsidR="00E75D92" w:rsidRPr="00B337EE">
        <w:t xml:space="preserve">An interim health economic analysis will be performed when 65% of the maximum sample size has accrued. The aims of the interim analysis will be to update the pre-trial model and to examine the cost-effectiveness of OP compared to usual care. </w:t>
      </w:r>
      <w:r w:rsidRPr="00B337EE">
        <w:t xml:space="preserve">The QALY will be calculated using the EQ-5D-5L questionnaire administered daily until resolution of symptoms and then </w:t>
      </w:r>
      <w:r w:rsidR="002471CC" w:rsidRPr="00B337EE">
        <w:t>at</w:t>
      </w:r>
      <w:r w:rsidRPr="00B337EE">
        <w:t xml:space="preserve"> 28 days</w:t>
      </w:r>
      <w:r w:rsidR="002471CC" w:rsidRPr="00B337EE">
        <w:t xml:space="preserve"> post randomisation</w:t>
      </w:r>
      <w:r w:rsidRPr="00B337EE">
        <w:t>.  Based on NICE’s recent position statement, van Hout et al’s scoring algorithm will be used to obtain utility scores from responses to the EQ-5D-5L</w:t>
      </w:r>
      <w:r w:rsidR="0033346D" w:rsidRPr="00B337EE">
        <w:t xml:space="preserve"> </w:t>
      </w:r>
      <w:r w:rsidR="008E5A1F" w:rsidRPr="00B337EE">
        <w:rPr>
          <w:rStyle w:val="FootnoteReference"/>
        </w:rPr>
        <w:fldChar w:fldCharType="begin" w:fldLock="1"/>
      </w:r>
      <w:r w:rsidR="00874882" w:rsidRPr="00B337EE">
        <w:instrText>ADDIN CSL_CITATION {"citationItems":[{"id":"ITEM-1","itemData":{"DOI":"10.1016/j.jval.2012.02.008","ISSN":"10983015","PMID":"22867780","abstract":"Background: A five-level version of the EuroQol five-dimensional (EQ-5D) descriptive system (EQ-5D-5L) has been developed, but value sets based on preferences directly elicited from representative general population samples are not yet available. The objective of this study was to develop values sets for the EQ-5D-5L by means of a mapping (\"crosswalk\") approach to the currently available three-level version of the EQ-5D (EQ-5D-3L) values sets. Methods: The EQ-5D-3L and EQ-5D-5L descriptive systems were coadministered to respondents with conditions of varying severity to ensure a broad range of levels of health across EQ-5D questionnaire dimensions. We explored four models to generate value sets for the EQ-5D-5L: linear regression, nonparametric statistics, ordered logistic regression, and item-response theory. Criteria for the preferred model included theoretical background, statistical fit, predictive power, and parsimony. Results: A total of 3691 respondents were included. All models had similar fit statistics. Predictive power was slightly better for the nonparametric and ordered logistic regression models. In considering all criteria, the nonparametric model was selected as most suitable for generating values for the EQ-5D-5L. Conclusions: The nonparametric model was preferred for its simplicity while performing similarly to the other models. Being independent of the value set that is used, it can be applied to transform any EQ-5D-3L value set into EQ-5D-5L index values. Strengths of this approach include compatibility with three-level value sets. A limitation of any crosswalk is that the range of index values is restricted to the range of the EQ-5D-3L value sets. © 2012 International Society for Pharmacoeconomics and Outcomes Research (ISPOR).","author":[{"dropping-particle":"","family":"Hout","given":"Ben","non-dropping-particle":"Van","parse-names":false,"suffix":""},{"dropping-particle":"","family":"Janssen","given":"M. F.","non-dropping-particle":"","parse-names":false,"suffix":""},{"dropping-particle":"","family":"Feng","given":"You Shan","non-dropping-particle":"","parse-names":false,"suffix":""},{"dropping-particle":"","family":"Kohlmann","given":"Thomas","non-dropping-particle":"","parse-names":false,"suffix":""},{"dropping-particle":"","family":"Busschbach","given":"Jan","non-dropping-particle":"","parse-names":false,"suffix":""},{"dropping-particle":"","family":"Golicki","given":"Dominik","non-dropping-particle":"","parse-names":false,"suffix":""},{"dropping-particle":"","family":"Lloyd","given":"Andrew","non-dropping-particle":"","parse-names":false,"suffix":""},{"dropping-particle":"","family":"Scalone","given":"Luciana","non-dropping-particle":"","parse-names":false,"suffix":""},{"dropping-particle":"","family":"Kind","given":"Paul","non-dropping-particle":"","parse-names":false,"suffix":""},{"dropping-particle":"","family":"Pickard","given":"A. Simon","non-dropping-particle":"","parse-names":false,"suffix":""}],"container-title":"Value in Health","id":"ITEM-1","issue":"5","issued":{"date-parts":[["2012","7"]]},"page":"708-715","title":"Interim scoring for the EQ-5D-5L: Mapping the EQ-5D-5L to EQ-5D-3L value sets","type":"article-journal","volume":"15"},"uris":["http://www.mendeley.com/documents/?uuid=4a821681-4ad5-3d96-90f8-9544e7e7198a"]}],"mendeley":{"formattedCitation":"(33)","plainTextFormattedCitation":"(33)","previouslyFormattedCitation":"(33)"},"properties":{"noteIndex":0},"schema":"https://github.com/citation-style-language/schema/raw/master/csl-citation.json"}</w:instrText>
      </w:r>
      <w:r w:rsidR="008E5A1F" w:rsidRPr="00B337EE">
        <w:rPr>
          <w:rStyle w:val="FootnoteReference"/>
        </w:rPr>
        <w:fldChar w:fldCharType="separate"/>
      </w:r>
      <w:r w:rsidR="00E13F07" w:rsidRPr="00B337EE">
        <w:rPr>
          <w:bCs/>
          <w:noProof/>
          <w:lang w:val="en-US"/>
        </w:rPr>
        <w:t>(33)</w:t>
      </w:r>
      <w:r w:rsidR="008E5A1F" w:rsidRPr="00B337EE">
        <w:rPr>
          <w:rStyle w:val="FootnoteReference"/>
        </w:rPr>
        <w:fldChar w:fldCharType="end"/>
      </w:r>
      <w:r w:rsidRPr="00B337EE">
        <w:t xml:space="preserve">. </w:t>
      </w:r>
    </w:p>
    <w:p w14:paraId="1291FF9F" w14:textId="77777777" w:rsidR="0048753B" w:rsidRPr="00B337EE" w:rsidRDefault="0048753B" w:rsidP="0048753B">
      <w:pPr>
        <w:jc w:val="both"/>
      </w:pPr>
    </w:p>
    <w:p w14:paraId="0608406C" w14:textId="41181670" w:rsidR="0048753B" w:rsidRPr="00B337EE" w:rsidRDefault="0048753B" w:rsidP="00365483">
      <w:r w:rsidRPr="00B337EE">
        <w:t>Women will be asked to complete resource use questionnaires at 28</w:t>
      </w:r>
      <w:r w:rsidR="00C87470" w:rsidRPr="00B337EE">
        <w:t xml:space="preserve"> days</w:t>
      </w:r>
      <w:r w:rsidR="002471CC" w:rsidRPr="00B337EE">
        <w:t xml:space="preserve"> post randomisation</w:t>
      </w:r>
      <w:r w:rsidRPr="00B337EE">
        <w:t xml:space="preserve"> asking for data from the preceding month. Women will also be asked to complete a patient cost at 28-day follow-up about their last visit to their fertility doctor. </w:t>
      </w:r>
      <w:r w:rsidR="00E75D92" w:rsidRPr="00B337EE">
        <w:t xml:space="preserve">Further resource use data will be collected during the trial to inform the health economics analysis, on areas including training of staff and participants on the trial and consumables given; details of monitoring given to participants; outpatient treatment delivery details; hospital admission information and treatment received. </w:t>
      </w:r>
      <w:r w:rsidRPr="00B337EE">
        <w:t xml:space="preserve">Unit costs will be derived from appropriate national sources including NHS reference costs and Personal Social Service Research Unit costs </w:t>
      </w:r>
      <w:r w:rsidR="008E5A1F" w:rsidRPr="00B337EE">
        <w:rPr>
          <w:rStyle w:val="FootnoteReference"/>
        </w:rPr>
        <w:fldChar w:fldCharType="begin" w:fldLock="1"/>
      </w:r>
      <w:r w:rsidR="00874882" w:rsidRPr="00B337EE">
        <w:instrText>ADDIN CSL_CITATION {"citationItems":[{"id":"ITEM-1","itemData":{"DOI":"10.22024/UniKent%2F01.02.79286","ISBN":"9781911353102","author":[{"dropping-particle":"","family":"Curtis, Lesley A. and Burns","given":"Amanda","non-dropping-particle":"","parse-names":false,"suffix":""}],"container-title":"Canterbury","id":"ITEM-1","issued":{"date-parts":[["2020"]]},"title":"Unit costs of health and social care 2019.","type":"article-journal"},"uris":["http://www.mendeley.com/documents/?uuid=a34fa184-7d81-31f0-9bdc-226f38d80773"]},{"id":"ITEM-2","itemData":{"URL":"https://www.england.nhs.uk/national-cost-collection/#archive","accessed":{"date-parts":[["2021","1","15"]]},"id":"ITEM-2","issued":{"date-parts":[["0"]]},"title":"NHS England » National Cost Collection for the NHS","type":"webpage"},"uris":["http://www.mendeley.com/documents/?uuid=4f781ff0-9e9b-3182-a632-726f2d0f3af5"]}],"mendeley":{"formattedCitation":"(34,35)","plainTextFormattedCitation":"(34,35)","previouslyFormattedCitation":"(34,35)"},"properties":{"noteIndex":0},"schema":"https://github.com/citation-style-language/schema/raw/master/csl-citation.json"}</w:instrText>
      </w:r>
      <w:r w:rsidR="008E5A1F" w:rsidRPr="00B337EE">
        <w:rPr>
          <w:rStyle w:val="FootnoteReference"/>
        </w:rPr>
        <w:fldChar w:fldCharType="separate"/>
      </w:r>
      <w:r w:rsidR="00E13F07" w:rsidRPr="00B337EE">
        <w:rPr>
          <w:noProof/>
        </w:rPr>
        <w:t>(34,35)</w:t>
      </w:r>
      <w:r w:rsidR="008E5A1F" w:rsidRPr="00B337EE">
        <w:rPr>
          <w:rStyle w:val="FootnoteReference"/>
        </w:rPr>
        <w:fldChar w:fldCharType="end"/>
      </w:r>
      <w:r w:rsidRPr="00B337EE">
        <w:t xml:space="preserve">. The resource use questionnaire will be designed for this study and draw on data collection tools developed in ScHARR. </w:t>
      </w:r>
    </w:p>
    <w:p w14:paraId="059C118E" w14:textId="77777777" w:rsidR="0033346D" w:rsidRPr="00B337EE" w:rsidRDefault="0033346D" w:rsidP="0048753B">
      <w:pPr>
        <w:jc w:val="both"/>
        <w:rPr>
          <w:color w:val="000000"/>
        </w:rPr>
      </w:pPr>
    </w:p>
    <w:p w14:paraId="4F5A2F67" w14:textId="738C6801" w:rsidR="0048753B" w:rsidRPr="00B337EE" w:rsidRDefault="0048753B" w:rsidP="00365483">
      <w:r w:rsidRPr="00B337EE">
        <w:t>Analyses will be undertaken from the NHS and personal social service (PSS) pe</w:t>
      </w:r>
      <w:r w:rsidR="00CA0BB8" w:rsidRPr="00B337EE">
        <w:t>rspective as recommended by NICE</w:t>
      </w:r>
      <w:r w:rsidR="0033346D" w:rsidRPr="00B337EE">
        <w:t xml:space="preserve"> </w:t>
      </w:r>
      <w:r w:rsidR="008E5A1F" w:rsidRPr="00B337EE">
        <w:rPr>
          <w:rStyle w:val="FootnoteReference"/>
        </w:rPr>
        <w:fldChar w:fldCharType="begin" w:fldLock="1"/>
      </w:r>
      <w:r w:rsidR="00874882" w:rsidRPr="00B337EE">
        <w:instrText>ADDIN CSL_CITATION {"citationItems":[{"id":"ITEM-1","itemData":{"author":[{"dropping-particle":"","family":"Excellence","given":"National Institute for Health and Care","non-dropping-particle":"","parse-names":false,"suffix":""}],"id":"ITEM-1","issued":{"date-parts":[["2013"]]},"number-of-pages":"93","title":"Guide to the methods of technology appraisal 2013","type":"report"},"uris":["http://www.mendeley.com/documents/?uuid=59702d4d-a7b3-32d7-8eb8-9f32afd21695"]}],"mendeley":{"formattedCitation":"(36)","plainTextFormattedCitation":"(36)","previouslyFormattedCitation":"(36)"},"properties":{"noteIndex":0},"schema":"https://github.com/citation-style-language/schema/raw/master/csl-citation.json"}</w:instrText>
      </w:r>
      <w:r w:rsidR="008E5A1F" w:rsidRPr="00B337EE">
        <w:rPr>
          <w:rStyle w:val="FootnoteReference"/>
        </w:rPr>
        <w:fldChar w:fldCharType="separate"/>
      </w:r>
      <w:r w:rsidR="00E13F07" w:rsidRPr="00B337EE">
        <w:rPr>
          <w:noProof/>
        </w:rPr>
        <w:t>(36)</w:t>
      </w:r>
      <w:r w:rsidR="008E5A1F" w:rsidRPr="00B337EE">
        <w:rPr>
          <w:rStyle w:val="FootnoteReference"/>
        </w:rPr>
        <w:fldChar w:fldCharType="end"/>
      </w:r>
      <w:r w:rsidRPr="00B337EE">
        <w:t xml:space="preserve"> and will follow recommended methods and good practice guides</w:t>
      </w:r>
      <w:r w:rsidR="007C3ACB" w:rsidRPr="00B337EE">
        <w:t xml:space="preserve"> </w:t>
      </w:r>
      <w:r w:rsidR="008E5A1F" w:rsidRPr="00B337EE">
        <w:rPr>
          <w:rStyle w:val="FootnoteReference"/>
        </w:rPr>
        <w:fldChar w:fldCharType="begin" w:fldLock="1"/>
      </w:r>
      <w:r w:rsidR="00874882" w:rsidRPr="00B337EE">
        <w:instrText>ADDIN CSL_CITATION {"citationItems":[{"id":"ITEM-1","itemData":{"DOI":"10.1007/s40273-014-0193-3","ISSN":"1170-7690","author":[{"dropping-particle":"","family":"Faria","given":"Rita","non-dropping-particle":"","parse-names":false,"suffix":""},{"dropping-particle":"","family":"Gomes","given":"Manuel","non-dropping-particle":"","parse-names":false,"suffix":""},{"dropping-particle":"","family":"Epstein","given":"David","non-dropping-particle":"","parse-names":false,"suffix":""},{"dropping-particle":"","family":"White","given":"Ian R.","non-dropping-particle":"","parse-names":false,"suffix":""}],"container-title":"PharmacoEconomics","id":"ITEM-1","issue":"12","issued":{"date-parts":[["2014","12","29"]]},"page":"1157-1170","title":"A Guide to Handling Missing Data in Cost-Effectiveness Analysis Conducted Within Randomised Controlled Trials","type":"article-journal","volume":"32"},"uris":["http://www.mendeley.com/documents/?uuid=57d32379-70b3-30e3-8e8d-bf49a9af02ce"]},{"id":"ITEM-2","itemData":{"DOI":"10.1002/hec.944","ISSN":"1057-9230","author":[{"dropping-particle":"","family":"Manca","given":"Andrea","non-dropping-particle":"","parse-names":false,"suffix":""},{"dropping-particle":"","family":"Hawkins","given":"Neil","non-dropping-particle":"","parse-names":false,"suffix":""},{"dropping-particle":"","family":"Sculpher","given":"Mark J.","non-dropping-particle":"","parse-names":false,"suffix":""}],"container-title":"Health Economics","id":"ITEM-2","issue":"5","issued":{"date-parts":[["2005","5"]]},"page":"487-496","title":"Estimating mean QALYs in trial-based cost-effectiveness analysis: the importance of controlling for baseline utility","type":"article-journal","volume":"14"},"uris":["http://www.mendeley.com/documents/?uuid=4f178782-e1fb-397a-abb8-5590fd3963df"]}],"mendeley":{"formattedCitation":"(37,38)","plainTextFormattedCitation":"(37,38)","previouslyFormattedCitation":"(37,38)"},"properties":{"noteIndex":0},"schema":"https://github.com/citation-style-language/schema/raw/master/csl-citation.json"}</w:instrText>
      </w:r>
      <w:r w:rsidR="008E5A1F" w:rsidRPr="00B337EE">
        <w:rPr>
          <w:rStyle w:val="FootnoteReference"/>
        </w:rPr>
        <w:fldChar w:fldCharType="separate"/>
      </w:r>
      <w:r w:rsidR="00E13F07" w:rsidRPr="00B337EE">
        <w:rPr>
          <w:bCs/>
          <w:noProof/>
          <w:lang w:val="en-US"/>
        </w:rPr>
        <w:t>(37,38)</w:t>
      </w:r>
      <w:r w:rsidR="008E5A1F" w:rsidRPr="00B337EE">
        <w:rPr>
          <w:rStyle w:val="FootnoteReference"/>
        </w:rPr>
        <w:fldChar w:fldCharType="end"/>
      </w:r>
      <w:r w:rsidR="007C3ACB" w:rsidRPr="00B337EE">
        <w:t xml:space="preserve">. </w:t>
      </w:r>
      <w:r w:rsidRPr="00B337EE">
        <w:t>The primary analysis for both Sub-Protocols within the trial will be a within</w:t>
      </w:r>
      <w:r w:rsidR="00D17D8E" w:rsidRPr="00B337EE">
        <w:t>-</w:t>
      </w:r>
      <w:r w:rsidRPr="00B337EE">
        <w:t xml:space="preserve">trial analysis using data from the trial. A secondary analysis will consider a decision tree based analysis, </w:t>
      </w:r>
      <w:r w:rsidRPr="00B337EE">
        <w:rPr>
          <w:color w:val="000000"/>
        </w:rPr>
        <w:t>similar to those used by Casals et al and Csokmay et al</w:t>
      </w:r>
      <w:r w:rsidR="0033346D" w:rsidRPr="00B337EE">
        <w:rPr>
          <w:color w:val="000000"/>
        </w:rPr>
        <w:t xml:space="preserve"> </w:t>
      </w:r>
      <w:r w:rsidR="008E5A1F" w:rsidRPr="00B337EE">
        <w:rPr>
          <w:rStyle w:val="FootnoteReference"/>
          <w:color w:val="000000"/>
        </w:rPr>
        <w:fldChar w:fldCharType="begin" w:fldLock="1"/>
      </w:r>
      <w:r w:rsidR="00874882" w:rsidRPr="00B337EE">
        <w:rPr>
          <w:color w:val="000000"/>
        </w:rPr>
        <w:instrText>ADDIN CSL_CITATION {"citationItems":[{"id":"ITEM-1","itemData":{"DOI":"10.1016/j.fertnstert.2008.09.054","ISSN":"00150282","abstract":"Objective: To compare the cost of two treatment regimens for moderate to severe ovarian hyperstimulation syndrome (OHSS): conservative inpatient versus outpatient management with paracentesis. Design: A decision-tree mathematical model comparing conservative inpatient versus outpatient management of moderate to severe OHSS was created. The common final pathway of either management was resolution of OHSS. Sensitivity analyses were performed over the range of variables. Main Outcome Measure(s): Total management cost of OHSS. Result(s): The cost of conservative therapy including first-tier complications was $10,099 (range $9,655-$15,044). The cost of outpatient management with paracentesis was $1954 (range $788-$12,041). This resulted in an estimated cost savings of $8145 with outpatient management with paracentesis. One-way sensitivity analyses were performed. Varying the probability of admission after outpatient treatment still indicated that outpatient treatment was the most cost-effective (probability = 1.0, cost = $6110). Varying the duration of hospitalization with primary inpatient treatment was equal to outpatient treatment costs only at a stay of 0.71 days or shorter. Conclusion(s): Our model suggests early outpatient paracentesis for moderate to severe OHSS is the most cost-effective management plan when compared with traditional conservative inpatient therapy. The cost savings for outpatient management persisted throughout a variety of outcome probabilities.","author":[{"dropping-particle":"","family":"Csokmay","given":"John M.","non-dropping-particle":"","parse-names":false,"suffix":""},{"dropping-particle":"","family":"Yauger","given":"Belinda J.","non-dropping-particle":"","parse-names":false,"suffix":""},{"dropping-particle":"","family":"Henne","given":"Melinda B.","non-dropping-particle":"","parse-names":false,"suffix":""},{"dropping-particle":"","family":"Armstrong","given":"Alicia Y.","non-dropping-particle":"","parse-names":false,"suffix":""},{"dropping-particle":"","family":"Queenan","given":"John T.","non-dropping-particle":"","parse-names":false,"suffix":""},{"dropping-particle":"","family":"Segars","given":"James H.","non-dropping-particle":"","parse-names":false,"suffix":""}],"container-title":"Fertility and Sterility","id":"ITEM-1","issue":"1","issued":{"date-parts":[["2010","1","1"]]},"page":"167-173","title":"Cost analysis model of outpatient management of ovarian hyperstimulation syndrome with paracentesis: \"Tap early and often\" versus hospitalization","type":"article-journal","volume":"93"},"uris":["http://www.mendeley.com/documents/?uuid=e31de0de-9df4-3e5f-9a53-fd498a927572"]},{"id":"ITEM-2","itemData":{"DOI":"10.1111/aogs.12128","ISSN":"00016349","author":[{"dropping-particle":"","family":"Casals","given":"Gemma","non-dropping-particle":"","parse-names":false,"suffix":""},{"dropping-particle":"","family":"Fábregues","given":"Francisco","non-dropping-particle":"","parse-names":false,"suffix":""},{"dropping-particle":"","family":"Pavesi","given":"Marco","non-dropping-particle":"","parse-names":false,"suffix":""},{"dropping-particle":"","family":"Arroyo","given":"Vicente","non-dropping-particle":"","parse-names":false,"suffix":""},{"dropping-particle":"","family":"Balasch","given":"Juan","non-dropping-particle":"","parse-names":false,"suffix":""}],"container-title":"Acta Obstetricia et Gynecologica Scandinavica","id":"ITEM-2","issue":"6","issued":{"date-parts":[["2013","6"]]},"page":"686-691","title":"Conservative medical treatment of ovarian hyperstimulation syndrome: a single center series and cost analysis study","type":"article-journal","volume":"92"},"uris":["http://www.mendeley.com/documents/?uuid=165d4460-98c9-3fa1-a6ce-4ed0dbef3a43"]}],"mendeley":{"formattedCitation":"(4,39)","plainTextFormattedCitation":"(4,39)","previouslyFormattedCitation":"(4,39)"},"properties":{"noteIndex":0},"schema":"https://github.com/citation-style-language/schema/raw/master/csl-citation.json"}</w:instrText>
      </w:r>
      <w:r w:rsidR="008E5A1F" w:rsidRPr="00B337EE">
        <w:rPr>
          <w:rStyle w:val="FootnoteReference"/>
          <w:color w:val="000000"/>
        </w:rPr>
        <w:fldChar w:fldCharType="separate"/>
      </w:r>
      <w:r w:rsidR="00E13F07" w:rsidRPr="00B337EE">
        <w:rPr>
          <w:bCs/>
          <w:noProof/>
          <w:color w:val="000000"/>
          <w:lang w:val="en-US"/>
        </w:rPr>
        <w:t>(4,39)</w:t>
      </w:r>
      <w:r w:rsidR="008E5A1F" w:rsidRPr="00B337EE">
        <w:rPr>
          <w:rStyle w:val="FootnoteReference"/>
          <w:color w:val="000000"/>
        </w:rPr>
        <w:fldChar w:fldCharType="end"/>
      </w:r>
      <w:r w:rsidRPr="00B337EE">
        <w:t xml:space="preserve">, that extends costs and outcomes over a 12 month time horizon. </w:t>
      </w:r>
      <w:r w:rsidR="00E75D92" w:rsidRPr="00B337EE">
        <w:t>Incremental d</w:t>
      </w:r>
      <w:r w:rsidRPr="00B337EE">
        <w:t xml:space="preserve">ifferences between costs and effectiveness/QALYs </w:t>
      </w:r>
      <w:r w:rsidR="002565D4" w:rsidRPr="00B337EE">
        <w:t>between those receiving OP and those receiving usual care</w:t>
      </w:r>
      <w:r w:rsidRPr="00B337EE">
        <w:t xml:space="preserve"> will be described and the incremental cost effectiveness ratio (ICER) will be calculated.</w:t>
      </w:r>
      <w:r w:rsidR="00A622B9" w:rsidRPr="00B337EE">
        <w:t xml:space="preserve"> </w:t>
      </w:r>
      <w:r w:rsidRPr="00B337EE">
        <w:t xml:space="preserve">Results will allow for uncertainty using bootstrapping and probabilistic sensitivity analysis. Sensitivity analyses and subgroup analysis will be undertaken by varying values on uncertain and assess their impact on the ICER estimates.      </w:t>
      </w:r>
    </w:p>
    <w:p w14:paraId="51D972CF" w14:textId="77777777" w:rsidR="00F15FC4" w:rsidRPr="00B337EE" w:rsidRDefault="00F15FC4" w:rsidP="00902781">
      <w:pPr>
        <w:pStyle w:val="Heading1"/>
        <w:numPr>
          <w:ilvl w:val="0"/>
          <w:numId w:val="10"/>
        </w:numPr>
        <w:jc w:val="both"/>
      </w:pPr>
      <w:bookmarkStart w:id="124" w:name="_Toc87516628"/>
      <w:r w:rsidRPr="00B337EE">
        <w:t>Ancillary sub-studies</w:t>
      </w:r>
      <w:bookmarkEnd w:id="124"/>
    </w:p>
    <w:p w14:paraId="1E165AB9" w14:textId="6F17D0EB" w:rsidR="00C50F07" w:rsidRPr="00B337EE" w:rsidRDefault="00626181" w:rsidP="00902781">
      <w:pPr>
        <w:pStyle w:val="Heading2"/>
        <w:numPr>
          <w:ilvl w:val="1"/>
          <w:numId w:val="10"/>
        </w:numPr>
      </w:pPr>
      <w:bookmarkStart w:id="125" w:name="_Ref60733614"/>
      <w:bookmarkStart w:id="126" w:name="_Toc87516629"/>
      <w:r w:rsidRPr="00B337EE">
        <w:t>Qualitative study</w:t>
      </w:r>
      <w:bookmarkEnd w:id="125"/>
      <w:r w:rsidR="00194641" w:rsidRPr="00B337EE">
        <w:t xml:space="preserve"> to improve </w:t>
      </w:r>
      <w:r w:rsidR="00533990" w:rsidRPr="00B337EE">
        <w:t>recruitment</w:t>
      </w:r>
      <w:bookmarkEnd w:id="126"/>
      <w:r w:rsidR="00533990" w:rsidRPr="00B337EE">
        <w:t xml:space="preserve"> </w:t>
      </w:r>
    </w:p>
    <w:p w14:paraId="5AA337C8" w14:textId="3F44B429" w:rsidR="00194641" w:rsidRPr="00B337EE" w:rsidRDefault="00194641" w:rsidP="00902781">
      <w:pPr>
        <w:pStyle w:val="Heading3"/>
        <w:numPr>
          <w:ilvl w:val="2"/>
          <w:numId w:val="10"/>
        </w:numPr>
      </w:pPr>
      <w:bookmarkStart w:id="127" w:name="_Toc87516630"/>
      <w:r w:rsidRPr="00B337EE">
        <w:t>Aim:</w:t>
      </w:r>
      <w:bookmarkEnd w:id="127"/>
      <w:r w:rsidRPr="00B337EE">
        <w:t xml:space="preserve"> </w:t>
      </w:r>
    </w:p>
    <w:p w14:paraId="429FE5EC" w14:textId="77777777" w:rsidR="00194641" w:rsidRPr="00B337EE" w:rsidRDefault="00194641" w:rsidP="00D16C91">
      <w:r w:rsidRPr="00B337EE">
        <w:t>To facilitate the feasibility of conducting the RCT by identifying potential problems with recruitment to the RCT, so that solutions can be instigated rapidly.</w:t>
      </w:r>
    </w:p>
    <w:p w14:paraId="0B4468A7" w14:textId="77777777" w:rsidR="00C50F07" w:rsidRPr="00B337EE" w:rsidRDefault="00C50F07" w:rsidP="00902781">
      <w:pPr>
        <w:pStyle w:val="Heading3"/>
        <w:numPr>
          <w:ilvl w:val="2"/>
          <w:numId w:val="10"/>
        </w:numPr>
      </w:pPr>
      <w:bookmarkStart w:id="128" w:name="_Toc87516631"/>
      <w:r w:rsidRPr="00B337EE">
        <w:t>Objectives</w:t>
      </w:r>
      <w:bookmarkEnd w:id="128"/>
    </w:p>
    <w:p w14:paraId="5A6F80F2" w14:textId="7FF2FCA2" w:rsidR="00194641" w:rsidRPr="00B337EE" w:rsidRDefault="00194641" w:rsidP="00A84DA5">
      <w:pPr>
        <w:jc w:val="both"/>
      </w:pPr>
      <w:r w:rsidRPr="00B337EE">
        <w:t>1)  Identify optimal and sub-optimal practice</w:t>
      </w:r>
      <w:r w:rsidR="00A84DA5" w:rsidRPr="00B337EE">
        <w:t xml:space="preserve"> for recruitment to this trial</w:t>
      </w:r>
      <w:r w:rsidRPr="00B337EE">
        <w:t xml:space="preserve"> using audio recording of recruitment sessions </w:t>
      </w:r>
    </w:p>
    <w:p w14:paraId="02B29930" w14:textId="77777777" w:rsidR="00194641" w:rsidRPr="00B337EE" w:rsidRDefault="00194641" w:rsidP="00194641">
      <w:pPr>
        <w:jc w:val="both"/>
      </w:pPr>
      <w:r w:rsidRPr="00B337EE">
        <w:t>2)  Gather information about numbers approached and numbers who consent to participate in the trial by assessment of anonymised recruitment logs and other trial documentation</w:t>
      </w:r>
    </w:p>
    <w:p w14:paraId="18AB6EAD" w14:textId="77777777" w:rsidR="00194641" w:rsidRPr="00B337EE" w:rsidRDefault="00194641" w:rsidP="00194641">
      <w:pPr>
        <w:jc w:val="both"/>
      </w:pPr>
      <w:r w:rsidRPr="00B337EE">
        <w:t>3) Identify any problems with the recruitment process by interviewing recruiting healthcare professionals</w:t>
      </w:r>
    </w:p>
    <w:p w14:paraId="03C1AB16" w14:textId="77777777" w:rsidR="00194641" w:rsidRPr="00B337EE" w:rsidRDefault="00194641" w:rsidP="00194641">
      <w:pPr>
        <w:jc w:val="both"/>
      </w:pPr>
      <w:r w:rsidRPr="00B337EE">
        <w:t>4) Explore the experiences of women being recruited into the trial by interviewing both women who consented, and women who declined, to participate in the trials.</w:t>
      </w:r>
    </w:p>
    <w:p w14:paraId="37CD1301" w14:textId="77777777" w:rsidR="00C50F07" w:rsidRPr="00B337EE" w:rsidRDefault="00C50F07" w:rsidP="00C50F07">
      <w:pPr>
        <w:jc w:val="both"/>
      </w:pPr>
    </w:p>
    <w:p w14:paraId="515EE70D" w14:textId="77777777" w:rsidR="00194641" w:rsidRPr="00B337EE" w:rsidRDefault="00194641" w:rsidP="00902781">
      <w:pPr>
        <w:pStyle w:val="Heading3"/>
        <w:numPr>
          <w:ilvl w:val="2"/>
          <w:numId w:val="10"/>
        </w:numPr>
      </w:pPr>
      <w:bookmarkStart w:id="129" w:name="_Toc87516632"/>
      <w:r w:rsidRPr="00B337EE">
        <w:t>Background:</w:t>
      </w:r>
      <w:bookmarkEnd w:id="129"/>
    </w:p>
    <w:p w14:paraId="40D2C7D2" w14:textId="376A7CDB" w:rsidR="00194641" w:rsidRPr="00B337EE" w:rsidRDefault="00194641" w:rsidP="00874882">
      <w:r w:rsidRPr="00B337EE">
        <w:t>Research has shown that information conveyed during RCT recruitment sessions varies considerably in content and quality</w:t>
      </w:r>
      <w:r w:rsidR="00874882" w:rsidRPr="00B337EE">
        <w:t xml:space="preserve"> </w:t>
      </w:r>
      <w:r w:rsidR="00874882" w:rsidRPr="00B337EE">
        <w:fldChar w:fldCharType="begin" w:fldLock="1"/>
      </w:r>
      <w:r w:rsidR="00874882" w:rsidRPr="00B337EE">
        <w:instrText>ADDIN CSL_CITATION {"citationItems":[{"id":"ITEM-1","itemData":{"DOI":"10.1016/j.socscimed.2009.02.023","ISSN":"02779536","PMID":"19364625","abstract":"Randomised controlled trials (RCTs) represent the gold standard methodology for determining effectiveness of healthcare interventions. Poor recruitment to RCTs can threaten external validity and waste resources. An inherent tension exists between safeguarding informed decision-making by participants and maximising numbers enrolled. This study investigated what occurs during informed consent appointments in an ongoing multi-centre RCT in the UK. Objectives were to investigate: 1] how study staff presented study information to participants; 2] what evidence emerged as to how well-informed participants were when proceeding to randomisation or treatment selection; and 3] what aspects of the communication process may facilitate improvements in providing evidence of informed consent. Qualitative analysis of a purposive sample of 23 recruitment appointments from three study centres and involving several recruitment staff applied techniques of thematic, content and conversation analysis (CA). Thematic analysis and CA revealed variation in appointment content and structure. Appointments were mostly recruiter-led or participant-led, and this structure was associated with what evidence emerged as to how participants understood information provided and whether they were in equipoise. Participant-led appointments provided this evidence more consistently. Detailed CA identified communication techniques which, when employed by recruiters, provided evidence as to how participants understood the choices before them. Strategic use of open questions, pauses and ceding the floor in the interaction facilitated detailed and systematic exploration of each participant's concerns and position regarding equipoise. We conclude that the current focus on content to be provided to achieve informed consent should be broadened to encompass consideration of how information is best conveyed to potential participants. A model of tailored information provision using the communication techniques identified and centred on eliciting and addressing participants' concerns is proposed. Use of these techniques is necessary to make potential participants' understanding of key issues and their position regarding equipoise explicit in order to facilitate truly informed consent. © 2009 Elsevier Ltd. All rights reserved.","author":[{"dropping-particle":"","family":"Wade","given":"Julia","non-dropping-particle":"","parse-names":false,"suffix":""},{"dropping-particle":"","family":"Donovan","given":"Jenny L.","non-dropping-particle":"","parse-names":false,"suffix":""},{"dropping-particle":"","family":"Athene Lane","given":"J.","non-dropping-particle":"","parse-names":false,"suffix":""},{"dropping-particle":"","family":"Neal","given":"David E.","non-dropping-particle":"","parse-names":false,"suffix":""},{"dropping-particle":"","family":"Hamdy","given":"Freddie C.","non-dropping-particle":"","parse-names":false,"suffix":""}],"container-title":"Social Science and Medicine","id":"ITEM-1","issue":"11","issued":{"date-parts":[["2009","6"]]},"page":"2018-2028","title":"It's not just what you say, it's also how you say it: Opening the 'black box' of informed consent appointments in randomised controlled trials","type":"article-journal","volume":"68"},"uris":["http://www.mendeley.com/documents/?uuid=bdb50ed1-8ef4-3b18-bfe4-689ef0b517c7"]}],"mendeley":{"formattedCitation":"(40)","plainTextFormattedCitation":"(40)","previouslyFormattedCitation":"(40)"},"properties":{"noteIndex":0},"schema":"https://github.com/citation-style-language/schema/raw/master/csl-citation.json"}</w:instrText>
      </w:r>
      <w:r w:rsidR="00874882" w:rsidRPr="00B337EE">
        <w:fldChar w:fldCharType="separate"/>
      </w:r>
      <w:r w:rsidR="00874882" w:rsidRPr="00B337EE">
        <w:rPr>
          <w:noProof/>
        </w:rPr>
        <w:t>(40)</w:t>
      </w:r>
      <w:r w:rsidR="00874882" w:rsidRPr="00B337EE">
        <w:fldChar w:fldCharType="end"/>
      </w:r>
      <w:r w:rsidRPr="00B337EE">
        <w:t>. Qualitative research has been used to explore variation, identify problems, and recommend solutions</w:t>
      </w:r>
      <w:r w:rsidR="00874882" w:rsidRPr="00B337EE">
        <w:t xml:space="preserve"> </w:t>
      </w:r>
      <w:r w:rsidR="00874882" w:rsidRPr="00B337EE">
        <w:fldChar w:fldCharType="begin" w:fldLock="1"/>
      </w:r>
      <w:r w:rsidR="00874882" w:rsidRPr="00B337EE">
        <w:instrText>ADDIN CSL_CITATION {"citationItems":[{"id":"ITEM-1","itemData":{"DOI":"10.1016/j.eururo.2017.04.036","ISSN":"18737560","PMID":"28578829","abstract":"Context The importance of evidence from randomised trials is now widely recognised, although recruitment is often difficult. Qualitative research has shown promise in identifying the key barriers to recruitment, and interventions have been developed to reduce organisational difficulties and support clinicians undertaking recruitment. Objective This article provides an introduction to qualitative research techniques and explains how this approach can be used to understand—and subsequently improve—recruitment and informed consent within a range of clinical trials. Evidence acquisition A literature search was performed using Medline, Embase, and CINAHL. All studies with qualitative research methods that focused on the recruitment activity of clinicians were included in the review. Evidence synthesis The majority of studies reported that organisational difficulties and lack of time for clinical staff were key barriers to recruitment. However, a synthesis of qualitative studies highlighted the intellectual and emotional challenges that arise when combining research with clinical roles, particularly in relation to equipoise and patient eligibility. To support recruiters to become more comfortable with the design and principles of randomised controlled trials, interventions have been developed, including the QuinteT Recruitment Intervention, which comprises in-depth investigation of recruitment obstacles in real time, followed by implementation of tailored strategies to address these challenges as the trial proceeds. Conclusions Qualitative research can provide important insights into the complexities of recruitment to trials and inform the development of interventions, and provide support and training initiatives as required. Investigators should consider implementing such methods in trials expected to be challenging or recruiting below target. Patient summary Qualitative research is a term used to describe a range of methods that can be implemented to understand participants’ perspectives and behaviours. Data are gathered from interviews, focus groups, or observations. In this review, we demonstrate how this approach can be used to understand—and improve—recruitment to clinical trials. Taken together, our review suggests that healthcare professionals can find recruiting to trials challenging and require support with this process. Recruitment to randomised controlled trials (RCTs) is difficult. Qualitative research can provide important insights into the comp…","author":[{"dropping-particle":"","family":"Elliott","given":"Daisy","non-dropping-particle":"","parse-names":false,"suffix":""},{"dropping-particle":"","family":"Husbands","given":"Samantha","non-dropping-particle":"","parse-names":false,"suffix":""},{"dropping-particle":"","family":"Hamdy","given":"Freddie C.","non-dropping-particle":"","parse-names":false,"suffix":""},{"dropping-particle":"","family":"Holmberg","given":"Lars","non-dropping-particle":"","parse-names":false,"suffix":""},{"dropping-particle":"","family":"Donovan","given":"Jenny L.","non-dropping-particle":"","parse-names":false,"suffix":""}],"container-title":"European Urology","id":"ITEM-1","issue":"5","issued":{"date-parts":[["2017","11","1"]]},"page":"789-798","publisher":"Elsevier B.V.","title":"Understanding and Improving Recruitment to Randomised Controlled Trials: Qualitative Research Approaches","type":"article","volume":"72"},"uris":["http://www.mendeley.com/documents/?uuid=4e6960e3-206e-37b1-879a-aabf70b97cb4"]}],"mendeley":{"formattedCitation":"(41)","plainTextFormattedCitation":"(41)","previouslyFormattedCitation":"(41)"},"properties":{"noteIndex":0},"schema":"https://github.com/citation-style-language/schema/raw/master/csl-citation.json"}</w:instrText>
      </w:r>
      <w:r w:rsidR="00874882" w:rsidRPr="00B337EE">
        <w:fldChar w:fldCharType="separate"/>
      </w:r>
      <w:r w:rsidR="00874882" w:rsidRPr="00B337EE">
        <w:rPr>
          <w:noProof/>
        </w:rPr>
        <w:t>(41)</w:t>
      </w:r>
      <w:r w:rsidR="00874882" w:rsidRPr="00B337EE">
        <w:fldChar w:fldCharType="end"/>
      </w:r>
      <w:r w:rsidR="00874882" w:rsidRPr="00B337EE">
        <w:t>.</w:t>
      </w:r>
      <w:r w:rsidRPr="00B337EE">
        <w:t xml:space="preserve"> We will undertake qualitative research concurrently with the internal pilot in order to maximise recruitment to the trial. We will use the Quintet Recruitment Intervention (QRI)</w:t>
      </w:r>
      <w:r w:rsidR="00874882" w:rsidRPr="00B337EE">
        <w:t xml:space="preserve"> </w:t>
      </w:r>
      <w:r w:rsidR="00874882" w:rsidRPr="00B337EE">
        <w:fldChar w:fldCharType="begin" w:fldLock="1"/>
      </w:r>
      <w:r w:rsidR="00874882" w:rsidRPr="00B337EE">
        <w:instrText>ADDIN CSL_CITATION {"citationItems":[{"id":"ITEM-1","itemData":{"DOI":"10.1186/s13063-020-04993-w","ISSN":"1745-6215","author":[{"dropping-particle":"","family":"McDermott","given":"Clare","non-dropping-particle":"","parse-names":false,"suffix":""},{"dropping-particle":"","family":"Vennik","given":"Jane","non-dropping-particle":"","parse-names":false,"suffix":""},{"dropping-particle":"","family":"Philpott","given":"Carl","non-dropping-particle":"","parse-names":false,"suffix":""},{"dropping-particle":"","family":"Conte","given":"Steffi","non-dropping-particle":"le","parse-names":false,"suffix":""},{"dropping-particle":"","family":"Thomas","given":"Mike","non-dropping-particle":"","parse-names":false,"suffix":""},{"dropping-particle":"","family":"Eyles","given":"Caroline","non-dropping-particle":"","parse-names":false,"suffix":""},{"dropping-particle":"","family":"Little","given":"Paul","non-dropping-particle":"","parse-names":false,"suffix":""},{"dropping-particle":"","family":"Blackshaw","given":"Helen","non-dropping-particle":"","parse-names":false,"suffix":""},{"dropping-particle":"","family":"Schilder","given":"Anne","non-dropping-particle":"","parse-names":false,"suffix":""},{"dropping-particle":"","family":"Hopkins","given":"Claire","non-dropping-particle":"","parse-names":false,"suffix":""}],"container-title":"Trials","id":"ITEM-1","issue":"1","issued":{"date-parts":[["2021","12","13"]]},"page":"54","title":"Maximising recruitment to a randomised controlled trial for chronic rhinosinusitis using qualitative research methods: the MACRO conversation study","type":"article-journal","volume":"22"},"uris":["http://www.mendeley.com/documents/?uuid=80177ecd-a8bb-3982-a40f-5ce79e70b561"]},{"id":"ITEM-2","itemData":{"DOI":"10.1186/s13063-016-1391-4","ISSN":"1745-6215","author":[{"dropping-particle":"","family":"Donovan","given":"Jenny L.","non-dropping-particle":"","parse-names":false,"suffix":""},{"dropping-particle":"","family":"Rooshenas","given":"Leila","non-dropping-particle":"","parse-names":false,"suffix":""},{"dropping-particle":"","family":"Jepson","given":"Marcus","non-dropping-particle":"","parse-names":false,"suffix":""},{"dropping-particle":"","family":"Elliott","given":"Daisy","non-dropping-particle":"","parse-names":false,"suffix":""},{"dropping-particle":"","family":"Wade","given":"Julia","non-dropping-particle":"","parse-names":false,"suffix":""},{"dropping-particle":"","family":"Avery","given":"Kerry","non-dropping-particle":"","parse-names":false,"suffix":""},{"dropping-particle":"","family":"Mills","given":"Nicola","non-dropping-particle":"","parse-names":false,"suffix":""},{"dropping-particle":"","family":"Wilson","given":"Caroline","non-dropping-particle":"","parse-names":false,"suffix":""},{"dropping-particle":"","family":"Paramasivan","given":"Sangeetha","non-dropping-particle":"","parse-names":false,"suffix":""},{"dropping-particle":"","family":"Blazeby","given":"Jane M.","non-dropping-particle":"","parse-names":false,"suffix":""}],"container-title":"Trials","id":"ITEM-2","issue":"1","issued":{"date-parts":[["2016","12","8"]]},"page":"283","title":"Optimising recruitment and informed consent in randomised controlled trials: the development and implementation of the Quintet Recruitment Intervention (QRI)","type":"article-journal","volume":"17"},"uris":["http://www.mendeley.com/documents/?uuid=ad3da40a-5f2d-32a1-b7d3-8047e40bc030"]}],"mendeley":{"formattedCitation":"(42,43)","plainTextFormattedCitation":"(42,43)","previouslyFormattedCitation":"(42,43)"},"properties":{"noteIndex":0},"schema":"https://github.com/citation-style-language/schema/raw/master/csl-citation.json"}</w:instrText>
      </w:r>
      <w:r w:rsidR="00874882" w:rsidRPr="00B337EE">
        <w:fldChar w:fldCharType="separate"/>
      </w:r>
      <w:r w:rsidR="00874882" w:rsidRPr="00B337EE">
        <w:rPr>
          <w:noProof/>
        </w:rPr>
        <w:t>(42,43)</w:t>
      </w:r>
      <w:r w:rsidR="00874882" w:rsidRPr="00B337EE">
        <w:fldChar w:fldCharType="end"/>
      </w:r>
      <w:r w:rsidRPr="00B337EE">
        <w:t xml:space="preserve">. This optimises recruitment and informed consent where recruitment difficulties are anticipated. Problems can be identified rapidly and tailored solutions designed while an RCT is in progress. It is undertaken in two stages. </w:t>
      </w:r>
    </w:p>
    <w:p w14:paraId="7148A4EB" w14:textId="16DF07ED" w:rsidR="00194641" w:rsidRPr="00B337EE" w:rsidRDefault="00194641" w:rsidP="003170DE">
      <w:r w:rsidRPr="00B337EE">
        <w:t>As part of this study, in addition to interviewing women who agree to participate in the STOP-OHSS trial, we will also be interviewing women who declined to take part in the trial, in order to identify some the varied reasons for not participating. Other researchers have interviewed people who have declined to participate in RCTs. For example, qualitative research alongside an RCT of psychological theory for depression showed that people declined because they did not think they were eligible, or they felt they did not have potential to benefit</w:t>
      </w:r>
      <w:r w:rsidR="00874882" w:rsidRPr="00B337EE">
        <w:t xml:space="preserve"> </w:t>
      </w:r>
      <w:r w:rsidR="00874882" w:rsidRPr="00B337EE">
        <w:fldChar w:fldCharType="begin" w:fldLock="1"/>
      </w:r>
      <w:r w:rsidR="00874882" w:rsidRPr="00B337EE">
        <w:instrText>ADDIN CSL_CITATION {"citationItems":[{"id":"ITEM-1","itemData":{"DOI":"10.1186/s13063-016-1626-4","ISSN":"17456215","PMID":"27733181","abstract":"Background: Trials increasingly experience problems in recruiting participants. Understanding the causes of poor recruitment is critical to developing solutions. We interviewed people who had declined a trial of an innovative psychological therapy for depression (REFRAMED) about their response to the trial invitation, in order to understand their decision and identify ways to improve recruitment. Methods: Of 214 people who declined the trial, 35 (16 %) gave permission to be contacted about a qualitative study to explore their decision. Analysis of transcripts of semi-structured interviews was informed by grounded theory. Results: We interviewed 20 informants: 14 women and six men, aged 18 to 77 years. Many interviewees had prior experience of research participation and positive views of the trial. Interviewees' decision making resembled a four-stage sequential process; in each stage they either decided not to participate in the trial or progressed to the next stage. In stage 1, interviewees assessed the invitation in the context of their experiences and attitudes; we term those who opted out at this stage 'prior decliners' as they had an established position of declining trials. In stage 2, interviewees assessed their own eligibility; those who judged themselves ineligible and opted out at this stage are termed 'self-excluders'. In stage 3, interviewees assessed their need for the trial therapy and potential to benefit; we term those who decided they did not need the trial therapy and opted out at this stage 'treatment decliners'. In stage 4, interviewees deliberated the benefits and costs of trial participation; those who opted out after judging that disadvantages outweighed advantages are termed 'trial decliners'. Across all stages, most individuals declined because they judged themselves ineligible or not in need of the trial therapy. While 'prior decliners' are unlikely to respond to any trial recruitment initiative, the factors leading others to decline are amenable to amelioration as they do not arise from a rejection of trials or a personal stance. Conclusions: To improve recruitment in similar trials, the most successful interventions are likely to address patients' assessments of their eligibility and their potential to benefit from the trial treatment, rather than reducing trial burden. Trial registration: International Standard Randomised Controlled Trial Number: ISRCTN85784627. Registration date 10 August 2011.","author":[{"dropping-particle":"","family":"Hughes-Morley","given":"Adwoa","non-dropping-particle":"","parse-names":false,"suffix":""},{"dropping-particle":"","family":"Young","given":"Bridget","non-dropping-particle":"","parse-names":false,"suffix":""},{"dropping-particle":"","family":"Hempel","given":"Roelie J.","non-dropping-particle":"","parse-names":false,"suffix":""},{"dropping-particle":"","family":"Russell","given":"Ian T.","non-dropping-particle":"","parse-names":false,"suffix":""},{"dropping-particle":"","family":"Waheed","given":"Waquas","non-dropping-particle":"","parse-names":false,"suffix":""},{"dropping-particle":"","family":"Bower","given":"Peter","non-dropping-particle":"","parse-names":false,"suffix":""}],"container-title":"Trials","id":"ITEM-1","issue":"1","issued":{"date-parts":[["2016","10","12"]]},"page":"494","publisher":"BioMed Central Ltd.","title":"What can we learn from trial decliners about improving recruitment? Qualitative study","type":"article-journal","volume":"17"},"uris":["http://www.mendeley.com/documents/?uuid=cfc832df-41e8-341c-a60e-6b3055559609"]}],"mendeley":{"formattedCitation":"(44)","plainTextFormattedCitation":"(44)","previouslyFormattedCitation":"(44)"},"properties":{"noteIndex":0},"schema":"https://github.com/citation-style-language/schema/raw/master/csl-citation.json"}</w:instrText>
      </w:r>
      <w:r w:rsidR="00874882" w:rsidRPr="00B337EE">
        <w:fldChar w:fldCharType="separate"/>
      </w:r>
      <w:r w:rsidR="00874882" w:rsidRPr="00B337EE">
        <w:rPr>
          <w:noProof/>
        </w:rPr>
        <w:t>(44)</w:t>
      </w:r>
      <w:r w:rsidR="00874882" w:rsidRPr="00B337EE">
        <w:fldChar w:fldCharType="end"/>
      </w:r>
      <w:r w:rsidRPr="00B337EE">
        <w:t>.</w:t>
      </w:r>
    </w:p>
    <w:p w14:paraId="0AEBBF37" w14:textId="77777777" w:rsidR="00C50F07" w:rsidRPr="00B337EE" w:rsidRDefault="00C50F07" w:rsidP="00902781">
      <w:pPr>
        <w:pStyle w:val="Heading3"/>
        <w:numPr>
          <w:ilvl w:val="2"/>
          <w:numId w:val="10"/>
        </w:numPr>
      </w:pPr>
      <w:bookmarkStart w:id="130" w:name="_Toc87516633"/>
      <w:r w:rsidRPr="00B337EE">
        <w:t>Methods</w:t>
      </w:r>
      <w:bookmarkEnd w:id="130"/>
    </w:p>
    <w:p w14:paraId="11134D91" w14:textId="77777777" w:rsidR="00DF3B75" w:rsidRPr="00B337EE" w:rsidRDefault="00DF3B75" w:rsidP="00DF3B75">
      <w:pPr>
        <w:rPr>
          <w:b/>
          <w:bCs/>
          <w:u w:val="single"/>
        </w:rPr>
      </w:pPr>
    </w:p>
    <w:p w14:paraId="2C936A13" w14:textId="4BA222DA" w:rsidR="00DF3B75" w:rsidRPr="00B337EE" w:rsidRDefault="00902781" w:rsidP="00DF3B75">
      <w:pPr>
        <w:rPr>
          <w:b/>
          <w:bCs/>
          <w:u w:val="single"/>
        </w:rPr>
      </w:pPr>
      <w:r w:rsidRPr="00B337EE">
        <w:rPr>
          <w:b/>
          <w:bCs/>
          <w:u w:val="single"/>
        </w:rPr>
        <w:t>Data Collection</w:t>
      </w:r>
    </w:p>
    <w:p w14:paraId="2E592FCC" w14:textId="77777777" w:rsidR="00DF3B75" w:rsidRPr="00B337EE" w:rsidRDefault="00DF3B75" w:rsidP="00DF3B75"/>
    <w:p w14:paraId="2E8B773B" w14:textId="16B6F0EA" w:rsidR="00DF3B75" w:rsidRPr="00B337EE" w:rsidRDefault="00DF3B75" w:rsidP="00DF3B75">
      <w:pPr>
        <w:rPr>
          <w:b/>
          <w:bCs/>
        </w:rPr>
      </w:pPr>
      <w:r w:rsidRPr="00B337EE">
        <w:rPr>
          <w:b/>
          <w:bCs/>
        </w:rPr>
        <w:t>Audio recording of</w:t>
      </w:r>
      <w:r w:rsidR="00FC028D">
        <w:rPr>
          <w:b/>
          <w:bCs/>
        </w:rPr>
        <w:t xml:space="preserve"> 10-12</w:t>
      </w:r>
      <w:r w:rsidRPr="00B337EE">
        <w:rPr>
          <w:b/>
          <w:bCs/>
        </w:rPr>
        <w:t xml:space="preserve"> trial recruitment sessions: </w:t>
      </w:r>
    </w:p>
    <w:p w14:paraId="3769EF45" w14:textId="77777777" w:rsidR="00DF3B75" w:rsidRPr="00B337EE" w:rsidRDefault="00DF3B75" w:rsidP="00DF3B75">
      <w:r w:rsidRPr="00B337EE">
        <w:t xml:space="preserve">Encrypted audio-recorders will be used and prior to the process patients will be given an information sheet with details of how the recording data will be used, and how the data will be stored. Patients will be asked if they consent to the sessions being recorded and asked to sign a consent form to confirm this. </w:t>
      </w:r>
    </w:p>
    <w:p w14:paraId="760D05ED" w14:textId="77777777" w:rsidR="00DF3B75" w:rsidRPr="00B337EE" w:rsidRDefault="00DF3B75" w:rsidP="00DF3B75"/>
    <w:p w14:paraId="6CA94975" w14:textId="77777777" w:rsidR="00DF3B75" w:rsidRPr="00B337EE" w:rsidRDefault="00DF3B75" w:rsidP="00DF3B75">
      <w:pPr>
        <w:rPr>
          <w:b/>
          <w:bCs/>
        </w:rPr>
      </w:pPr>
      <w:r w:rsidRPr="00B337EE">
        <w:rPr>
          <w:b/>
          <w:bCs/>
        </w:rPr>
        <w:t>Interviews:</w:t>
      </w:r>
    </w:p>
    <w:p w14:paraId="35741127" w14:textId="77777777" w:rsidR="00DF3B75" w:rsidRPr="00B337EE" w:rsidRDefault="00DF3B75" w:rsidP="00DF3B75">
      <w:r w:rsidRPr="00B337EE">
        <w:t xml:space="preserve">Qualitative semi-structured interviews will be conducted either by telephone, or another remote virtual method, dependant on participant preference. The option for a face-to-face interview can also be provided if participants have a strong preference for this and are unlikely to participate otherwise. </w:t>
      </w:r>
    </w:p>
    <w:p w14:paraId="40C2E48D" w14:textId="77777777" w:rsidR="00DF3B75" w:rsidRPr="00B337EE" w:rsidRDefault="00DF3B75" w:rsidP="00DF3B75"/>
    <w:p w14:paraId="0FC6D7D5" w14:textId="06CE6C70" w:rsidR="00DF3B75" w:rsidRPr="00B337EE" w:rsidRDefault="00DF3B75" w:rsidP="00DF3B75">
      <w:r w:rsidRPr="00B337EE">
        <w:t>Interviews will be audio-</w:t>
      </w:r>
      <w:r w:rsidR="00533990" w:rsidRPr="00B337EE">
        <w:t xml:space="preserve">recorded </w:t>
      </w:r>
      <w:r w:rsidRPr="00B337EE">
        <w:t>on an encrypted digital recorder. Reflexive notes will be made during and after the interviews. It is anticipated that the interviews (HCP and patient) will last ap</w:t>
      </w:r>
      <w:r w:rsidR="006766EE" w:rsidRPr="00B337EE">
        <w:t xml:space="preserve">proximately </w:t>
      </w:r>
      <w:r w:rsidRPr="00B337EE">
        <w:t xml:space="preserve">30 minutes. The interviews will be transcribed and anonymised. </w:t>
      </w:r>
    </w:p>
    <w:p w14:paraId="5A52BB5A" w14:textId="77777777" w:rsidR="00DF3B75" w:rsidRPr="00B337EE" w:rsidRDefault="00DF3B75" w:rsidP="00DF3B75"/>
    <w:p w14:paraId="32EA55A5" w14:textId="77777777" w:rsidR="00DF3B75" w:rsidRPr="00B337EE" w:rsidRDefault="00DF3B75" w:rsidP="00DF3B75">
      <w:r w:rsidRPr="00B337EE">
        <w:t>Topic guides for all interviews will focus on how people found the recruitment process, any problems they identified with it, and potential solutions to address these problems.</w:t>
      </w:r>
    </w:p>
    <w:p w14:paraId="62E46EA2" w14:textId="77777777" w:rsidR="00DF3B75" w:rsidRPr="00B337EE" w:rsidRDefault="00DF3B75" w:rsidP="00DF3B75"/>
    <w:p w14:paraId="707538EE" w14:textId="77777777" w:rsidR="00DF3B75" w:rsidRPr="00B337EE" w:rsidRDefault="00DF3B75" w:rsidP="00DF3B75"/>
    <w:p w14:paraId="5C15FADF" w14:textId="524AF32D" w:rsidR="00DF3B75" w:rsidRPr="00B337EE" w:rsidRDefault="00902781" w:rsidP="00DF3B75">
      <w:pPr>
        <w:rPr>
          <w:b/>
          <w:bCs/>
          <w:u w:val="single"/>
        </w:rPr>
      </w:pPr>
      <w:r w:rsidRPr="00B337EE">
        <w:rPr>
          <w:b/>
          <w:bCs/>
          <w:u w:val="single"/>
        </w:rPr>
        <w:t>Sample</w:t>
      </w:r>
    </w:p>
    <w:p w14:paraId="524612F4" w14:textId="77777777" w:rsidR="00DF3B75" w:rsidRPr="00B337EE" w:rsidRDefault="00DF3B75" w:rsidP="00DF3B75">
      <w:r w:rsidRPr="00B337EE">
        <w:t xml:space="preserve">4-6 centres will be chosen based on diversity including NHS and private fertility treatment clinics, small and large centres, high and low recruitment rates. </w:t>
      </w:r>
    </w:p>
    <w:p w14:paraId="65520197" w14:textId="77777777" w:rsidR="00DF3B75" w:rsidRPr="00B337EE" w:rsidRDefault="00DF3B75" w:rsidP="00DF3B75"/>
    <w:p w14:paraId="1613EDBA" w14:textId="77777777" w:rsidR="00DF3B75" w:rsidRPr="00B337EE" w:rsidRDefault="00DF3B75" w:rsidP="00DF3B75">
      <w:r w:rsidRPr="00B337EE">
        <w:t xml:space="preserve">Healthcare Professionals (HCP) with recruiting responsibilities interviews: </w:t>
      </w:r>
    </w:p>
    <w:p w14:paraId="1593B351" w14:textId="4001ACF1" w:rsidR="00DF3B75" w:rsidRPr="00B337EE" w:rsidRDefault="00DF3B75" w:rsidP="00DF3B75">
      <w:r w:rsidRPr="00B337EE">
        <w:t>n=6-8 interviews with a variety of healthcare professionals who have responsibility for recruiting women to the STOP-OHSS t</w:t>
      </w:r>
      <w:r w:rsidR="00167C94" w:rsidRPr="00B337EE">
        <w:t>rial (doctors, clinical nurse, Research Nurses/M</w:t>
      </w:r>
      <w:r w:rsidRPr="00B337EE">
        <w:t xml:space="preserve">idwives). We would aim for 1-2 HCP from each centre in the sample. </w:t>
      </w:r>
    </w:p>
    <w:p w14:paraId="2E6D9DB1" w14:textId="77777777" w:rsidR="006766EE" w:rsidRPr="00B337EE" w:rsidRDefault="006766EE" w:rsidP="00DF3B75"/>
    <w:p w14:paraId="3E475B81" w14:textId="3DA11A66" w:rsidR="00DF3B75" w:rsidRDefault="00DF3B75" w:rsidP="00DF3B75"/>
    <w:p w14:paraId="687E9F15" w14:textId="053E220B" w:rsidR="007B29EC" w:rsidRDefault="007B29EC" w:rsidP="00DF3B75"/>
    <w:p w14:paraId="3BACB99E" w14:textId="77777777" w:rsidR="00D7669B" w:rsidRPr="00B337EE" w:rsidRDefault="00D7669B" w:rsidP="00DF3B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F3B75" w:rsidRPr="00B337EE" w14:paraId="3452660A" w14:textId="77777777" w:rsidTr="00102A55">
        <w:tc>
          <w:tcPr>
            <w:tcW w:w="0" w:type="auto"/>
          </w:tcPr>
          <w:p w14:paraId="528E3349" w14:textId="77777777" w:rsidR="00DF3B75" w:rsidRPr="00B337EE" w:rsidRDefault="00DF3B75" w:rsidP="004D29B6">
            <w:r w:rsidRPr="00B337EE">
              <w:t>Inclusion criteria for HCP</w:t>
            </w:r>
          </w:p>
        </w:tc>
      </w:tr>
      <w:tr w:rsidR="00DF3B75" w:rsidRPr="00B337EE" w14:paraId="141583EF" w14:textId="77777777" w:rsidTr="00102A55">
        <w:tc>
          <w:tcPr>
            <w:tcW w:w="0" w:type="auto"/>
          </w:tcPr>
          <w:p w14:paraId="58216466" w14:textId="77777777" w:rsidR="00DF3B75" w:rsidRPr="00B337EE" w:rsidRDefault="00DF3B75" w:rsidP="004D29B6">
            <w:r w:rsidRPr="00B337EE">
              <w:t xml:space="preserve">Experience of approaching women to participate in the STOP-OHSS trial – must have approached a minimum of 3 potential participants </w:t>
            </w:r>
          </w:p>
        </w:tc>
      </w:tr>
    </w:tbl>
    <w:p w14:paraId="18732A5D" w14:textId="77777777" w:rsidR="00DF3B75" w:rsidRPr="00B337EE" w:rsidRDefault="00DF3B75" w:rsidP="00DF3B75"/>
    <w:p w14:paraId="152CF0A7" w14:textId="77777777" w:rsidR="00DF3B75" w:rsidRPr="00B337EE" w:rsidRDefault="00DF3B75" w:rsidP="00DF3B75">
      <w:r w:rsidRPr="00B337EE">
        <w:t xml:space="preserve">Women with OHSS interviews: </w:t>
      </w:r>
    </w:p>
    <w:p w14:paraId="7818F95A" w14:textId="77777777" w:rsidR="00DF3B75" w:rsidRPr="00B337EE" w:rsidRDefault="00DF3B75" w:rsidP="00DF3B75">
      <w:r w:rsidRPr="00B337EE">
        <w:t xml:space="preserve">8-10 Women who have had OHSS and experienced the trial recruitment process, 4-5 who have agreed to participate in the trial, and 4-5 who declined to take part. </w:t>
      </w:r>
    </w:p>
    <w:p w14:paraId="7122E4DC" w14:textId="77777777" w:rsidR="00DF3B75" w:rsidRPr="00B337EE" w:rsidRDefault="00DF3B75" w:rsidP="00DF3B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F3B75" w:rsidRPr="00B337EE" w14:paraId="7B9C2F6D" w14:textId="77777777" w:rsidTr="00102A55">
        <w:tc>
          <w:tcPr>
            <w:tcW w:w="0" w:type="auto"/>
          </w:tcPr>
          <w:p w14:paraId="62B2ACCD" w14:textId="77777777" w:rsidR="00DF3B75" w:rsidRPr="00B337EE" w:rsidRDefault="00DF3B75" w:rsidP="004D29B6">
            <w:r w:rsidRPr="00B337EE">
              <w:t>Inclusion criteria for women with OHSS</w:t>
            </w:r>
          </w:p>
        </w:tc>
      </w:tr>
      <w:tr w:rsidR="00DF3B75" w:rsidRPr="00B337EE" w14:paraId="3D2FAD5C" w14:textId="77777777" w:rsidTr="00102A55">
        <w:tc>
          <w:tcPr>
            <w:tcW w:w="0" w:type="auto"/>
          </w:tcPr>
          <w:p w14:paraId="31D46B93" w14:textId="77777777" w:rsidR="00DF3B75" w:rsidRPr="00B337EE" w:rsidRDefault="00DF3B75" w:rsidP="004D29B6">
            <w:r w:rsidRPr="00B337EE">
              <w:t>Women diagnosed with moderate to severe OHSS who have been approached to take part in the STOP-OHSS trial</w:t>
            </w:r>
          </w:p>
        </w:tc>
      </w:tr>
      <w:tr w:rsidR="00DF3B75" w:rsidRPr="00B337EE" w14:paraId="3832071B" w14:textId="77777777" w:rsidTr="00102A55">
        <w:tc>
          <w:tcPr>
            <w:tcW w:w="0" w:type="auto"/>
          </w:tcPr>
          <w:p w14:paraId="691A7CC9" w14:textId="77777777" w:rsidR="00DF3B75" w:rsidRPr="00B337EE" w:rsidRDefault="00DF3B75" w:rsidP="004D29B6">
            <w:r w:rsidRPr="00B337EE">
              <w:t>Women who’s OHSS symptoms have settled from an acute phase (after symptom resolution visit)</w:t>
            </w:r>
          </w:p>
        </w:tc>
      </w:tr>
      <w:tr w:rsidR="00DF3B75" w:rsidRPr="00B337EE" w14:paraId="3B153254" w14:textId="77777777" w:rsidTr="00102A55">
        <w:tc>
          <w:tcPr>
            <w:tcW w:w="0" w:type="auto"/>
          </w:tcPr>
          <w:p w14:paraId="724779B6" w14:textId="77777777" w:rsidR="00DF3B75" w:rsidRPr="00B337EE" w:rsidRDefault="00DF3B75" w:rsidP="004D29B6">
            <w:r w:rsidRPr="00B337EE">
              <w:t>Aged 18 and over</w:t>
            </w:r>
          </w:p>
        </w:tc>
      </w:tr>
      <w:tr w:rsidR="00DF3B75" w:rsidRPr="00B337EE" w14:paraId="117AE740" w14:textId="77777777" w:rsidTr="00102A55">
        <w:tc>
          <w:tcPr>
            <w:tcW w:w="0" w:type="auto"/>
          </w:tcPr>
          <w:p w14:paraId="37389A0E" w14:textId="77777777" w:rsidR="00DF3B75" w:rsidRPr="00B337EE" w:rsidRDefault="00DF3B75" w:rsidP="004D29B6">
            <w:r w:rsidRPr="00B337EE">
              <w:t>Able to read and understand a good level of English so that they are able to give informed consent and participate in an interview conducted in English</w:t>
            </w:r>
          </w:p>
        </w:tc>
      </w:tr>
    </w:tbl>
    <w:p w14:paraId="330645C3" w14:textId="77777777" w:rsidR="00DF3B75" w:rsidRPr="00B337EE" w:rsidRDefault="00DF3B75" w:rsidP="00DF3B75"/>
    <w:p w14:paraId="12AF1692" w14:textId="77777777" w:rsidR="00DF3B75" w:rsidRPr="00B337EE" w:rsidRDefault="00DF3B75" w:rsidP="00DF3B75"/>
    <w:p w14:paraId="62019283" w14:textId="50175548" w:rsidR="00DF3B75" w:rsidRPr="00B337EE" w:rsidRDefault="00902781" w:rsidP="00DF3B75">
      <w:pPr>
        <w:rPr>
          <w:b/>
          <w:bCs/>
          <w:u w:val="single"/>
        </w:rPr>
      </w:pPr>
      <w:r w:rsidRPr="00B337EE">
        <w:rPr>
          <w:b/>
          <w:bCs/>
          <w:u w:val="single"/>
        </w:rPr>
        <w:t>Recruitment</w:t>
      </w:r>
    </w:p>
    <w:p w14:paraId="715EA39F" w14:textId="598BB748" w:rsidR="00DF3B75" w:rsidRPr="00B337EE" w:rsidRDefault="00DF3B75" w:rsidP="00DF3B75">
      <w:pPr>
        <w:rPr>
          <w:b/>
          <w:bCs/>
        </w:rPr>
      </w:pPr>
      <w:r w:rsidRPr="00B337EE">
        <w:rPr>
          <w:b/>
          <w:bCs/>
        </w:rPr>
        <w:t>H</w:t>
      </w:r>
      <w:r w:rsidR="007030ED" w:rsidRPr="00B337EE">
        <w:rPr>
          <w:b/>
          <w:bCs/>
        </w:rPr>
        <w:t xml:space="preserve">ealth </w:t>
      </w:r>
      <w:r w:rsidRPr="00B337EE">
        <w:rPr>
          <w:b/>
          <w:bCs/>
        </w:rPr>
        <w:t>C</w:t>
      </w:r>
      <w:r w:rsidR="007030ED" w:rsidRPr="00B337EE">
        <w:rPr>
          <w:b/>
          <w:bCs/>
        </w:rPr>
        <w:t>are Professionals (HCP)</w:t>
      </w:r>
      <w:r w:rsidRPr="00B337EE">
        <w:rPr>
          <w:b/>
          <w:bCs/>
        </w:rPr>
        <w:t xml:space="preserve">: </w:t>
      </w:r>
    </w:p>
    <w:p w14:paraId="56B80A83" w14:textId="77777777" w:rsidR="00DF3B75" w:rsidRPr="00B337EE" w:rsidRDefault="00DF3B75" w:rsidP="00DF3B75">
      <w:pPr>
        <w:rPr>
          <w:b/>
          <w:bCs/>
        </w:rPr>
      </w:pPr>
      <w:r w:rsidRPr="00B337EE">
        <w:t xml:space="preserve">HCP with recruiting responsibilities at participating centres will be identified by the trial team, and approached with information about the study. They will be given a letter introducing the study and participant information sheet, with the research team contact details. They will be asked to contact the research team if they would like to take part in an interview. </w:t>
      </w:r>
    </w:p>
    <w:p w14:paraId="6D783840" w14:textId="77777777" w:rsidR="00DF3B75" w:rsidRPr="00B337EE" w:rsidRDefault="00DF3B75" w:rsidP="00DF3B75"/>
    <w:p w14:paraId="3812E856" w14:textId="77777777" w:rsidR="00DF3B75" w:rsidRPr="00B337EE" w:rsidRDefault="00DF3B75" w:rsidP="00DF3B75">
      <w:pPr>
        <w:rPr>
          <w:b/>
          <w:bCs/>
        </w:rPr>
      </w:pPr>
      <w:r w:rsidRPr="00B337EE">
        <w:rPr>
          <w:b/>
          <w:bCs/>
        </w:rPr>
        <w:t xml:space="preserve">Women who have agreed to participate in the trial: </w:t>
      </w:r>
    </w:p>
    <w:p w14:paraId="4867F319" w14:textId="77777777" w:rsidR="00DF3B75" w:rsidRPr="00B337EE" w:rsidRDefault="00DF3B75" w:rsidP="00DF3B75">
      <w:r w:rsidRPr="00B337EE">
        <w:t xml:space="preserve">As part of the consent to participate in the STOP-OHSS trial women with OHSS will be asked to indicate on the consent form if they agree to be contacted by the trial team regarding participation in an interview. The trial team will contact only those women who have consented to contact with information about the interview study. Women will only be contacted about taking part in an interview after they have had their symptom resolution visit, to avoid additional burden whilst they are experiencing symptoms. They will be given a participant information sheet (with researcher contact details), and asked to contact the research team if they would like to take part in an interview. </w:t>
      </w:r>
    </w:p>
    <w:p w14:paraId="56E5E756" w14:textId="77777777" w:rsidR="00DF3B75" w:rsidRPr="00B337EE" w:rsidRDefault="00DF3B75" w:rsidP="00DF3B75"/>
    <w:p w14:paraId="4CE8C59A" w14:textId="77777777" w:rsidR="00DF3B75" w:rsidRPr="00B337EE" w:rsidRDefault="00DF3B75" w:rsidP="00DF3B75">
      <w:pPr>
        <w:rPr>
          <w:b/>
          <w:bCs/>
        </w:rPr>
      </w:pPr>
      <w:r w:rsidRPr="00B337EE">
        <w:rPr>
          <w:b/>
          <w:bCs/>
        </w:rPr>
        <w:t xml:space="preserve">Women who declined to take part in the trial: </w:t>
      </w:r>
    </w:p>
    <w:p w14:paraId="18F18C59" w14:textId="77777777" w:rsidR="00DF3B75" w:rsidRPr="00B337EE" w:rsidRDefault="00DF3B75" w:rsidP="00DF3B75">
      <w:r w:rsidRPr="00B337EE">
        <w:t>At the point that a woman declines to take part in the trial the recruiting HCP will give a brief explanation about the interview study and they will be given an information pack containing a letter introducing the study, a participant information sheet (with researcher team contact details). They will be asked to contact the research team if they would like to participate in an interview.  We will take care when approaching women who have declined to participate in the RCT to ensure they understand that we are not trying to change their minds and respect their decision.</w:t>
      </w:r>
    </w:p>
    <w:p w14:paraId="05A1FF4A" w14:textId="77777777" w:rsidR="00DF3B75" w:rsidRPr="00B337EE" w:rsidRDefault="00DF3B75" w:rsidP="00DF3B75"/>
    <w:p w14:paraId="32CB5BE7" w14:textId="77777777" w:rsidR="00DF3B75" w:rsidRPr="00B337EE" w:rsidRDefault="00DF3B75" w:rsidP="00DF3B75">
      <w:pPr>
        <w:rPr>
          <w:b/>
          <w:bCs/>
        </w:rPr>
      </w:pPr>
      <w:r w:rsidRPr="00B337EE">
        <w:rPr>
          <w:b/>
          <w:bCs/>
        </w:rPr>
        <w:t>Consent:</w:t>
      </w:r>
    </w:p>
    <w:p w14:paraId="3E91723A" w14:textId="77777777" w:rsidR="00DF3B75" w:rsidRPr="00B337EE" w:rsidRDefault="00DF3B75" w:rsidP="00DF3B75">
      <w:r w:rsidRPr="00B337EE">
        <w:t xml:space="preserve">Written informed consent will be obtained from all participants in the form of an electronic consent form sent prior to the interview. If participants do not have an email address to be able to access the consent form then audio consent will be taken at the start of the interview, and recorded, and the researcher will complete the consent form on their behalf.  </w:t>
      </w:r>
    </w:p>
    <w:p w14:paraId="6CD7F595" w14:textId="77777777" w:rsidR="00DF3B75" w:rsidRPr="00B337EE" w:rsidRDefault="00DF3B75" w:rsidP="00DF3B75">
      <w:pPr>
        <w:rPr>
          <w:b/>
          <w:bCs/>
          <w:u w:val="single"/>
        </w:rPr>
      </w:pPr>
    </w:p>
    <w:p w14:paraId="628495E8" w14:textId="4DAD47B4" w:rsidR="00DF3B75" w:rsidRPr="00B337EE" w:rsidRDefault="00902781" w:rsidP="00902781">
      <w:pPr>
        <w:rPr>
          <w:b/>
          <w:bCs/>
          <w:u w:val="single"/>
        </w:rPr>
      </w:pPr>
      <w:r w:rsidRPr="00B337EE">
        <w:rPr>
          <w:b/>
          <w:bCs/>
          <w:u w:val="single"/>
        </w:rPr>
        <w:t>Data Analysis</w:t>
      </w:r>
    </w:p>
    <w:p w14:paraId="1377BDD9" w14:textId="77777777" w:rsidR="00DF3B75" w:rsidRPr="00B337EE" w:rsidRDefault="00DF3B75" w:rsidP="00DF3B75">
      <w:r w:rsidRPr="00B337EE">
        <w:t>We will record and transcribe interviews and recruitment sessions, and identify any problems with recruitment, and develop potential solutions. For example, from the recorded recruitment sessions this may involve analysing the language used to describe the trial and interventions, exploring what questions potential participants have about the information they are given, and listening to the explanations and response given to any questions.</w:t>
      </w:r>
    </w:p>
    <w:p w14:paraId="73BAFC21" w14:textId="77777777" w:rsidR="00DF3B75" w:rsidRPr="00B337EE" w:rsidRDefault="00DF3B75" w:rsidP="00DF3B75"/>
    <w:p w14:paraId="67677712" w14:textId="77777777" w:rsidR="00DF3B75" w:rsidRPr="00B337EE" w:rsidRDefault="00DF3B75" w:rsidP="00DF3B75">
      <w:r w:rsidRPr="00B337EE">
        <w:t xml:space="preserve">We will also examine anonymous recruitment logs and patient facing information given to participants in case they can confirm or further elucidate any problems identified in the recruitment session or interviews. </w:t>
      </w:r>
    </w:p>
    <w:p w14:paraId="074FDBC3" w14:textId="77777777" w:rsidR="00DF3B75" w:rsidRPr="00B337EE" w:rsidRDefault="00DF3B75" w:rsidP="00DF3B75"/>
    <w:p w14:paraId="4ADA374B" w14:textId="77777777" w:rsidR="00DF3B75" w:rsidRPr="00B337EE" w:rsidRDefault="00DF3B75" w:rsidP="00DF3B75">
      <w:r w:rsidRPr="00B337EE">
        <w:t xml:space="preserve">Based on the information gathered from the interviews, and recorded recruitment sessions, we will design an action plan with the relevant team members to address problems identified. This action plan may involve further training for recruiters or amendments to the PIS for use across all centres. </w:t>
      </w:r>
    </w:p>
    <w:p w14:paraId="30881FA6" w14:textId="77777777" w:rsidR="00DF3B75" w:rsidRPr="00B337EE" w:rsidRDefault="00DF3B75" w:rsidP="00DF3B75"/>
    <w:p w14:paraId="7132F041" w14:textId="77777777" w:rsidR="00DF3B75" w:rsidRPr="00B337EE" w:rsidRDefault="00DF3B75" w:rsidP="00DF3B75">
      <w:r w:rsidRPr="00B337EE">
        <w:t>Data collection and analysis will be ‘dynamic’ and iterative in that learning from the qualitative research will be fed back to the team for discussion to identify solutions for the RCT conduct, solutions will be instigated, and recruitment logs used to assess the impact of these changes. Analysis will need to be rapid. Close team working with key members of the team, including PPI (Public and Patient Involvement) members, will be essential during this process.</w:t>
      </w:r>
    </w:p>
    <w:p w14:paraId="4A37DC5B" w14:textId="77777777" w:rsidR="00DF3B75" w:rsidRPr="00B337EE" w:rsidRDefault="00DF3B75" w:rsidP="00DF3B75"/>
    <w:p w14:paraId="1BC1AAA6" w14:textId="77777777" w:rsidR="00E318AA" w:rsidRPr="00B337EE" w:rsidRDefault="00E318AA" w:rsidP="00DF3B75">
      <w:pPr>
        <w:spacing w:line="259" w:lineRule="auto"/>
        <w:rPr>
          <w:rFonts w:ascii="Calibri" w:eastAsia="DengXian" w:hAnsi="Calibri" w:cs="Arial"/>
          <w:b/>
          <w:bCs/>
          <w:sz w:val="28"/>
          <w:szCs w:val="28"/>
          <w:lang w:eastAsia="zh-CN"/>
        </w:rPr>
      </w:pPr>
    </w:p>
    <w:p w14:paraId="5C0D7AE1" w14:textId="0A3B3089" w:rsidR="00DF3B75" w:rsidRPr="00B337EE" w:rsidRDefault="00DF3B75" w:rsidP="00DF3B75">
      <w:pPr>
        <w:spacing w:line="259" w:lineRule="auto"/>
        <w:rPr>
          <w:rFonts w:ascii="Calibri" w:eastAsia="DengXian" w:hAnsi="Calibri" w:cs="Arial"/>
          <w:b/>
          <w:bCs/>
          <w:sz w:val="28"/>
          <w:szCs w:val="28"/>
          <w:lang w:eastAsia="zh-CN"/>
        </w:rPr>
      </w:pPr>
      <w:r w:rsidRPr="00B337EE">
        <w:rPr>
          <w:rFonts w:ascii="Calibri" w:eastAsia="DengXian" w:hAnsi="Calibri" w:cs="Arial"/>
          <w:b/>
          <w:bCs/>
          <w:sz w:val="28"/>
          <w:szCs w:val="28"/>
          <w:lang w:eastAsia="zh-CN"/>
        </w:rPr>
        <w:t xml:space="preserve">Recruitment Process for Women who </w:t>
      </w:r>
      <w:r w:rsidR="00CC669E" w:rsidRPr="00B337EE">
        <w:rPr>
          <w:rFonts w:ascii="Calibri" w:eastAsia="DengXian" w:hAnsi="Calibri" w:cs="Arial"/>
          <w:b/>
          <w:bCs/>
          <w:sz w:val="28"/>
          <w:szCs w:val="28"/>
          <w:lang w:eastAsia="zh-CN"/>
        </w:rPr>
        <w:t>agreed</w:t>
      </w:r>
      <w:r w:rsidRPr="00B337EE">
        <w:rPr>
          <w:rFonts w:ascii="Calibri" w:eastAsia="DengXian" w:hAnsi="Calibri" w:cs="Arial"/>
          <w:b/>
          <w:bCs/>
          <w:sz w:val="28"/>
          <w:szCs w:val="28"/>
          <w:lang w:eastAsia="zh-CN"/>
        </w:rPr>
        <w:t xml:space="preserve"> to Trial Participation</w:t>
      </w:r>
    </w:p>
    <w:p w14:paraId="0C2FF231" w14:textId="77777777" w:rsidR="00DF3B75" w:rsidRPr="00B337EE" w:rsidRDefault="00DF3B75" w:rsidP="00DF3B75">
      <w:pPr>
        <w:spacing w:line="259" w:lineRule="auto"/>
        <w:rPr>
          <w:rFonts w:ascii="Calibri" w:eastAsia="DengXian" w:hAnsi="Calibri" w:cs="Arial"/>
          <w:szCs w:val="22"/>
          <w:lang w:eastAsia="zh-CN"/>
        </w:rPr>
      </w:pPr>
    </w:p>
    <w:p w14:paraId="266AFD39" w14:textId="77777777" w:rsidR="00DF3B75" w:rsidRPr="00B337EE" w:rsidRDefault="00DF3B75" w:rsidP="00DF3B75">
      <w:r w:rsidRPr="00B337EE">
        <w:rPr>
          <w:noProof/>
        </w:rPr>
        <w:drawing>
          <wp:inline distT="0" distB="0" distL="0" distR="0" wp14:anchorId="58B62924" wp14:editId="5F553CA4">
            <wp:extent cx="5274310" cy="3076681"/>
            <wp:effectExtent l="0" t="19050" r="5969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18128C1" w14:textId="77777777" w:rsidR="00DF3B75" w:rsidRPr="00B337EE" w:rsidRDefault="00DF3B75" w:rsidP="00DF3B75"/>
    <w:p w14:paraId="03056509" w14:textId="77777777" w:rsidR="00DF3B75" w:rsidRPr="00B337EE" w:rsidRDefault="00DF3B75" w:rsidP="00DF3B75"/>
    <w:p w14:paraId="52DD6005" w14:textId="77777777" w:rsidR="00E318AA" w:rsidRPr="00B337EE" w:rsidRDefault="00E318AA" w:rsidP="00DF3B75">
      <w:pPr>
        <w:rPr>
          <w:rFonts w:ascii="Calibri" w:eastAsia="DengXian" w:hAnsi="Calibri" w:cs="Arial"/>
          <w:b/>
          <w:bCs/>
          <w:sz w:val="28"/>
          <w:szCs w:val="28"/>
          <w:lang w:eastAsia="zh-CN"/>
        </w:rPr>
      </w:pPr>
    </w:p>
    <w:p w14:paraId="5A0F1F64" w14:textId="77777777" w:rsidR="00A15A1E" w:rsidRDefault="00A15A1E" w:rsidP="00DF3B75">
      <w:pPr>
        <w:rPr>
          <w:rFonts w:ascii="Calibri" w:eastAsia="DengXian" w:hAnsi="Calibri" w:cs="Arial"/>
          <w:b/>
          <w:bCs/>
          <w:sz w:val="28"/>
          <w:szCs w:val="28"/>
          <w:lang w:eastAsia="zh-CN"/>
        </w:rPr>
      </w:pPr>
    </w:p>
    <w:p w14:paraId="180F48C7" w14:textId="77777777" w:rsidR="00A15A1E" w:rsidRDefault="00A15A1E" w:rsidP="00DF3B75">
      <w:pPr>
        <w:rPr>
          <w:rFonts w:ascii="Calibri" w:eastAsia="DengXian" w:hAnsi="Calibri" w:cs="Arial"/>
          <w:b/>
          <w:bCs/>
          <w:sz w:val="28"/>
          <w:szCs w:val="28"/>
          <w:lang w:eastAsia="zh-CN"/>
        </w:rPr>
      </w:pPr>
    </w:p>
    <w:p w14:paraId="2E11E9C6" w14:textId="77777777" w:rsidR="00A15A1E" w:rsidRDefault="00A15A1E" w:rsidP="00DF3B75">
      <w:pPr>
        <w:rPr>
          <w:rFonts w:ascii="Calibri" w:eastAsia="DengXian" w:hAnsi="Calibri" w:cs="Arial"/>
          <w:b/>
          <w:bCs/>
          <w:sz w:val="28"/>
          <w:szCs w:val="28"/>
          <w:lang w:eastAsia="zh-CN"/>
        </w:rPr>
      </w:pPr>
    </w:p>
    <w:p w14:paraId="0D5F0D88" w14:textId="77777777" w:rsidR="00A15A1E" w:rsidRDefault="00A15A1E" w:rsidP="00DF3B75">
      <w:pPr>
        <w:rPr>
          <w:rFonts w:ascii="Calibri" w:eastAsia="DengXian" w:hAnsi="Calibri" w:cs="Arial"/>
          <w:b/>
          <w:bCs/>
          <w:sz w:val="28"/>
          <w:szCs w:val="28"/>
          <w:lang w:eastAsia="zh-CN"/>
        </w:rPr>
      </w:pPr>
    </w:p>
    <w:p w14:paraId="235C43AA" w14:textId="4BFB93B9" w:rsidR="00DF3B75" w:rsidRPr="00B337EE" w:rsidRDefault="00DF3B75" w:rsidP="00DF3B75">
      <w:pPr>
        <w:rPr>
          <w:rFonts w:ascii="Calibri" w:eastAsia="DengXian" w:hAnsi="Calibri" w:cs="Arial"/>
          <w:b/>
          <w:bCs/>
          <w:sz w:val="28"/>
          <w:szCs w:val="28"/>
          <w:lang w:eastAsia="zh-CN"/>
        </w:rPr>
      </w:pPr>
      <w:r w:rsidRPr="00B337EE">
        <w:rPr>
          <w:rFonts w:ascii="Calibri" w:eastAsia="DengXian" w:hAnsi="Calibri" w:cs="Arial"/>
          <w:b/>
          <w:bCs/>
          <w:sz w:val="28"/>
          <w:szCs w:val="28"/>
          <w:lang w:eastAsia="zh-CN"/>
        </w:rPr>
        <w:t>Recruitment Process for Women who Declined Trial Participation</w:t>
      </w:r>
    </w:p>
    <w:p w14:paraId="259CA5A7" w14:textId="77777777" w:rsidR="00DF3B75" w:rsidRPr="00B337EE" w:rsidRDefault="00DF3B75" w:rsidP="00DF3B75">
      <w:pPr>
        <w:rPr>
          <w:rFonts w:ascii="Calibri" w:eastAsia="DengXian" w:hAnsi="Calibri" w:cs="Arial"/>
          <w:b/>
          <w:bCs/>
          <w:sz w:val="28"/>
          <w:szCs w:val="28"/>
          <w:lang w:eastAsia="zh-CN"/>
        </w:rPr>
      </w:pPr>
    </w:p>
    <w:p w14:paraId="058BC9CB" w14:textId="63EEC515" w:rsidR="00DF3B75" w:rsidRDefault="00DF3B75" w:rsidP="00DF3B75">
      <w:r w:rsidRPr="00B337EE">
        <w:rPr>
          <w:noProof/>
        </w:rPr>
        <w:drawing>
          <wp:inline distT="0" distB="0" distL="0" distR="0" wp14:anchorId="6404555D" wp14:editId="509FBE90">
            <wp:extent cx="5274310" cy="3837951"/>
            <wp:effectExtent l="0" t="0" r="40640" b="2921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A0B9231" w14:textId="77777777" w:rsidR="00D7669B" w:rsidRPr="00B337EE" w:rsidRDefault="00D7669B" w:rsidP="00DF3B75"/>
    <w:p w14:paraId="20079E42" w14:textId="2FF139F5" w:rsidR="001F55C7" w:rsidRPr="00B337EE" w:rsidRDefault="001F55C7" w:rsidP="00902781">
      <w:pPr>
        <w:pStyle w:val="Heading1"/>
        <w:numPr>
          <w:ilvl w:val="0"/>
          <w:numId w:val="10"/>
        </w:numPr>
        <w:jc w:val="both"/>
      </w:pPr>
      <w:bookmarkStart w:id="131" w:name="_Toc87516634"/>
      <w:r w:rsidRPr="00B337EE">
        <w:t xml:space="preserve">Trial </w:t>
      </w:r>
      <w:r w:rsidR="00AC2EB2" w:rsidRPr="00B337EE">
        <w:t>oversight</w:t>
      </w:r>
      <w:bookmarkEnd w:id="131"/>
    </w:p>
    <w:p w14:paraId="5F4F00D3" w14:textId="544928C5" w:rsidR="0036411A" w:rsidRPr="00B337EE" w:rsidRDefault="0036411A" w:rsidP="0036411A">
      <w:r w:rsidRPr="00B337EE">
        <w:t xml:space="preserve">The </w:t>
      </w:r>
      <w:r w:rsidR="00AC2EB2" w:rsidRPr="00B337EE">
        <w:t xml:space="preserve">oversight </w:t>
      </w:r>
      <w:r w:rsidRPr="00B337EE">
        <w:t>bodies on the STOP-OHSS trial work according to the following diagram:</w:t>
      </w:r>
    </w:p>
    <w:p w14:paraId="74DF76FD" w14:textId="77777777" w:rsidR="0036411A" w:rsidRPr="00B337EE" w:rsidRDefault="0036411A" w:rsidP="0036411A"/>
    <w:p w14:paraId="3BE4CE08" w14:textId="77777777" w:rsidR="0036411A" w:rsidRPr="00B337EE" w:rsidRDefault="0036411A" w:rsidP="00D21285">
      <w:pPr>
        <w:pStyle w:val="Caption"/>
        <w:keepNext/>
      </w:pPr>
      <w:r w:rsidRPr="00B337EE">
        <w:t xml:space="preserve">Figure </w:t>
      </w:r>
      <w:fldSimple w:instr=" SEQ Figure \* ARABIC ">
        <w:r w:rsidR="009D2544" w:rsidRPr="00B337EE">
          <w:rPr>
            <w:noProof/>
          </w:rPr>
          <w:t>3</w:t>
        </w:r>
      </w:fldSimple>
      <w:r w:rsidRPr="00B337EE">
        <w:t xml:space="preserve"> Structure of STOP-OHSS Trial </w:t>
      </w:r>
      <w:r w:rsidR="00854A95" w:rsidRPr="00B337EE">
        <w:t>Oversight</w:t>
      </w:r>
    </w:p>
    <w:p w14:paraId="53C0E824" w14:textId="1F6D29F2" w:rsidR="0036411A" w:rsidRPr="00B337EE" w:rsidRDefault="009C592B" w:rsidP="0036411A">
      <w:r w:rsidRPr="00B337EE">
        <w:rPr>
          <w:noProof/>
        </w:rPr>
        <w:drawing>
          <wp:inline distT="0" distB="0" distL="0" distR="0" wp14:anchorId="39EEE36F" wp14:editId="660A8B15">
            <wp:extent cx="5410200" cy="65375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7886" t="3674" r="4673"/>
                    <a:stretch/>
                  </pic:blipFill>
                  <pic:spPr bwMode="auto">
                    <a:xfrm>
                      <a:off x="0" y="0"/>
                      <a:ext cx="5420927" cy="6550513"/>
                    </a:xfrm>
                    <a:prstGeom prst="rect">
                      <a:avLst/>
                    </a:prstGeom>
                    <a:ln>
                      <a:noFill/>
                    </a:ln>
                    <a:extLst>
                      <a:ext uri="{53640926-AAD7-44D8-BBD7-CCE9431645EC}">
                        <a14:shadowObscured xmlns:a14="http://schemas.microsoft.com/office/drawing/2010/main"/>
                      </a:ext>
                    </a:extLst>
                  </pic:spPr>
                </pic:pic>
              </a:graphicData>
            </a:graphic>
          </wp:inline>
        </w:drawing>
      </w:r>
    </w:p>
    <w:p w14:paraId="2A9681C0" w14:textId="77777777" w:rsidR="0036411A" w:rsidRPr="00B337EE" w:rsidRDefault="0036411A" w:rsidP="0036411A"/>
    <w:p w14:paraId="6AFC5FF7" w14:textId="77777777" w:rsidR="00232C04" w:rsidRPr="00B337EE" w:rsidRDefault="00232C04" w:rsidP="00902781">
      <w:pPr>
        <w:pStyle w:val="Heading2"/>
        <w:numPr>
          <w:ilvl w:val="1"/>
          <w:numId w:val="10"/>
        </w:numPr>
      </w:pPr>
      <w:bookmarkStart w:id="132" w:name="_Toc87516635"/>
      <w:r w:rsidRPr="00B337EE">
        <w:t>Trial Steering Committee</w:t>
      </w:r>
      <w:bookmarkEnd w:id="132"/>
      <w:r w:rsidRPr="00B337EE">
        <w:t xml:space="preserve"> </w:t>
      </w:r>
    </w:p>
    <w:p w14:paraId="6EFA6FED" w14:textId="77777777" w:rsidR="00E5677E" w:rsidRPr="00B337EE" w:rsidRDefault="00E5677E" w:rsidP="00932EB9">
      <w:pPr>
        <w:jc w:val="both"/>
        <w:rPr>
          <w:color w:val="999999"/>
        </w:rPr>
      </w:pPr>
    </w:p>
    <w:p w14:paraId="18A4D834" w14:textId="3453B2FD" w:rsidR="009D6D1E" w:rsidRPr="00B337EE" w:rsidRDefault="00232C04" w:rsidP="002F0BB9">
      <w:pPr>
        <w:jc w:val="both"/>
        <w:rPr>
          <w:color w:val="000000" w:themeColor="text1"/>
        </w:rPr>
      </w:pPr>
      <w:r w:rsidRPr="00B337EE">
        <w:t xml:space="preserve">The role of the TSC is to provide supervision of the protocol, </w:t>
      </w:r>
      <w:r w:rsidR="002F0BB9" w:rsidRPr="00B337EE">
        <w:t>SAP and HEAP</w:t>
      </w:r>
      <w:r w:rsidRPr="00B337EE">
        <w:t xml:space="preserve">, to provide advice on and monitor the study, to review </w:t>
      </w:r>
      <w:r w:rsidR="000555BF" w:rsidRPr="00B337EE">
        <w:t>information from other sources and consider recommendations from the DMEC</w:t>
      </w:r>
      <w:r w:rsidR="00371FFA" w:rsidRPr="00B337EE">
        <w:t xml:space="preserve"> </w:t>
      </w:r>
      <w:r w:rsidR="00371FFA" w:rsidRPr="00B337EE">
        <w:rPr>
          <w:color w:val="000000"/>
        </w:rPr>
        <w:t>and make recommendations on closing the trial prematurely</w:t>
      </w:r>
      <w:r w:rsidR="000555BF" w:rsidRPr="00B337EE">
        <w:t>. The TSC will meet at regular intervals, as defined in the TSC terms of reference.</w:t>
      </w:r>
      <w:r w:rsidR="00591018" w:rsidRPr="00B337EE">
        <w:t xml:space="preserve"> </w:t>
      </w:r>
      <w:r w:rsidR="00591018" w:rsidRPr="00B337EE">
        <w:rPr>
          <w:color w:val="000000" w:themeColor="text1"/>
        </w:rPr>
        <w:t>T</w:t>
      </w:r>
      <w:r w:rsidR="009D6D1E" w:rsidRPr="00B337EE">
        <w:rPr>
          <w:color w:val="000000" w:themeColor="text1"/>
        </w:rPr>
        <w:t xml:space="preserve">he </w:t>
      </w:r>
      <w:r w:rsidR="00371FFA" w:rsidRPr="00B337EE">
        <w:rPr>
          <w:color w:val="000000" w:themeColor="text1"/>
        </w:rPr>
        <w:t>C</w:t>
      </w:r>
      <w:r w:rsidR="009D6D1E" w:rsidRPr="00B337EE">
        <w:rPr>
          <w:color w:val="000000" w:themeColor="text1"/>
        </w:rPr>
        <w:t>I, Statistician, CTRU Oversight,</w:t>
      </w:r>
      <w:r w:rsidR="00591018" w:rsidRPr="00B337EE">
        <w:rPr>
          <w:color w:val="000000" w:themeColor="text1"/>
        </w:rPr>
        <w:t xml:space="preserve"> </w:t>
      </w:r>
      <w:r w:rsidR="00371FFA" w:rsidRPr="00B337EE">
        <w:rPr>
          <w:color w:val="000000" w:themeColor="text1"/>
        </w:rPr>
        <w:t>Trial</w:t>
      </w:r>
      <w:r w:rsidR="009D6D1E" w:rsidRPr="00B337EE">
        <w:rPr>
          <w:color w:val="000000" w:themeColor="text1"/>
        </w:rPr>
        <w:t xml:space="preserve"> Manager</w:t>
      </w:r>
      <w:r w:rsidR="00371FFA" w:rsidRPr="00B337EE">
        <w:rPr>
          <w:color w:val="000000" w:themeColor="text1"/>
        </w:rPr>
        <w:t>, Sponsor Representative</w:t>
      </w:r>
      <w:r w:rsidR="00591018" w:rsidRPr="00B337EE">
        <w:rPr>
          <w:color w:val="000000" w:themeColor="text1"/>
        </w:rPr>
        <w:t xml:space="preserve"> will be invited to the TSC, in addition to </w:t>
      </w:r>
      <w:r w:rsidR="00371FFA" w:rsidRPr="00B337EE">
        <w:rPr>
          <w:color w:val="000000"/>
        </w:rPr>
        <w:t>an independent Chair, clinical, health economics expertise, statistical expertise and PPI representation</w:t>
      </w:r>
      <w:r w:rsidR="00EA3B5D" w:rsidRPr="00B337EE">
        <w:rPr>
          <w:color w:val="000000" w:themeColor="text1"/>
        </w:rPr>
        <w:t>.</w:t>
      </w:r>
    </w:p>
    <w:p w14:paraId="0706F52C" w14:textId="77777777" w:rsidR="00371FFA" w:rsidRPr="00B337EE" w:rsidRDefault="00371FFA" w:rsidP="00932EB9">
      <w:pPr>
        <w:jc w:val="both"/>
        <w:rPr>
          <w:color w:val="000000" w:themeColor="text1"/>
        </w:rPr>
      </w:pPr>
    </w:p>
    <w:p w14:paraId="30F847E4" w14:textId="77777777" w:rsidR="009D6D1E" w:rsidRPr="00B337EE" w:rsidRDefault="009D6D1E" w:rsidP="00932EB9">
      <w:pPr>
        <w:jc w:val="both"/>
        <w:rPr>
          <w:color w:val="999999"/>
        </w:rPr>
      </w:pPr>
    </w:p>
    <w:p w14:paraId="3FEAC46E" w14:textId="77777777" w:rsidR="000555BF" w:rsidRPr="00B337EE" w:rsidRDefault="000555BF" w:rsidP="00902781">
      <w:pPr>
        <w:pStyle w:val="Heading2"/>
        <w:numPr>
          <w:ilvl w:val="1"/>
          <w:numId w:val="10"/>
        </w:numPr>
      </w:pPr>
      <w:bookmarkStart w:id="133" w:name="_Toc87516636"/>
      <w:r w:rsidRPr="00B337EE">
        <w:t>Data Monitoring and Ethics Committee</w:t>
      </w:r>
      <w:bookmarkEnd w:id="133"/>
    </w:p>
    <w:p w14:paraId="2C7E7831" w14:textId="77777777" w:rsidR="000555BF" w:rsidRPr="00B337EE" w:rsidRDefault="000555BF" w:rsidP="00932EB9">
      <w:pPr>
        <w:jc w:val="both"/>
        <w:rPr>
          <w:color w:val="999999"/>
        </w:rPr>
      </w:pPr>
    </w:p>
    <w:p w14:paraId="70CB8F82" w14:textId="3E7947DE" w:rsidR="002F0BB9" w:rsidRPr="00B337EE" w:rsidRDefault="00EF34F8" w:rsidP="002F0BB9">
      <w:pPr>
        <w:jc w:val="both"/>
        <w:rPr>
          <w:color w:val="000000"/>
        </w:rPr>
      </w:pPr>
      <w:r w:rsidRPr="00B337EE">
        <w:t>The DMEC will review reports provided by the CTRU to assess the progress of the study, the safety data and the critical endpoint data as required</w:t>
      </w:r>
      <w:r w:rsidR="00B65FD8" w:rsidRPr="00B337EE">
        <w:rPr>
          <w:color w:val="000000"/>
        </w:rPr>
        <w:t xml:space="preserve"> and will</w:t>
      </w:r>
      <w:r w:rsidR="002F0BB9" w:rsidRPr="00B337EE">
        <w:rPr>
          <w:color w:val="000000"/>
        </w:rPr>
        <w:t xml:space="preserve"> be given an opportunity to</w:t>
      </w:r>
      <w:r w:rsidR="00B65FD8" w:rsidRPr="00B337EE">
        <w:rPr>
          <w:color w:val="000000"/>
        </w:rPr>
        <w:t xml:space="preserve"> review the </w:t>
      </w:r>
      <w:r w:rsidR="002F0BB9" w:rsidRPr="00B337EE">
        <w:rPr>
          <w:color w:val="000000"/>
        </w:rPr>
        <w:t>SAP</w:t>
      </w:r>
      <w:r w:rsidR="00B65FD8" w:rsidRPr="00B337EE">
        <w:rPr>
          <w:color w:val="000000"/>
        </w:rPr>
        <w:t xml:space="preserve"> and</w:t>
      </w:r>
      <w:r w:rsidR="002F0BB9" w:rsidRPr="00B337EE">
        <w:rPr>
          <w:color w:val="000000"/>
        </w:rPr>
        <w:t xml:space="preserve"> HEAP.</w:t>
      </w:r>
      <w:r w:rsidR="00B65FD8" w:rsidRPr="00B337EE">
        <w:rPr>
          <w:color w:val="000000"/>
        </w:rPr>
        <w:t xml:space="preserve"> </w:t>
      </w:r>
      <w:r w:rsidR="002F0BB9" w:rsidRPr="00B337EE">
        <w:rPr>
          <w:color w:val="000000"/>
        </w:rPr>
        <w:t xml:space="preserve">Details of their roles are responsibilities are described in the DMEC charter. </w:t>
      </w:r>
    </w:p>
    <w:p w14:paraId="0AD5CD8A" w14:textId="53EB33C3" w:rsidR="001F02A6" w:rsidRPr="00B337EE" w:rsidRDefault="001F02A6" w:rsidP="002F0BB9">
      <w:pPr>
        <w:jc w:val="both"/>
        <w:rPr>
          <w:color w:val="000000"/>
        </w:rPr>
      </w:pPr>
    </w:p>
    <w:p w14:paraId="393774F4" w14:textId="1A458969" w:rsidR="00EF34F8" w:rsidRPr="00B337EE" w:rsidRDefault="002F0BB9" w:rsidP="002F0BB9">
      <w:pPr>
        <w:jc w:val="both"/>
      </w:pPr>
      <w:r w:rsidRPr="00B337EE">
        <w:rPr>
          <w:color w:val="000000"/>
        </w:rPr>
        <w:t>Details of the interim analysis including adaptive features, adaptation rules, and when interim analysis will be performed are described in Section</w:t>
      </w:r>
      <w:r w:rsidR="000276D0" w:rsidRPr="00B337EE">
        <w:rPr>
          <w:color w:val="000000"/>
        </w:rPr>
        <w:t xml:space="preserve"> 11.1</w:t>
      </w:r>
      <w:r w:rsidRPr="00B337EE">
        <w:rPr>
          <w:color w:val="000000"/>
        </w:rPr>
        <w:t xml:space="preserve">. </w:t>
      </w:r>
      <w:r w:rsidR="00E5677E" w:rsidRPr="00B337EE">
        <w:rPr>
          <w:color w:val="000000" w:themeColor="text1"/>
        </w:rPr>
        <w:t xml:space="preserve">The DMEC may recommend </w:t>
      </w:r>
      <w:r w:rsidR="002D4ABC" w:rsidRPr="00B337EE">
        <w:rPr>
          <w:color w:val="000000" w:themeColor="text1"/>
        </w:rPr>
        <w:t xml:space="preserve">to the TSC or funder during the interim analysis or another point </w:t>
      </w:r>
      <w:r w:rsidR="00E5677E" w:rsidRPr="00B337EE">
        <w:rPr>
          <w:color w:val="000000" w:themeColor="text1"/>
        </w:rPr>
        <w:t xml:space="preserve">that the trial is stopped or modified on the basis of data </w:t>
      </w:r>
      <w:r w:rsidR="00B65FD8" w:rsidRPr="00B337EE">
        <w:rPr>
          <w:color w:val="000000" w:themeColor="text1"/>
        </w:rPr>
        <w:t>or</w:t>
      </w:r>
      <w:r w:rsidR="00E5677E" w:rsidRPr="00B337EE">
        <w:rPr>
          <w:color w:val="000000" w:themeColor="text1"/>
        </w:rPr>
        <w:t xml:space="preserve"> on safety grounds. </w:t>
      </w:r>
      <w:r w:rsidR="00EF34F8" w:rsidRPr="00B337EE">
        <w:t xml:space="preserve">The DMEC will meet at regular intervals, as defined </w:t>
      </w:r>
      <w:r w:rsidRPr="00B337EE">
        <w:t>in</w:t>
      </w:r>
      <w:r w:rsidR="00EF34F8" w:rsidRPr="00B337EE">
        <w:t xml:space="preserve"> the DMEC charter.</w:t>
      </w:r>
      <w:r w:rsidR="005D57A7" w:rsidRPr="00B337EE">
        <w:t xml:space="preserve"> The DMEC will be run in-line with</w:t>
      </w:r>
      <w:r w:rsidRPr="00B337EE">
        <w:t xml:space="preserve"> Sheffield CTRU</w:t>
      </w:r>
      <w:r w:rsidR="005D57A7" w:rsidRPr="00B337EE">
        <w:t xml:space="preserve"> SOP GOV003 Data Monitoring and Ethics Committee</w:t>
      </w:r>
      <w:r w:rsidR="00351D5E" w:rsidRPr="00B337EE">
        <w:t xml:space="preserve"> and </w:t>
      </w:r>
      <w:r w:rsidR="00351D5E" w:rsidRPr="00B337EE">
        <w:rPr>
          <w:iCs/>
        </w:rPr>
        <w:t xml:space="preserve">SOP DM009 </w:t>
      </w:r>
      <w:r w:rsidR="00351D5E" w:rsidRPr="00B337EE">
        <w:rPr>
          <w:iCs/>
          <w:u w:color="999999"/>
        </w:rPr>
        <w:t>Data Management Plan</w:t>
      </w:r>
      <w:r w:rsidR="005D57A7" w:rsidRPr="00B337EE">
        <w:t>.</w:t>
      </w:r>
      <w:r w:rsidR="00EF34F8" w:rsidRPr="00B337EE">
        <w:t xml:space="preserve"> </w:t>
      </w:r>
      <w:r w:rsidR="00351D5E" w:rsidRPr="00B337EE">
        <w:t>The DMEC will have access to all data, including blinded data.</w:t>
      </w:r>
    </w:p>
    <w:p w14:paraId="4B99A8F8" w14:textId="77777777" w:rsidR="009D6D1E" w:rsidRPr="00B337EE" w:rsidRDefault="009D6D1E">
      <w:pPr>
        <w:jc w:val="both"/>
      </w:pPr>
    </w:p>
    <w:p w14:paraId="60F4014B" w14:textId="77777777" w:rsidR="000555BF" w:rsidRPr="00B337EE" w:rsidRDefault="000555BF" w:rsidP="000276D0">
      <w:pPr>
        <w:pStyle w:val="Heading2"/>
        <w:numPr>
          <w:ilvl w:val="1"/>
          <w:numId w:val="10"/>
        </w:numPr>
      </w:pPr>
      <w:bookmarkStart w:id="134" w:name="_Toc87516637"/>
      <w:r w:rsidRPr="00B337EE">
        <w:t>Trial Management Group</w:t>
      </w:r>
      <w:r w:rsidR="007F5E31" w:rsidRPr="00B337EE">
        <w:t xml:space="preserve"> (TMG)</w:t>
      </w:r>
      <w:bookmarkEnd w:id="134"/>
    </w:p>
    <w:p w14:paraId="0BE273DD" w14:textId="77777777" w:rsidR="00BF40D1" w:rsidRPr="00B337EE" w:rsidRDefault="00BF40D1" w:rsidP="00BF40D1"/>
    <w:p w14:paraId="0983A20E" w14:textId="77777777" w:rsidR="00BF40D1" w:rsidRPr="00B337EE" w:rsidRDefault="00BF40D1" w:rsidP="00AD19A6">
      <w:pPr>
        <w:jc w:val="both"/>
      </w:pPr>
      <w:r w:rsidRPr="00B337EE">
        <w:t>The trial will be supervised on a day-to-day basis by the</w:t>
      </w:r>
      <w:r w:rsidR="007F5E31" w:rsidRPr="00B337EE">
        <w:t xml:space="preserve"> </w:t>
      </w:r>
      <w:r w:rsidRPr="00B337EE">
        <w:t xml:space="preserve">TMG run in accordance with </w:t>
      </w:r>
      <w:r w:rsidRPr="00B337EE">
        <w:rPr>
          <w:iCs/>
        </w:rPr>
        <w:t xml:space="preserve">SOP GOV001 </w:t>
      </w:r>
      <w:r w:rsidRPr="00B337EE">
        <w:rPr>
          <w:iCs/>
          <w:u w:color="999999"/>
        </w:rPr>
        <w:t>Trial Management Group</w:t>
      </w:r>
      <w:r w:rsidRPr="00B337EE">
        <w:t xml:space="preserve">.  This group reports to the TSC. At each participating centre a local </w:t>
      </w:r>
      <w:r w:rsidR="005864E6" w:rsidRPr="00B337EE">
        <w:t>PI</w:t>
      </w:r>
      <w:r w:rsidRPr="00B337EE">
        <w:t xml:space="preserve"> will report to the TMG via the staff at the Sheffield CTRU. The core TMG will meet regularly </w:t>
      </w:r>
      <w:r w:rsidR="00AD19A6" w:rsidRPr="00B337EE">
        <w:t>approximately</w:t>
      </w:r>
      <w:r w:rsidRPr="00B337EE">
        <w:t xml:space="preserve"> once every two months but rising to at least once per month before key milestones (ethical approval, recruitment initiation etc.).  </w:t>
      </w:r>
    </w:p>
    <w:p w14:paraId="19ECB27A" w14:textId="77777777" w:rsidR="00BF40D1" w:rsidRPr="00B337EE" w:rsidRDefault="00BF40D1" w:rsidP="00A7614D">
      <w:pPr>
        <w:jc w:val="both"/>
      </w:pPr>
    </w:p>
    <w:p w14:paraId="2887BF6C" w14:textId="77777777" w:rsidR="008B5C62" w:rsidRPr="00B337EE" w:rsidRDefault="009C7192" w:rsidP="00AD19A6">
      <w:pPr>
        <w:jc w:val="both"/>
        <w:rPr>
          <w:iCs/>
          <w:color w:val="000000" w:themeColor="text1"/>
        </w:rPr>
      </w:pPr>
      <w:r w:rsidRPr="00B337EE">
        <w:rPr>
          <w:iCs/>
          <w:color w:val="000000" w:themeColor="text1"/>
        </w:rPr>
        <w:t xml:space="preserve">The </w:t>
      </w:r>
      <w:r w:rsidR="00BF40D1" w:rsidRPr="00B337EE">
        <w:rPr>
          <w:iCs/>
          <w:color w:val="000000" w:themeColor="text1"/>
        </w:rPr>
        <w:t>C</w:t>
      </w:r>
      <w:r w:rsidRPr="00B337EE">
        <w:rPr>
          <w:iCs/>
          <w:color w:val="000000" w:themeColor="text1"/>
        </w:rPr>
        <w:t>I,</w:t>
      </w:r>
      <w:r w:rsidR="00F95B7D" w:rsidRPr="00B337EE">
        <w:rPr>
          <w:iCs/>
          <w:color w:val="000000" w:themeColor="text1"/>
        </w:rPr>
        <w:t xml:space="preserve"> Lead Research Nurse,</w:t>
      </w:r>
      <w:r w:rsidRPr="00B337EE">
        <w:rPr>
          <w:iCs/>
          <w:color w:val="000000" w:themeColor="text1"/>
        </w:rPr>
        <w:t xml:space="preserve"> CTRU Oversight, Study Manager, Statistician</w:t>
      </w:r>
      <w:r w:rsidR="00591018" w:rsidRPr="00B337EE">
        <w:rPr>
          <w:iCs/>
          <w:color w:val="000000" w:themeColor="text1"/>
        </w:rPr>
        <w:t>, Health Economist, Qualitative Researchers, Research Nurses, Data Management</w:t>
      </w:r>
      <w:r w:rsidR="00AD19A6" w:rsidRPr="00B337EE">
        <w:rPr>
          <w:iCs/>
          <w:color w:val="000000" w:themeColor="text1"/>
        </w:rPr>
        <w:t xml:space="preserve"> and co-applicants</w:t>
      </w:r>
      <w:r w:rsidR="00591018" w:rsidRPr="00B337EE">
        <w:rPr>
          <w:iCs/>
          <w:color w:val="000000" w:themeColor="text1"/>
        </w:rPr>
        <w:t xml:space="preserve"> will be invited to the meetings</w:t>
      </w:r>
      <w:r w:rsidR="00AD19A6" w:rsidRPr="00B337EE">
        <w:rPr>
          <w:iCs/>
          <w:color w:val="000000" w:themeColor="text1"/>
        </w:rPr>
        <w:t>.</w:t>
      </w:r>
    </w:p>
    <w:p w14:paraId="7AC7688C" w14:textId="77777777" w:rsidR="00E5677E" w:rsidRPr="00B337EE" w:rsidRDefault="00E5677E" w:rsidP="00932EB9">
      <w:pPr>
        <w:jc w:val="both"/>
        <w:rPr>
          <w:color w:val="999999"/>
        </w:rPr>
      </w:pPr>
    </w:p>
    <w:p w14:paraId="4F02CCA7" w14:textId="77777777" w:rsidR="00E5677E" w:rsidRPr="00B337EE" w:rsidRDefault="00BF40D1" w:rsidP="00932EB9">
      <w:pPr>
        <w:jc w:val="both"/>
      </w:pPr>
      <w:r w:rsidRPr="00B337EE">
        <w:t>In addition, investigator meetings will be set up during the recruitment phase of the study, at least once every two months, where the site PIs (or another delegated individual) will discuss pertinent issues with the research team, including recruitment, data completion and intervention delivery.</w:t>
      </w:r>
    </w:p>
    <w:p w14:paraId="3971FE02" w14:textId="77777777" w:rsidR="001F55C7" w:rsidRPr="00B337EE" w:rsidRDefault="001F55C7" w:rsidP="000276D0">
      <w:pPr>
        <w:pStyle w:val="Heading1"/>
        <w:numPr>
          <w:ilvl w:val="0"/>
          <w:numId w:val="10"/>
        </w:numPr>
        <w:jc w:val="both"/>
      </w:pPr>
      <w:bookmarkStart w:id="135" w:name="_Ref60671130"/>
      <w:bookmarkStart w:id="136" w:name="_Toc87516638"/>
      <w:r w:rsidRPr="00B337EE">
        <w:t>Data handling and record keeping</w:t>
      </w:r>
      <w:bookmarkEnd w:id="135"/>
      <w:bookmarkEnd w:id="136"/>
    </w:p>
    <w:p w14:paraId="652A564F" w14:textId="77777777" w:rsidR="00DB374F" w:rsidRPr="00B337EE" w:rsidRDefault="00DB374F" w:rsidP="00DB374F">
      <w:pPr>
        <w:jc w:val="both"/>
        <w:rPr>
          <w:rFonts w:cs="Arial"/>
          <w:color w:val="000000"/>
          <w:szCs w:val="22"/>
          <w:lang w:eastAsia="zh-CN"/>
        </w:rPr>
      </w:pPr>
      <w:r w:rsidRPr="00B337EE">
        <w:rPr>
          <w:rFonts w:cs="Arial"/>
          <w:color w:val="000000"/>
          <w:szCs w:val="22"/>
          <w:lang w:eastAsia="zh-CN"/>
        </w:rPr>
        <w:t>Participant confidentiality will be respected at all times and the principles of the UK Data Protection Act (DPA) 2018 will be followed. The investigator will ensure that identifiable data is kept securely and protected from unauthorised parties.</w:t>
      </w:r>
    </w:p>
    <w:p w14:paraId="243E0EC2" w14:textId="77777777" w:rsidR="00DB374F" w:rsidRPr="00B337EE" w:rsidRDefault="00DB374F" w:rsidP="00DB374F">
      <w:pPr>
        <w:jc w:val="both"/>
        <w:rPr>
          <w:rFonts w:cs="Arial"/>
          <w:color w:val="000000"/>
          <w:szCs w:val="22"/>
          <w:lang w:eastAsia="zh-CN"/>
        </w:rPr>
      </w:pPr>
    </w:p>
    <w:p w14:paraId="7BC8FE31" w14:textId="77777777" w:rsidR="00DB374F" w:rsidRPr="00B337EE" w:rsidRDefault="00DB374F" w:rsidP="00E125AA">
      <w:pPr>
        <w:jc w:val="both"/>
        <w:rPr>
          <w:rFonts w:cs="Arial"/>
          <w:color w:val="000000"/>
          <w:szCs w:val="22"/>
          <w:lang w:eastAsia="zh-CN"/>
        </w:rPr>
      </w:pPr>
      <w:r w:rsidRPr="00B337EE">
        <w:rPr>
          <w:rFonts w:cs="Arial"/>
          <w:color w:val="000000"/>
          <w:szCs w:val="22"/>
          <w:lang w:eastAsia="zh-CN"/>
        </w:rPr>
        <w:t>Data management will be provided by the University of Shef</w:t>
      </w:r>
      <w:r w:rsidR="00E125AA" w:rsidRPr="00B337EE">
        <w:rPr>
          <w:rFonts w:cs="Arial"/>
          <w:color w:val="000000"/>
          <w:szCs w:val="22"/>
          <w:lang w:eastAsia="zh-CN"/>
        </w:rPr>
        <w:t>field CTRU</w:t>
      </w:r>
      <w:r w:rsidRPr="00B337EE">
        <w:rPr>
          <w:rFonts w:cs="Arial"/>
          <w:color w:val="000000"/>
          <w:szCs w:val="22"/>
          <w:lang w:eastAsia="zh-CN"/>
        </w:rPr>
        <w:t xml:space="preserve"> who adhere to their own Standard Operating Procedures (SOPs) relating to all aspects of data management including data protection and archiving. A separate data management plan (DMP) will detail data management activities for the study in accordance with SOP (</w:t>
      </w:r>
      <w:r w:rsidR="00FE7A4D" w:rsidRPr="00B337EE">
        <w:rPr>
          <w:rFonts w:cs="Arial"/>
          <w:color w:val="000000"/>
          <w:szCs w:val="22"/>
          <w:lang w:eastAsia="zh-CN"/>
        </w:rPr>
        <w:t xml:space="preserve">SOP </w:t>
      </w:r>
      <w:r w:rsidRPr="00B337EE">
        <w:rPr>
          <w:rFonts w:cs="Arial"/>
          <w:color w:val="000000"/>
          <w:szCs w:val="22"/>
          <w:lang w:eastAsia="zh-CN"/>
        </w:rPr>
        <w:t>DM009</w:t>
      </w:r>
      <w:r w:rsidR="00FE7A4D" w:rsidRPr="00B337EE">
        <w:rPr>
          <w:rFonts w:cs="Arial"/>
          <w:color w:val="000000"/>
          <w:szCs w:val="22"/>
          <w:lang w:eastAsia="zh-CN"/>
        </w:rPr>
        <w:t xml:space="preserve"> Data Management Plan</w:t>
      </w:r>
      <w:r w:rsidRPr="00B337EE">
        <w:rPr>
          <w:rFonts w:cs="Arial"/>
          <w:color w:val="000000"/>
          <w:szCs w:val="22"/>
          <w:lang w:eastAsia="zh-CN"/>
        </w:rPr>
        <w:t>).</w:t>
      </w:r>
    </w:p>
    <w:p w14:paraId="68CC9635" w14:textId="77777777" w:rsidR="00DB374F" w:rsidRPr="00B337EE" w:rsidRDefault="00DB374F" w:rsidP="00DB374F">
      <w:pPr>
        <w:jc w:val="both"/>
        <w:rPr>
          <w:rFonts w:cs="Arial"/>
          <w:color w:val="000000"/>
          <w:szCs w:val="22"/>
          <w:lang w:eastAsia="zh-CN"/>
        </w:rPr>
      </w:pPr>
    </w:p>
    <w:p w14:paraId="4A4A33E6" w14:textId="1765FE92" w:rsidR="00DB374F" w:rsidRPr="00B337EE" w:rsidRDefault="00DB374F" w:rsidP="00DC0888">
      <w:pPr>
        <w:jc w:val="both"/>
        <w:rPr>
          <w:rFonts w:cs="Arial"/>
          <w:color w:val="000000"/>
          <w:szCs w:val="22"/>
          <w:lang w:eastAsia="zh-CN"/>
        </w:rPr>
      </w:pPr>
      <w:r w:rsidRPr="00B337EE">
        <w:rPr>
          <w:rFonts w:cs="Arial"/>
          <w:color w:val="000000"/>
          <w:szCs w:val="22"/>
          <w:lang w:eastAsia="zh-CN"/>
        </w:rPr>
        <w:t>Study participants will be assigned a unique study ID number at screening to identify them throughout the study, and to link all of their clinical information recorded on the study database a</w:t>
      </w:r>
      <w:r w:rsidR="005A4DD1" w:rsidRPr="00B337EE">
        <w:rPr>
          <w:rFonts w:cs="Arial"/>
          <w:color w:val="000000"/>
          <w:szCs w:val="22"/>
          <w:lang w:eastAsia="zh-CN"/>
        </w:rPr>
        <w:t>nd on any paper CRF</w:t>
      </w:r>
      <w:r w:rsidRPr="00B337EE">
        <w:rPr>
          <w:rFonts w:cs="Arial"/>
          <w:color w:val="000000"/>
          <w:szCs w:val="22"/>
          <w:lang w:eastAsia="zh-CN"/>
        </w:rPr>
        <w:t>s, as well as any correspondence between CTRU and participating centres about them.</w:t>
      </w:r>
    </w:p>
    <w:p w14:paraId="6996A107" w14:textId="5E344C75" w:rsidR="00DB374F" w:rsidRPr="00B337EE" w:rsidRDefault="0028142C" w:rsidP="00DC0888">
      <w:pPr>
        <w:jc w:val="both"/>
        <w:rPr>
          <w:rFonts w:cs="Arial"/>
          <w:color w:val="000000"/>
          <w:szCs w:val="22"/>
          <w:lang w:eastAsia="zh-CN"/>
        </w:rPr>
      </w:pPr>
      <w:r w:rsidRPr="00B337EE">
        <w:rPr>
          <w:rFonts w:cs="Arial"/>
          <w:color w:val="000000"/>
          <w:szCs w:val="22"/>
          <w:lang w:eastAsia="zh-CN"/>
        </w:rPr>
        <w:t>D</w:t>
      </w:r>
      <w:r w:rsidR="00DB374F" w:rsidRPr="00B337EE">
        <w:rPr>
          <w:rFonts w:cs="Arial"/>
          <w:color w:val="000000"/>
          <w:szCs w:val="22"/>
          <w:lang w:eastAsia="zh-CN"/>
        </w:rPr>
        <w:t>ata will be entered onto the study database</w:t>
      </w:r>
      <w:r w:rsidR="00DC0888">
        <w:rPr>
          <w:rFonts w:cs="Arial"/>
          <w:color w:val="000000"/>
          <w:szCs w:val="22"/>
          <w:lang w:eastAsia="zh-CN"/>
        </w:rPr>
        <w:t xml:space="preserve">. </w:t>
      </w:r>
      <w:r w:rsidR="00DB374F" w:rsidRPr="00B337EE">
        <w:rPr>
          <w:rFonts w:cs="Arial"/>
          <w:color w:val="000000"/>
          <w:szCs w:val="22"/>
          <w:lang w:eastAsia="zh-CN"/>
        </w:rPr>
        <w:t>The investigator or delegate at each site will maintain comprehensive and accurate source documents to record all relevant study information regarding each participant.</w:t>
      </w:r>
      <w:r w:rsidR="00A15A1E">
        <w:rPr>
          <w:rFonts w:cs="Arial"/>
          <w:color w:val="000000"/>
          <w:szCs w:val="22"/>
          <w:lang w:eastAsia="zh-CN"/>
        </w:rPr>
        <w:t xml:space="preserve"> </w:t>
      </w:r>
      <w:r w:rsidR="00B5073B">
        <w:rPr>
          <w:rFonts w:cs="Arial"/>
          <w:color w:val="000000"/>
          <w:szCs w:val="22"/>
          <w:lang w:eastAsia="zh-CN"/>
        </w:rPr>
        <w:t xml:space="preserve">The trial manual provided to all sites to support trial procedures and documentation will provide further information on the requirements of source data. </w:t>
      </w:r>
      <w:r w:rsidR="00DB374F" w:rsidRPr="00B337EE">
        <w:rPr>
          <w:rFonts w:cs="Arial"/>
          <w:color w:val="000000"/>
          <w:szCs w:val="22"/>
          <w:lang w:eastAsia="zh-CN"/>
        </w:rPr>
        <w:t xml:space="preserve">  </w:t>
      </w:r>
    </w:p>
    <w:p w14:paraId="52AC792F" w14:textId="77777777" w:rsidR="00DB374F" w:rsidRPr="00B337EE" w:rsidRDefault="00DB374F" w:rsidP="00DB374F">
      <w:pPr>
        <w:jc w:val="both"/>
        <w:rPr>
          <w:rFonts w:cs="Arial"/>
          <w:color w:val="000000"/>
          <w:szCs w:val="22"/>
          <w:lang w:eastAsia="zh-CN"/>
        </w:rPr>
      </w:pPr>
    </w:p>
    <w:p w14:paraId="3DB1F2A4" w14:textId="148FEB91" w:rsidR="00BB591F" w:rsidRPr="00B337EE" w:rsidRDefault="00DB374F" w:rsidP="00DB374F">
      <w:pPr>
        <w:jc w:val="both"/>
        <w:rPr>
          <w:szCs w:val="22"/>
        </w:rPr>
      </w:pPr>
      <w:r w:rsidRPr="00B337EE">
        <w:rPr>
          <w:rFonts w:cs="Arial"/>
          <w:color w:val="000000"/>
          <w:szCs w:val="22"/>
          <w:lang w:eastAsia="zh-CN"/>
        </w:rPr>
        <w:t xml:space="preserve">Central study staff </w:t>
      </w:r>
      <w:r w:rsidR="00775377" w:rsidRPr="00B337EE">
        <w:rPr>
          <w:rFonts w:cs="Arial"/>
          <w:color w:val="000000"/>
          <w:szCs w:val="22"/>
          <w:lang w:eastAsia="zh-CN"/>
        </w:rPr>
        <w:t xml:space="preserve">may </w:t>
      </w:r>
      <w:r w:rsidRPr="00B337EE">
        <w:rPr>
          <w:rFonts w:cs="Arial"/>
          <w:color w:val="000000"/>
          <w:szCs w:val="22"/>
          <w:lang w:eastAsia="zh-CN"/>
        </w:rPr>
        <w:t xml:space="preserve">send participants questionnaires either as links to online surveys or as posted booklets. Returned paper booklets will be stored centrally in restricted-access filing cabinets and entered by central study staff on to the study database. Study records will be stored for </w:t>
      </w:r>
      <w:r w:rsidR="007A3DD9">
        <w:rPr>
          <w:rFonts w:cs="Arial"/>
          <w:color w:val="000000"/>
          <w:szCs w:val="22"/>
          <w:lang w:eastAsia="zh-CN"/>
        </w:rPr>
        <w:t>1</w:t>
      </w:r>
      <w:r w:rsidRPr="00B337EE">
        <w:rPr>
          <w:rFonts w:cs="Arial"/>
          <w:color w:val="000000"/>
          <w:szCs w:val="22"/>
          <w:lang w:eastAsia="zh-CN"/>
        </w:rPr>
        <w:t>5 years after the completion of the study before being destroyed.</w:t>
      </w:r>
    </w:p>
    <w:p w14:paraId="6EB64D00" w14:textId="77777777" w:rsidR="00083C60" w:rsidRPr="00B337EE" w:rsidRDefault="00083C60" w:rsidP="000276D0">
      <w:pPr>
        <w:pStyle w:val="Heading2"/>
        <w:numPr>
          <w:ilvl w:val="1"/>
          <w:numId w:val="10"/>
        </w:numPr>
      </w:pPr>
      <w:bookmarkStart w:id="137" w:name="_Toc87516639"/>
      <w:r w:rsidRPr="00B337EE">
        <w:t>Archiving</w:t>
      </w:r>
      <w:bookmarkEnd w:id="137"/>
    </w:p>
    <w:p w14:paraId="62B4E784" w14:textId="77777777" w:rsidR="00DB374F" w:rsidRPr="00B337EE" w:rsidRDefault="00DB374F" w:rsidP="00DB374F"/>
    <w:p w14:paraId="5122B028" w14:textId="77777777" w:rsidR="00DB374F" w:rsidRPr="00B337EE" w:rsidRDefault="00DB374F" w:rsidP="00775377">
      <w:pPr>
        <w:jc w:val="both"/>
      </w:pPr>
      <w:r w:rsidRPr="00B337EE">
        <w:t>Data held by the CTRU will be stored in accordance with the archiving Standard Operating Procedure (SOP PM012 Archiving). Archived documents will be logged on a register which will also record items retrieved, by named individuals, from the archive. Electronic data will be stored in an 'archive' area of the secure CTRU server for the period stated above.</w:t>
      </w:r>
    </w:p>
    <w:p w14:paraId="3ACCDC60" w14:textId="77777777" w:rsidR="008B5C62" w:rsidRPr="00B337EE" w:rsidRDefault="008B5C62" w:rsidP="00775377">
      <w:pPr>
        <w:rPr>
          <w:i/>
          <w:color w:val="999999"/>
        </w:rPr>
      </w:pPr>
    </w:p>
    <w:p w14:paraId="602F33A7" w14:textId="77777777" w:rsidR="001F55C7" w:rsidRPr="00B337EE" w:rsidRDefault="001F55C7" w:rsidP="000276D0">
      <w:pPr>
        <w:pStyle w:val="Heading1"/>
        <w:numPr>
          <w:ilvl w:val="0"/>
          <w:numId w:val="10"/>
        </w:numPr>
        <w:jc w:val="both"/>
      </w:pPr>
      <w:bookmarkStart w:id="138" w:name="_Toc87516640"/>
      <w:r w:rsidRPr="00B337EE">
        <w:t>Data access and quality assurance</w:t>
      </w:r>
      <w:bookmarkEnd w:id="138"/>
    </w:p>
    <w:p w14:paraId="0DDD7346" w14:textId="4370229B" w:rsidR="00DB374F" w:rsidRPr="00B337EE" w:rsidRDefault="00DB374F" w:rsidP="00DB374F">
      <w:pPr>
        <w:jc w:val="both"/>
        <w:rPr>
          <w:rFonts w:cs="Arial"/>
          <w:szCs w:val="22"/>
          <w:lang w:eastAsia="zh-CN"/>
        </w:rPr>
      </w:pPr>
      <w:r w:rsidRPr="00B337EE">
        <w:rPr>
          <w:rFonts w:cs="Arial"/>
          <w:szCs w:val="22"/>
          <w:lang w:eastAsia="zh-CN"/>
        </w:rPr>
        <w:t xml:space="preserve">The study database will reside on Prospect, Sheffield CTRU’s in-house data management system. Prospect uses industry standard techniques to provide security, including password hashing and encryption of data transmission using SSL/TLS. Access to the system is controlled by usernames and passwords, and comprehensive privilege management ensures that users have access to only the minimum amount of data required to complete their tasks. This will be used to restrict access to personal identifiable data. </w:t>
      </w:r>
    </w:p>
    <w:p w14:paraId="039C0399" w14:textId="77777777" w:rsidR="00DB374F" w:rsidRPr="00B337EE" w:rsidRDefault="00DB374F" w:rsidP="00DB374F">
      <w:pPr>
        <w:jc w:val="both"/>
        <w:rPr>
          <w:rFonts w:cs="Arial"/>
          <w:szCs w:val="22"/>
          <w:lang w:eastAsia="zh-CN"/>
        </w:rPr>
      </w:pPr>
    </w:p>
    <w:p w14:paraId="1342BCC8" w14:textId="77777777" w:rsidR="00DB374F" w:rsidRPr="00B337EE" w:rsidRDefault="00DB374F" w:rsidP="00DB374F">
      <w:pPr>
        <w:jc w:val="both"/>
        <w:rPr>
          <w:rFonts w:cs="Arial"/>
          <w:szCs w:val="22"/>
          <w:lang w:eastAsia="zh-CN"/>
        </w:rPr>
      </w:pPr>
      <w:r w:rsidRPr="00B337EE">
        <w:rPr>
          <w:rFonts w:cs="Arial"/>
          <w:szCs w:val="22"/>
          <w:lang w:eastAsia="zh-CN"/>
        </w:rPr>
        <w:t xml:space="preserve">A member of staff at each site will enter data from source documents into the study specific Prospect database when available. Validation rules will be defined within Prospect, and automated validation reports will regularly check the data against these rules: discrepancies will be generated for site and central staff to look into. Discrepancies will be tracked and resolved within the system. All data entries and corrections are logged within the electronic audit trail. </w:t>
      </w:r>
    </w:p>
    <w:p w14:paraId="025100FA" w14:textId="77777777" w:rsidR="00DB374F" w:rsidRPr="00B337EE" w:rsidRDefault="00DB374F" w:rsidP="00DB374F">
      <w:pPr>
        <w:jc w:val="both"/>
        <w:rPr>
          <w:rFonts w:cs="Arial"/>
          <w:szCs w:val="22"/>
          <w:lang w:eastAsia="zh-CN"/>
        </w:rPr>
      </w:pPr>
    </w:p>
    <w:p w14:paraId="789F32C3" w14:textId="77777777" w:rsidR="00DB374F" w:rsidRPr="00B337EE" w:rsidRDefault="00DB374F" w:rsidP="00DB374F">
      <w:pPr>
        <w:jc w:val="both"/>
        <w:rPr>
          <w:rFonts w:cs="Arial"/>
          <w:szCs w:val="22"/>
          <w:lang w:eastAsia="zh-CN"/>
        </w:rPr>
      </w:pPr>
      <w:r w:rsidRPr="00B337EE">
        <w:rPr>
          <w:rFonts w:cs="Arial"/>
          <w:szCs w:val="22"/>
          <w:lang w:eastAsia="zh-CN"/>
        </w:rPr>
        <w:t xml:space="preserve">Participant names and contact details will be collected and entered on the database in order to facilitate follow-up data collection. Access to these personal details will be restricted to users with appropriate privileges and will not be included in the data exported from the database for analysis. </w:t>
      </w:r>
    </w:p>
    <w:p w14:paraId="0E6B48AC" w14:textId="77777777" w:rsidR="00DB374F" w:rsidRPr="00B337EE" w:rsidRDefault="00DB374F" w:rsidP="00DB374F">
      <w:pPr>
        <w:jc w:val="both"/>
        <w:rPr>
          <w:rFonts w:cs="Arial"/>
          <w:szCs w:val="22"/>
          <w:lang w:eastAsia="zh-CN"/>
        </w:rPr>
      </w:pPr>
    </w:p>
    <w:p w14:paraId="44CFB332" w14:textId="77777777" w:rsidR="00314BEC" w:rsidRPr="00B337EE" w:rsidRDefault="00DB374F" w:rsidP="00DB374F">
      <w:pPr>
        <w:jc w:val="both"/>
      </w:pPr>
      <w:r w:rsidRPr="00B337EE">
        <w:rPr>
          <w:rFonts w:cs="Arial"/>
          <w:szCs w:val="22"/>
          <w:lang w:eastAsia="zh-CN"/>
        </w:rPr>
        <w:t>Participating investigators shall agree to allow study-related monitoring, including audits, ethics committee review and regulatory inspections by providing direct access to source data and documents as required. Participants’ consent for this must be obtained.</w:t>
      </w:r>
    </w:p>
    <w:p w14:paraId="6F1A4E4B" w14:textId="77777777" w:rsidR="00E03DED" w:rsidRPr="00B337EE" w:rsidRDefault="00E03DED" w:rsidP="000276D0">
      <w:pPr>
        <w:pStyle w:val="Heading2"/>
        <w:numPr>
          <w:ilvl w:val="1"/>
          <w:numId w:val="10"/>
        </w:numPr>
        <w:rPr>
          <w:color w:val="999999"/>
        </w:rPr>
      </w:pPr>
      <w:bookmarkStart w:id="139" w:name="_Toc87516641"/>
      <w:r w:rsidRPr="00B337EE">
        <w:t>Site assessment</w:t>
      </w:r>
      <w:bookmarkEnd w:id="139"/>
    </w:p>
    <w:p w14:paraId="5F3A77E0" w14:textId="77777777" w:rsidR="00E03DED" w:rsidRPr="00B337EE" w:rsidRDefault="00E03DED" w:rsidP="00932EB9">
      <w:pPr>
        <w:jc w:val="both"/>
        <w:rPr>
          <w:rFonts w:cs="Arial"/>
        </w:rPr>
      </w:pPr>
      <w:r w:rsidRPr="00B337EE">
        <w:rPr>
          <w:rFonts w:cs="Arial"/>
        </w:rPr>
        <w:t>Throughout this protocol, the trial ‘site’ refers to the hospital</w:t>
      </w:r>
      <w:r w:rsidR="00923552" w:rsidRPr="00B337EE">
        <w:rPr>
          <w:rFonts w:cs="Arial"/>
        </w:rPr>
        <w:t xml:space="preserve"> or Fertility Centre</w:t>
      </w:r>
      <w:r w:rsidRPr="00B337EE">
        <w:rPr>
          <w:rFonts w:cs="Arial"/>
        </w:rPr>
        <w:t xml:space="preserve"> at which trial-related activities are conducted. Participating sites must be able to comply with:</w:t>
      </w:r>
    </w:p>
    <w:p w14:paraId="6115A41D" w14:textId="77777777" w:rsidR="00E03DED" w:rsidRPr="00B337EE" w:rsidRDefault="00E03DED" w:rsidP="00C32A99">
      <w:pPr>
        <w:pStyle w:val="ListParagraph"/>
        <w:numPr>
          <w:ilvl w:val="0"/>
          <w:numId w:val="4"/>
        </w:numPr>
        <w:rPr>
          <w:rFonts w:cs="Arial"/>
        </w:rPr>
      </w:pPr>
      <w:r w:rsidRPr="00B337EE">
        <w:rPr>
          <w:rFonts w:cs="Arial"/>
        </w:rPr>
        <w:t>Trial treatment, imaging, clinical care, follow up schedules and all requirements of the trial protocol</w:t>
      </w:r>
    </w:p>
    <w:p w14:paraId="1645E147" w14:textId="77777777" w:rsidR="00E03DED" w:rsidRPr="00B337EE" w:rsidRDefault="00E03DED" w:rsidP="00D50AB0">
      <w:pPr>
        <w:pStyle w:val="ListParagraph"/>
        <w:numPr>
          <w:ilvl w:val="0"/>
          <w:numId w:val="4"/>
        </w:numPr>
        <w:rPr>
          <w:rFonts w:cs="Arial"/>
          <w:color w:val="auto"/>
        </w:rPr>
      </w:pPr>
      <w:r w:rsidRPr="00B337EE">
        <w:rPr>
          <w:rFonts w:cs="Arial"/>
        </w:rPr>
        <w:t xml:space="preserve">Requirements of the UK Policy Framework for Health and Social Care Research </w:t>
      </w:r>
    </w:p>
    <w:p w14:paraId="11E0141F" w14:textId="77777777" w:rsidR="00E03DED" w:rsidRPr="00B337EE" w:rsidRDefault="00E03DED" w:rsidP="00C32A99">
      <w:pPr>
        <w:pStyle w:val="ListParagraph"/>
        <w:numPr>
          <w:ilvl w:val="0"/>
          <w:numId w:val="4"/>
        </w:numPr>
        <w:rPr>
          <w:color w:val="auto"/>
        </w:rPr>
      </w:pPr>
      <w:r w:rsidRPr="00B337EE">
        <w:rPr>
          <w:rFonts w:cs="Arial"/>
          <w:color w:val="auto"/>
        </w:rPr>
        <w:t>Data collection requirements</w:t>
      </w:r>
    </w:p>
    <w:p w14:paraId="5C70ACFF" w14:textId="77777777" w:rsidR="00E03DED" w:rsidRPr="00B337EE" w:rsidRDefault="00E03DED" w:rsidP="00932EB9">
      <w:pPr>
        <w:jc w:val="both"/>
      </w:pPr>
    </w:p>
    <w:p w14:paraId="69A99444" w14:textId="77777777" w:rsidR="00E03DED" w:rsidRPr="00B337EE" w:rsidRDefault="00E03DED" w:rsidP="00932EB9">
      <w:pPr>
        <w:jc w:val="both"/>
      </w:pPr>
      <w:r w:rsidRPr="00B337EE">
        <w:t xml:space="preserve">All site staff, including research staff, must be appropriately qualified by education, training and experience to perform the trial related duties allocated to them, which must be recorded on the site delegation log. CVs for all staff must be kept up to date, and copies held in the Investigator Site File (ISF), and the Trial Master File (TMF). Staff should also have completed GCP training within the last </w:t>
      </w:r>
      <w:r w:rsidR="0050174C" w:rsidRPr="00B337EE">
        <w:t xml:space="preserve">three </w:t>
      </w:r>
      <w:r w:rsidRPr="00B337EE">
        <w:t xml:space="preserve">years, ensure this is renewed every </w:t>
      </w:r>
      <w:r w:rsidR="0050174C" w:rsidRPr="00B337EE">
        <w:t xml:space="preserve">three </w:t>
      </w:r>
      <w:r w:rsidRPr="00B337EE">
        <w:t>years, and copies of the GCP certificate are held within the ISF and TMF.</w:t>
      </w:r>
    </w:p>
    <w:p w14:paraId="29A9E88B" w14:textId="77777777" w:rsidR="00E03DED" w:rsidRPr="00B337EE" w:rsidRDefault="00E03DED" w:rsidP="00932EB9">
      <w:pPr>
        <w:jc w:val="both"/>
      </w:pPr>
    </w:p>
    <w:p w14:paraId="764AEF4A" w14:textId="77777777" w:rsidR="00E03DED" w:rsidRPr="00B337EE" w:rsidRDefault="00E03DED" w:rsidP="00C67BC5">
      <w:pPr>
        <w:jc w:val="both"/>
      </w:pPr>
      <w:r w:rsidRPr="00B337EE">
        <w:t>Before each site is activated, capability to conduct the trial will be assessed and documented using a site assessment form. The CTRU will arrange a site initiation with each site</w:t>
      </w:r>
      <w:r w:rsidR="00C67BC5" w:rsidRPr="00B337EE">
        <w:t>, which may be carried out face-to-face or remotely</w:t>
      </w:r>
      <w:r w:rsidR="00E8301C" w:rsidRPr="00B337EE">
        <w:t>. S</w:t>
      </w:r>
      <w:r w:rsidRPr="00B337EE">
        <w:t>ite staff will be trained in the day-to-day management of the trial and essential documentation required for the trial will be checked. Once all the required documentation is in order and site staff have been trained, CTRU will formally activate the site to start recruitment. Sites should not open to recruitment until CTRU have provided this confirmation of activation.</w:t>
      </w:r>
    </w:p>
    <w:p w14:paraId="33CADF12" w14:textId="77777777" w:rsidR="00E03DED" w:rsidRPr="00B337EE" w:rsidRDefault="00E03DED" w:rsidP="000276D0">
      <w:pPr>
        <w:pStyle w:val="Heading2"/>
        <w:numPr>
          <w:ilvl w:val="1"/>
          <w:numId w:val="10"/>
        </w:numPr>
      </w:pPr>
      <w:bookmarkStart w:id="140" w:name="_Toc87516642"/>
      <w:r w:rsidRPr="00B337EE">
        <w:t>Risk Assessment</w:t>
      </w:r>
      <w:bookmarkEnd w:id="140"/>
    </w:p>
    <w:p w14:paraId="08DC92AE" w14:textId="77777777" w:rsidR="00D50AB0" w:rsidRPr="00B337EE" w:rsidRDefault="00D50AB0" w:rsidP="00D50AB0">
      <w:pPr>
        <w:pStyle w:val="BodyA"/>
        <w:jc w:val="both"/>
      </w:pPr>
      <w:r w:rsidRPr="00B337EE">
        <w:t>A risk assessment has been performed by the CTRU, in accordance with Sheffield CTRU Standard Operating Procedures.</w:t>
      </w:r>
    </w:p>
    <w:p w14:paraId="10F3C839" w14:textId="77777777" w:rsidR="00D50AB0" w:rsidRPr="00B337EE" w:rsidRDefault="00D50AB0" w:rsidP="00D50AB0">
      <w:pPr>
        <w:pStyle w:val="BodyA"/>
        <w:jc w:val="both"/>
      </w:pPr>
    </w:p>
    <w:p w14:paraId="7354F038" w14:textId="77777777" w:rsidR="009E664F" w:rsidRPr="00B337EE" w:rsidRDefault="009E664F" w:rsidP="000276D0">
      <w:pPr>
        <w:pStyle w:val="Heading2"/>
        <w:numPr>
          <w:ilvl w:val="1"/>
          <w:numId w:val="10"/>
        </w:numPr>
      </w:pPr>
      <w:bookmarkStart w:id="141" w:name="_Toc87516643"/>
      <w:r w:rsidRPr="00B337EE">
        <w:t>Reporting serious breaches and non-compliances</w:t>
      </w:r>
      <w:bookmarkEnd w:id="141"/>
    </w:p>
    <w:p w14:paraId="1C90996B" w14:textId="77777777" w:rsidR="009E664F" w:rsidRPr="00B337EE" w:rsidRDefault="009E664F" w:rsidP="00932EB9">
      <w:pPr>
        <w:jc w:val="both"/>
        <w:rPr>
          <w:rFonts w:cs="Arial"/>
        </w:rPr>
      </w:pPr>
      <w:r w:rsidRPr="00B337EE">
        <w:rPr>
          <w:rFonts w:cs="Arial"/>
        </w:rPr>
        <w:t xml:space="preserve">A “serious breach” is a breach </w:t>
      </w:r>
      <w:r w:rsidR="009A6B6A" w:rsidRPr="00B337EE">
        <w:t xml:space="preserve">of either: the conditions and principles of GCP in connection with the trial or; the protocol relating to the trial; </w:t>
      </w:r>
      <w:r w:rsidRPr="00B337EE">
        <w:rPr>
          <w:rFonts w:cs="Arial"/>
        </w:rPr>
        <w:t>which is likely to effect to a significant degree –</w:t>
      </w:r>
    </w:p>
    <w:p w14:paraId="725A681F" w14:textId="77777777" w:rsidR="009E664F" w:rsidRPr="00B337EE" w:rsidRDefault="009E664F" w:rsidP="001D2D90">
      <w:pPr>
        <w:pStyle w:val="ListParagraph"/>
        <w:numPr>
          <w:ilvl w:val="0"/>
          <w:numId w:val="6"/>
        </w:numPr>
        <w:rPr>
          <w:rFonts w:cs="Arial"/>
          <w:color w:val="auto"/>
        </w:rPr>
      </w:pPr>
      <w:r w:rsidRPr="00B337EE">
        <w:rPr>
          <w:rFonts w:cs="Arial"/>
          <w:color w:val="auto"/>
        </w:rPr>
        <w:t>the safety or physical or mental integrity of the participants of the trial; or</w:t>
      </w:r>
    </w:p>
    <w:p w14:paraId="11596DB1" w14:textId="77777777" w:rsidR="009E664F" w:rsidRPr="00B337EE" w:rsidRDefault="009E664F" w:rsidP="001D2D90">
      <w:pPr>
        <w:pStyle w:val="ListParagraph"/>
        <w:numPr>
          <w:ilvl w:val="0"/>
          <w:numId w:val="6"/>
        </w:numPr>
        <w:rPr>
          <w:rFonts w:cs="Arial"/>
          <w:color w:val="auto"/>
        </w:rPr>
      </w:pPr>
      <w:r w:rsidRPr="00B337EE">
        <w:rPr>
          <w:rFonts w:cs="Arial"/>
          <w:color w:val="auto"/>
        </w:rPr>
        <w:t>the scientific value of the trial</w:t>
      </w:r>
    </w:p>
    <w:p w14:paraId="2ED1DFAA" w14:textId="77777777" w:rsidR="009E664F" w:rsidRPr="00B337EE" w:rsidRDefault="009E664F" w:rsidP="00D50AB0">
      <w:pPr>
        <w:pStyle w:val="BodyA"/>
        <w:jc w:val="both"/>
      </w:pPr>
      <w:r w:rsidRPr="00B337EE">
        <w:rPr>
          <w:rFonts w:cs="Arial"/>
        </w:rPr>
        <w:t xml:space="preserve">The sponsor will be notified immediately of any case where the above definition </w:t>
      </w:r>
      <w:r w:rsidR="009A6B6A" w:rsidRPr="00B337EE">
        <w:rPr>
          <w:rFonts w:cs="Arial"/>
        </w:rPr>
        <w:t>may apply</w:t>
      </w:r>
      <w:r w:rsidRPr="00B337EE">
        <w:rPr>
          <w:rFonts w:cs="Arial"/>
        </w:rPr>
        <w:t xml:space="preserve"> during the trial conduct phase. The sponsor of a clinical trial will notify the </w:t>
      </w:r>
      <w:r w:rsidR="009C5E6F" w:rsidRPr="00B337EE">
        <w:rPr>
          <w:rFonts w:cs="Arial"/>
        </w:rPr>
        <w:t>REC</w:t>
      </w:r>
      <w:r w:rsidRPr="00B337EE">
        <w:rPr>
          <w:rFonts w:cs="Arial"/>
        </w:rPr>
        <w:t xml:space="preserve"> </w:t>
      </w:r>
      <w:r w:rsidR="009C5E6F" w:rsidRPr="00B337EE">
        <w:rPr>
          <w:rFonts w:cs="Arial"/>
        </w:rPr>
        <w:t xml:space="preserve">and, </w:t>
      </w:r>
      <w:r w:rsidRPr="00B337EE">
        <w:rPr>
          <w:rFonts w:cs="Arial"/>
        </w:rPr>
        <w:t xml:space="preserve">writing </w:t>
      </w:r>
      <w:r w:rsidR="009C5E6F" w:rsidRPr="00B337EE">
        <w:rPr>
          <w:rFonts w:cs="Arial"/>
        </w:rPr>
        <w:t xml:space="preserve">within 7 days of becoming aware </w:t>
      </w:r>
      <w:r w:rsidR="009A6B6A" w:rsidRPr="00B337EE">
        <w:rPr>
          <w:rFonts w:cs="Arial"/>
        </w:rPr>
        <w:t xml:space="preserve">of </w:t>
      </w:r>
      <w:r w:rsidR="009A6B6A" w:rsidRPr="00B337EE">
        <w:t>a serious breach.</w:t>
      </w:r>
    </w:p>
    <w:p w14:paraId="447E57B9" w14:textId="77777777" w:rsidR="007F3B5A" w:rsidRPr="00B337EE" w:rsidRDefault="007F3B5A" w:rsidP="009A6B6A">
      <w:pPr>
        <w:pStyle w:val="BodyA"/>
        <w:jc w:val="both"/>
      </w:pPr>
    </w:p>
    <w:p w14:paraId="3DF81B50" w14:textId="77777777" w:rsidR="0065409C" w:rsidRPr="00B337EE" w:rsidRDefault="009E664F" w:rsidP="00932EB9">
      <w:pPr>
        <w:jc w:val="both"/>
        <w:rPr>
          <w:rFonts w:cs="Arial"/>
        </w:rPr>
      </w:pPr>
      <w:r w:rsidRPr="00B337EE">
        <w:rPr>
          <w:rFonts w:cs="Arial"/>
        </w:rPr>
        <w:t xml:space="preserve">All serious breaches and protocol non-compliances should be reported to CTRU within 24 hours of </w:t>
      </w:r>
      <w:r w:rsidR="00FC0CDA" w:rsidRPr="00B337EE">
        <w:rPr>
          <w:rFonts w:cs="Arial"/>
        </w:rPr>
        <w:t xml:space="preserve">site staff </w:t>
      </w:r>
      <w:r w:rsidRPr="00B337EE">
        <w:rPr>
          <w:rFonts w:cs="Arial"/>
        </w:rPr>
        <w:t>becoming aware</w:t>
      </w:r>
      <w:r w:rsidR="007F3B5A" w:rsidRPr="00B337EE">
        <w:rPr>
          <w:rFonts w:cs="Arial"/>
        </w:rPr>
        <w:t xml:space="preserve"> in-line with </w:t>
      </w:r>
      <w:r w:rsidR="007F3B5A" w:rsidRPr="00B337EE">
        <w:t>(</w:t>
      </w:r>
      <w:r w:rsidR="007F3B5A" w:rsidRPr="00B337EE">
        <w:rPr>
          <w:u w:color="A6A6A6"/>
        </w:rPr>
        <w:t>SOP PM011 Protocol and GCP Non-Compliances</w:t>
      </w:r>
      <w:r w:rsidR="007F3B5A" w:rsidRPr="00B337EE" w:rsidDel="00787420">
        <w:t xml:space="preserve"> </w:t>
      </w:r>
      <w:r w:rsidR="007F3B5A" w:rsidRPr="00B337EE">
        <w:t>&amp; Serious Breaches)</w:t>
      </w:r>
      <w:r w:rsidRPr="00B337EE">
        <w:rPr>
          <w:rFonts w:cs="Arial"/>
        </w:rPr>
        <w:t>.</w:t>
      </w:r>
    </w:p>
    <w:p w14:paraId="723CB45C" w14:textId="77777777" w:rsidR="00E03DED" w:rsidRPr="00B337EE" w:rsidRDefault="003F0FDC" w:rsidP="000276D0">
      <w:pPr>
        <w:pStyle w:val="Heading2"/>
        <w:numPr>
          <w:ilvl w:val="1"/>
          <w:numId w:val="10"/>
        </w:numPr>
      </w:pPr>
      <w:bookmarkStart w:id="142" w:name="_Toc87516644"/>
      <w:r w:rsidRPr="00B337EE">
        <w:t>S</w:t>
      </w:r>
      <w:r w:rsidR="00E03DED" w:rsidRPr="00B337EE">
        <w:t>ite monitoring</w:t>
      </w:r>
      <w:bookmarkEnd w:id="142"/>
      <w:r w:rsidR="00E03DED" w:rsidRPr="00B337EE">
        <w:t xml:space="preserve"> </w:t>
      </w:r>
    </w:p>
    <w:p w14:paraId="1DE027A2" w14:textId="77777777" w:rsidR="007A3F4D" w:rsidRPr="00B337EE" w:rsidRDefault="007A3F4D" w:rsidP="00932EB9">
      <w:pPr>
        <w:jc w:val="both"/>
        <w:rPr>
          <w:i/>
          <w:iCs/>
        </w:rPr>
      </w:pPr>
      <w:r w:rsidRPr="00B337EE">
        <w:t xml:space="preserve">On-site </w:t>
      </w:r>
      <w:r w:rsidR="005A1E3C" w:rsidRPr="00B337EE">
        <w:t>and/</w:t>
      </w:r>
      <w:r w:rsidR="00D8391A" w:rsidRPr="00B337EE">
        <w:t xml:space="preserve">or remote </w:t>
      </w:r>
      <w:r w:rsidRPr="00B337EE">
        <w:t>monitoring will be performed according to the</w:t>
      </w:r>
      <w:r w:rsidR="00842FBF" w:rsidRPr="00B337EE">
        <w:t xml:space="preserve"> STOP-OHSS </w:t>
      </w:r>
      <w:r w:rsidR="005A1E3C" w:rsidRPr="00B337EE">
        <w:t>Site</w:t>
      </w:r>
      <w:r w:rsidRPr="00B337EE">
        <w:t xml:space="preserve"> </w:t>
      </w:r>
      <w:r w:rsidR="00656265" w:rsidRPr="00B337EE">
        <w:t>M</w:t>
      </w:r>
      <w:r w:rsidRPr="00B337EE">
        <w:t xml:space="preserve">onitoring </w:t>
      </w:r>
      <w:r w:rsidR="00656265" w:rsidRPr="00B337EE">
        <w:t>P</w:t>
      </w:r>
      <w:r w:rsidRPr="00B337EE">
        <w:t>lan and in</w:t>
      </w:r>
      <w:r w:rsidR="00656265" w:rsidRPr="00B337EE">
        <w:t>-</w:t>
      </w:r>
      <w:r w:rsidRPr="00B337EE">
        <w:t>line with the Sheffield CTRU Site Monitoring SOP</w:t>
      </w:r>
      <w:r w:rsidR="000A3F8A" w:rsidRPr="00B337EE">
        <w:t xml:space="preserve"> (SOP QA001 Site Monitoring)</w:t>
      </w:r>
      <w:r w:rsidRPr="00B337EE">
        <w:t>.</w:t>
      </w:r>
      <w:r w:rsidRPr="00B337EE">
        <w:rPr>
          <w:i/>
          <w:iCs/>
        </w:rPr>
        <w:t xml:space="preserve"> </w:t>
      </w:r>
    </w:p>
    <w:p w14:paraId="3B5D2F38" w14:textId="77777777" w:rsidR="007A3F4D" w:rsidRPr="00B337EE" w:rsidRDefault="007A3F4D" w:rsidP="00932EB9">
      <w:pPr>
        <w:jc w:val="both"/>
      </w:pPr>
    </w:p>
    <w:p w14:paraId="00E9481F" w14:textId="77777777" w:rsidR="007A3F4D" w:rsidRPr="00B337EE" w:rsidRDefault="005A1E3C" w:rsidP="00E67120">
      <w:pPr>
        <w:jc w:val="both"/>
        <w:rPr>
          <w:rFonts w:cs="Arial"/>
        </w:rPr>
      </w:pPr>
      <w:r w:rsidRPr="00B337EE">
        <w:rPr>
          <w:rFonts w:cs="Arial"/>
        </w:rPr>
        <w:t>Regular</w:t>
      </w:r>
      <w:r w:rsidR="007A3F4D" w:rsidRPr="00B337EE">
        <w:rPr>
          <w:rFonts w:cs="Arial"/>
        </w:rPr>
        <w:t xml:space="preserve"> monitoring </w:t>
      </w:r>
      <w:r w:rsidRPr="00B337EE">
        <w:rPr>
          <w:rFonts w:cs="Arial"/>
        </w:rPr>
        <w:t>of sites</w:t>
      </w:r>
      <w:r w:rsidR="007A3F4D" w:rsidRPr="00B337EE">
        <w:rPr>
          <w:rFonts w:cs="Arial"/>
        </w:rPr>
        <w:t xml:space="preserve"> will occur throughout the study</w:t>
      </w:r>
      <w:r w:rsidR="00083C60" w:rsidRPr="00B337EE">
        <w:rPr>
          <w:rFonts w:cs="Arial"/>
        </w:rPr>
        <w:t xml:space="preserve"> as specified in the </w:t>
      </w:r>
      <w:r w:rsidR="00656265" w:rsidRPr="00B337EE">
        <w:t xml:space="preserve">STOP-OHSS </w:t>
      </w:r>
      <w:r w:rsidR="00E67120" w:rsidRPr="00B337EE">
        <w:t>Site</w:t>
      </w:r>
      <w:r w:rsidR="00656265" w:rsidRPr="00B337EE">
        <w:t xml:space="preserve"> M</w:t>
      </w:r>
      <w:r w:rsidR="00083C60" w:rsidRPr="00B337EE">
        <w:rPr>
          <w:rFonts w:cs="Arial"/>
        </w:rPr>
        <w:t>onitoring Plan</w:t>
      </w:r>
      <w:r w:rsidR="007A3F4D" w:rsidRPr="00B337EE">
        <w:rPr>
          <w:rFonts w:cs="Arial"/>
        </w:rPr>
        <w:t xml:space="preserve"> and additional </w:t>
      </w:r>
      <w:r w:rsidR="00E67120" w:rsidRPr="00B337EE">
        <w:rPr>
          <w:rFonts w:cs="Arial"/>
        </w:rPr>
        <w:t>monitoring</w:t>
      </w:r>
      <w:r w:rsidR="007A3F4D" w:rsidRPr="00B337EE">
        <w:rPr>
          <w:rFonts w:cs="Arial"/>
        </w:rPr>
        <w:t xml:space="preserve"> will be undertaken where required. </w:t>
      </w:r>
      <w:r w:rsidR="00E67120" w:rsidRPr="00B337EE">
        <w:rPr>
          <w:rFonts w:cs="Arial"/>
        </w:rPr>
        <w:t>Site m</w:t>
      </w:r>
      <w:r w:rsidR="007A3F4D" w:rsidRPr="00B337EE">
        <w:rPr>
          <w:rFonts w:cs="Arial"/>
        </w:rPr>
        <w:t>onitor</w:t>
      </w:r>
      <w:r w:rsidR="00E67120" w:rsidRPr="00B337EE">
        <w:rPr>
          <w:rFonts w:cs="Arial"/>
        </w:rPr>
        <w:t>ing</w:t>
      </w:r>
      <w:r w:rsidR="007A3F4D" w:rsidRPr="00B337EE">
        <w:rPr>
          <w:rFonts w:cs="Arial"/>
        </w:rPr>
        <w:t xml:space="preserve"> will</w:t>
      </w:r>
      <w:r w:rsidR="00E67120" w:rsidRPr="00B337EE">
        <w:rPr>
          <w:rFonts w:cs="Arial"/>
        </w:rPr>
        <w:t xml:space="preserve"> include</w:t>
      </w:r>
      <w:r w:rsidR="007A3F4D" w:rsidRPr="00B337EE">
        <w:rPr>
          <w:rFonts w:cs="Arial"/>
        </w:rPr>
        <w:t xml:space="preserve"> review</w:t>
      </w:r>
      <w:r w:rsidR="00E67120" w:rsidRPr="00B337EE">
        <w:rPr>
          <w:rFonts w:cs="Arial"/>
        </w:rPr>
        <w:t>ing</w:t>
      </w:r>
      <w:r w:rsidR="007A3F4D" w:rsidRPr="00B337EE">
        <w:rPr>
          <w:rFonts w:cs="Arial"/>
        </w:rPr>
        <w:t xml:space="preserve"> activity to verify that the:</w:t>
      </w:r>
    </w:p>
    <w:p w14:paraId="10807966" w14:textId="77777777" w:rsidR="007A3F4D" w:rsidRPr="00B337EE" w:rsidRDefault="007A3F4D" w:rsidP="00C32A99">
      <w:pPr>
        <w:pStyle w:val="ListParagraph"/>
        <w:numPr>
          <w:ilvl w:val="0"/>
          <w:numId w:val="5"/>
        </w:numPr>
        <w:rPr>
          <w:rFonts w:cs="Arial"/>
        </w:rPr>
      </w:pPr>
      <w:r w:rsidRPr="00B337EE">
        <w:rPr>
          <w:rFonts w:cs="Arial"/>
        </w:rPr>
        <w:t>Data are authentic, accurate and complete.</w:t>
      </w:r>
    </w:p>
    <w:p w14:paraId="2BBDF102" w14:textId="77777777" w:rsidR="007A3F4D" w:rsidRPr="00B337EE" w:rsidRDefault="007A3F4D" w:rsidP="00C32A99">
      <w:pPr>
        <w:pStyle w:val="ListParagraph"/>
        <w:numPr>
          <w:ilvl w:val="0"/>
          <w:numId w:val="5"/>
        </w:numPr>
        <w:rPr>
          <w:rFonts w:cs="Arial"/>
        </w:rPr>
      </w:pPr>
      <w:r w:rsidRPr="00B337EE">
        <w:rPr>
          <w:rFonts w:cs="Arial"/>
        </w:rPr>
        <w:t>Safety and rights of the pa</w:t>
      </w:r>
      <w:r w:rsidR="005913B2" w:rsidRPr="00B337EE">
        <w:rPr>
          <w:rFonts w:cs="Arial"/>
        </w:rPr>
        <w:t>rticipant</w:t>
      </w:r>
      <w:r w:rsidRPr="00B337EE">
        <w:rPr>
          <w:rFonts w:cs="Arial"/>
        </w:rPr>
        <w:t xml:space="preserve"> are being protected and</w:t>
      </w:r>
    </w:p>
    <w:p w14:paraId="30D3AC7C" w14:textId="77777777" w:rsidR="007A3F4D" w:rsidRPr="00B337EE" w:rsidRDefault="007A3F4D" w:rsidP="00C32A99">
      <w:pPr>
        <w:pStyle w:val="ListParagraph"/>
        <w:numPr>
          <w:ilvl w:val="0"/>
          <w:numId w:val="5"/>
        </w:numPr>
        <w:rPr>
          <w:rFonts w:cs="Arial"/>
        </w:rPr>
      </w:pPr>
      <w:r w:rsidRPr="00B337EE">
        <w:rPr>
          <w:rFonts w:cs="Arial"/>
        </w:rPr>
        <w:t>Study is conducted in accordance with the approved protocol and study agreements, GCP and all applicable regulatory requirements.</w:t>
      </w:r>
    </w:p>
    <w:p w14:paraId="438CEF92" w14:textId="77777777" w:rsidR="007A3F4D" w:rsidRPr="00B337EE" w:rsidRDefault="007A3F4D" w:rsidP="00932EB9">
      <w:pPr>
        <w:jc w:val="both"/>
      </w:pPr>
    </w:p>
    <w:p w14:paraId="10CF800F" w14:textId="2F54A6C5" w:rsidR="005A3257" w:rsidRPr="00B337EE" w:rsidRDefault="007A3F4D" w:rsidP="005A3257">
      <w:pPr>
        <w:jc w:val="both"/>
      </w:pPr>
      <w:r w:rsidRPr="00B337EE">
        <w:t xml:space="preserve">Accurate and reliable data collection will be assured by verification and cross-check of the eCRF against </w:t>
      </w:r>
      <w:r w:rsidR="00C030D7" w:rsidRPr="00B337EE">
        <w:t>medical records/site file etc.</w:t>
      </w:r>
      <w:r w:rsidRPr="00B337EE">
        <w:t xml:space="preserve"> by the Study Monitor (source document verification). </w:t>
      </w:r>
      <w:r w:rsidR="005A3257" w:rsidRPr="00B337EE">
        <w:t xml:space="preserve">The Study Monitor will </w:t>
      </w:r>
      <w:r w:rsidRPr="00B337EE">
        <w:t xml:space="preserve">inspect </w:t>
      </w:r>
      <w:r w:rsidR="00900954" w:rsidRPr="00B337EE">
        <w:t>e</w:t>
      </w:r>
      <w:r w:rsidRPr="00B337EE">
        <w:t>CRFs</w:t>
      </w:r>
      <w:r w:rsidR="005A3257" w:rsidRPr="00B337EE">
        <w:t xml:space="preserve"> (either on-site or remotely)</w:t>
      </w:r>
      <w:r w:rsidRPr="00B337EE">
        <w:t xml:space="preserve"> throughout the study, to verify adherence to the protocol and completeness, consistency and accuracy of the data being entered on the </w:t>
      </w:r>
      <w:r w:rsidR="00C030D7" w:rsidRPr="00B337EE">
        <w:t>e</w:t>
      </w:r>
      <w:r w:rsidRPr="00B337EE">
        <w:t xml:space="preserve">CRFs. </w:t>
      </w:r>
      <w:r w:rsidR="005A3257" w:rsidRPr="00B337EE">
        <w:t xml:space="preserve">A remote review of </w:t>
      </w:r>
      <w:r w:rsidR="0028142C" w:rsidRPr="00B337EE">
        <w:t xml:space="preserve">a sample of </w:t>
      </w:r>
      <w:r w:rsidR="005A3257" w:rsidRPr="00B337EE">
        <w:t xml:space="preserve">consent forms will also be completed, and sites will be requested to send consent forms to CTRU on an ongoing basis. This will be made clear to the participant prior to their consent to the trial. </w:t>
      </w:r>
    </w:p>
    <w:p w14:paraId="03706A50" w14:textId="77777777" w:rsidR="007A3F4D" w:rsidRPr="00B337EE" w:rsidRDefault="007A3F4D" w:rsidP="005A3257">
      <w:pPr>
        <w:tabs>
          <w:tab w:val="left" w:pos="2490"/>
        </w:tabs>
        <w:jc w:val="both"/>
      </w:pPr>
    </w:p>
    <w:p w14:paraId="0AAB2EA5" w14:textId="77777777" w:rsidR="001E43FA" w:rsidRPr="00B337EE" w:rsidRDefault="007A3F4D" w:rsidP="005A3257">
      <w:pPr>
        <w:jc w:val="both"/>
      </w:pPr>
      <w:r w:rsidRPr="00B337EE">
        <w:t>A close-out visit</w:t>
      </w:r>
      <w:r w:rsidR="005A3257" w:rsidRPr="00B337EE">
        <w:t xml:space="preserve"> (on-site or remote)</w:t>
      </w:r>
      <w:r w:rsidRPr="00B337EE">
        <w:t xml:space="preserve"> will be performed after the last patient last visit at each site. Further close-out activities may be carried out remotely after this time, up to database freeze.</w:t>
      </w:r>
    </w:p>
    <w:p w14:paraId="64293087" w14:textId="77777777" w:rsidR="005A3257" w:rsidRPr="00B337EE" w:rsidRDefault="005A3257" w:rsidP="005A3257">
      <w:pPr>
        <w:jc w:val="both"/>
      </w:pPr>
    </w:p>
    <w:p w14:paraId="6502582C" w14:textId="376CDB51" w:rsidR="00822488" w:rsidRPr="00B337EE" w:rsidRDefault="005A3257" w:rsidP="00294430">
      <w:pPr>
        <w:jc w:val="both"/>
      </w:pPr>
      <w:r w:rsidRPr="00B337EE">
        <w:t>CTRU staff will also complete central monitoring which will include a review of entered data for possible errors and missing data points</w:t>
      </w:r>
      <w:r w:rsidR="00B1633A" w:rsidRPr="00B337EE">
        <w:t xml:space="preserve">. </w:t>
      </w:r>
    </w:p>
    <w:p w14:paraId="25FD7FA1" w14:textId="77777777" w:rsidR="00822488" w:rsidRPr="00B337EE" w:rsidRDefault="00822488" w:rsidP="000276D0">
      <w:pPr>
        <w:pStyle w:val="Heading2"/>
        <w:numPr>
          <w:ilvl w:val="1"/>
          <w:numId w:val="10"/>
        </w:numPr>
      </w:pPr>
      <w:bookmarkStart w:id="143" w:name="_Toc87516645"/>
      <w:r w:rsidRPr="00B337EE">
        <w:t>Data Sharing Statement</w:t>
      </w:r>
      <w:bookmarkEnd w:id="143"/>
    </w:p>
    <w:p w14:paraId="09160FB2" w14:textId="77777777" w:rsidR="00206CCA" w:rsidRPr="00B337EE" w:rsidRDefault="00206CCA" w:rsidP="00206CCA"/>
    <w:p w14:paraId="2E64C8BA" w14:textId="482FC567" w:rsidR="00206CCA" w:rsidRPr="00B337EE" w:rsidRDefault="00206CCA" w:rsidP="002F0BB9">
      <w:pPr>
        <w:jc w:val="both"/>
      </w:pPr>
      <w:r w:rsidRPr="00B337EE">
        <w:t xml:space="preserve">Data access requests will be reviewed and authorised by a sub-committee of the Trial Management Group (TMG) while the trial is on-going and by the Sheffield </w:t>
      </w:r>
      <w:r w:rsidR="002F0BB9" w:rsidRPr="00B337EE">
        <w:t>CTRU</w:t>
      </w:r>
      <w:r w:rsidRPr="00B337EE">
        <w:t xml:space="preserve"> in conjunction with project collaborators after the trial has ended.</w:t>
      </w:r>
    </w:p>
    <w:p w14:paraId="6B754FB9" w14:textId="77777777" w:rsidR="00822488" w:rsidRPr="00B337EE" w:rsidRDefault="00822488" w:rsidP="004C5F3B">
      <w:pPr>
        <w:jc w:val="both"/>
      </w:pPr>
    </w:p>
    <w:p w14:paraId="0E806957" w14:textId="77777777" w:rsidR="001F55C7" w:rsidRPr="00B337EE" w:rsidRDefault="001F55C7" w:rsidP="000276D0">
      <w:pPr>
        <w:pStyle w:val="Heading1"/>
        <w:numPr>
          <w:ilvl w:val="0"/>
          <w:numId w:val="10"/>
        </w:numPr>
        <w:jc w:val="both"/>
      </w:pPr>
      <w:bookmarkStart w:id="144" w:name="_Toc87516646"/>
      <w:r w:rsidRPr="00B337EE">
        <w:t>Publication</w:t>
      </w:r>
      <w:bookmarkEnd w:id="144"/>
    </w:p>
    <w:p w14:paraId="6F55EF44" w14:textId="77777777" w:rsidR="00873559" w:rsidRPr="00B337EE" w:rsidRDefault="00873559" w:rsidP="00932EB9">
      <w:pPr>
        <w:jc w:val="both"/>
      </w:pPr>
      <w:r w:rsidRPr="00B337EE">
        <w:t>Results of the study will be disseminated through peer reviewed scientific journals and at clinical and academic conferences, as well as submission of a final report to the funder, which will be made available online.</w:t>
      </w:r>
    </w:p>
    <w:p w14:paraId="4EC8FA8A" w14:textId="77777777" w:rsidR="00873559" w:rsidRPr="00B337EE" w:rsidRDefault="00873559" w:rsidP="00932EB9">
      <w:pPr>
        <w:jc w:val="both"/>
      </w:pPr>
    </w:p>
    <w:p w14:paraId="0F405D46" w14:textId="77777777" w:rsidR="00873559" w:rsidRPr="00B337EE" w:rsidRDefault="00873559" w:rsidP="00932EB9">
      <w:pPr>
        <w:jc w:val="both"/>
      </w:pPr>
      <w:r w:rsidRPr="00B337EE">
        <w:t>Details of the study will also be made available on the Sheffield CTRU website. Summaries of the research will be updated periodically to inform readers of ongoing progress.</w:t>
      </w:r>
    </w:p>
    <w:p w14:paraId="3346F171" w14:textId="77777777" w:rsidR="00873559" w:rsidRPr="00B337EE" w:rsidRDefault="00873559" w:rsidP="00932EB9">
      <w:pPr>
        <w:jc w:val="both"/>
      </w:pPr>
    </w:p>
    <w:p w14:paraId="43A93991" w14:textId="77777777" w:rsidR="00873559" w:rsidRPr="00B337EE" w:rsidRDefault="00873559" w:rsidP="00932EB9">
      <w:pPr>
        <w:jc w:val="both"/>
      </w:pPr>
      <w:r w:rsidRPr="00B337EE">
        <w:t>Full details</w:t>
      </w:r>
      <w:r w:rsidR="000F3EF5" w:rsidRPr="00B337EE">
        <w:t xml:space="preserve"> of publications and dissemination to participants, healthcare professionals and the public</w:t>
      </w:r>
      <w:r w:rsidRPr="00B337EE">
        <w:t>, including guidance on authorship</w:t>
      </w:r>
      <w:r w:rsidR="00D13AC1" w:rsidRPr="00B337EE">
        <w:t>,</w:t>
      </w:r>
      <w:r w:rsidRPr="00B337EE">
        <w:t xml:space="preserve"> </w:t>
      </w:r>
      <w:r w:rsidR="000F3EF5" w:rsidRPr="00B337EE">
        <w:t>are</w:t>
      </w:r>
      <w:r w:rsidRPr="00B337EE">
        <w:t xml:space="preserve"> documented in </w:t>
      </w:r>
      <w:r w:rsidR="000F3EF5" w:rsidRPr="00B337EE">
        <w:t>a</w:t>
      </w:r>
      <w:r w:rsidRPr="00B337EE">
        <w:t xml:space="preserve"> Publication and Dissemination Plan.</w:t>
      </w:r>
    </w:p>
    <w:p w14:paraId="4E124E62" w14:textId="77777777" w:rsidR="00873559" w:rsidRPr="00B337EE" w:rsidRDefault="00873559" w:rsidP="00932EB9">
      <w:pPr>
        <w:jc w:val="both"/>
        <w:rPr>
          <w:color w:val="999999"/>
        </w:rPr>
      </w:pPr>
    </w:p>
    <w:p w14:paraId="2F55F638" w14:textId="77777777" w:rsidR="001F55C7" w:rsidRPr="00B337EE" w:rsidRDefault="001F55C7" w:rsidP="000276D0">
      <w:pPr>
        <w:pStyle w:val="Heading1"/>
        <w:numPr>
          <w:ilvl w:val="0"/>
          <w:numId w:val="10"/>
        </w:numPr>
        <w:jc w:val="both"/>
      </w:pPr>
      <w:bookmarkStart w:id="145" w:name="_Toc87516647"/>
      <w:r w:rsidRPr="00B337EE">
        <w:t>Finance</w:t>
      </w:r>
      <w:bookmarkEnd w:id="145"/>
    </w:p>
    <w:p w14:paraId="0FD39C69" w14:textId="77777777" w:rsidR="0025239B" w:rsidRPr="00B337EE" w:rsidRDefault="0025239B" w:rsidP="0025239B">
      <w:r w:rsidRPr="00B337EE">
        <w:t>STOP-OHSS is funded by the UK NIHR Health Technology Assessment (HTA) Programme (project number NIHR128137) and details have been drawn up in a separate agreement. The views expressed are those of the author(s) and not necessarily those of NIHR or the Department of Health and Social Care. Participants can be reimbursed for the cost of reasonable travel expenses. Further details are included in the site agreement.</w:t>
      </w:r>
    </w:p>
    <w:p w14:paraId="4424285C" w14:textId="77777777" w:rsidR="007E658E" w:rsidRPr="00B337EE" w:rsidRDefault="007E658E" w:rsidP="00932EB9">
      <w:pPr>
        <w:jc w:val="both"/>
      </w:pPr>
    </w:p>
    <w:p w14:paraId="3A2D1E73" w14:textId="77777777" w:rsidR="001F55C7" w:rsidRPr="00B337EE" w:rsidRDefault="001F55C7" w:rsidP="000276D0">
      <w:pPr>
        <w:pStyle w:val="Heading1"/>
        <w:numPr>
          <w:ilvl w:val="0"/>
          <w:numId w:val="10"/>
        </w:numPr>
        <w:jc w:val="both"/>
      </w:pPr>
      <w:bookmarkStart w:id="146" w:name="_Toc87516648"/>
      <w:r w:rsidRPr="00B337EE">
        <w:t>Ethics approval</w:t>
      </w:r>
      <w:bookmarkEnd w:id="146"/>
    </w:p>
    <w:p w14:paraId="6FF5F120" w14:textId="77777777" w:rsidR="00E3388E" w:rsidRPr="00B337EE" w:rsidRDefault="00E3388E" w:rsidP="005864E6">
      <w:pPr>
        <w:jc w:val="both"/>
      </w:pPr>
      <w:r w:rsidRPr="00B337EE">
        <w:t>Before initiation of the study at participating site</w:t>
      </w:r>
      <w:r w:rsidR="004B7DB8" w:rsidRPr="00B337EE">
        <w:t>s</w:t>
      </w:r>
      <w:r w:rsidRPr="00B337EE">
        <w:t xml:space="preserve">, the protocol, informed consent forms and information materials to be given to the participants will be submitted </w:t>
      </w:r>
      <w:r w:rsidR="005864E6" w:rsidRPr="00B337EE">
        <w:t xml:space="preserve">to an NHS </w:t>
      </w:r>
      <w:r w:rsidR="001D4285" w:rsidRPr="00B337EE">
        <w:t>REC and to the Health Research Authority (HRA)</w:t>
      </w:r>
      <w:r w:rsidRPr="00B337EE">
        <w:rPr>
          <w:i/>
          <w:color w:val="A6A6A6" w:themeColor="background1" w:themeShade="A6"/>
        </w:rPr>
        <w:t xml:space="preserve">. </w:t>
      </w:r>
      <w:r w:rsidRPr="00B337EE">
        <w:t xml:space="preserve">Any further amendments will be submitted and approved by the </w:t>
      </w:r>
      <w:r w:rsidR="00FB5DB8" w:rsidRPr="00B337EE">
        <w:t xml:space="preserve">HRA and </w:t>
      </w:r>
      <w:r w:rsidR="001D4285" w:rsidRPr="00B337EE">
        <w:t>REC as relevant</w:t>
      </w:r>
      <w:r w:rsidRPr="00B337EE">
        <w:t>.</w:t>
      </w:r>
    </w:p>
    <w:p w14:paraId="4930402D" w14:textId="77777777" w:rsidR="00E3388E" w:rsidRPr="00B337EE" w:rsidRDefault="00E3388E" w:rsidP="00932EB9">
      <w:pPr>
        <w:jc w:val="both"/>
        <w:rPr>
          <w:color w:val="999999"/>
        </w:rPr>
      </w:pPr>
    </w:p>
    <w:p w14:paraId="5B1AD962" w14:textId="77777777" w:rsidR="005E09BA" w:rsidRPr="00B337EE" w:rsidRDefault="005E09BA">
      <w:pPr>
        <w:pStyle w:val="BodyA"/>
        <w:jc w:val="both"/>
        <w:rPr>
          <w:i/>
          <w:iCs/>
          <w:u w:color="999999"/>
        </w:rPr>
      </w:pPr>
      <w:r w:rsidRPr="00B337EE">
        <w:rPr>
          <w:u w:color="999999"/>
        </w:rPr>
        <w:t xml:space="preserve">The study will be submitted to local participating Trusts to confirm </w:t>
      </w:r>
      <w:r w:rsidR="00001047" w:rsidRPr="00B337EE">
        <w:rPr>
          <w:u w:color="999999"/>
        </w:rPr>
        <w:t>C</w:t>
      </w:r>
      <w:r w:rsidRPr="00B337EE">
        <w:rPr>
          <w:u w:color="999999"/>
        </w:rPr>
        <w:t xml:space="preserve">apacity and </w:t>
      </w:r>
      <w:r w:rsidR="00001047" w:rsidRPr="00B337EE">
        <w:rPr>
          <w:u w:color="999999"/>
        </w:rPr>
        <w:t>C</w:t>
      </w:r>
      <w:r w:rsidRPr="00B337EE">
        <w:rPr>
          <w:u w:color="999999"/>
        </w:rPr>
        <w:t xml:space="preserve">apability before any research activity takes </w:t>
      </w:r>
      <w:r w:rsidRPr="00B337EE">
        <w:rPr>
          <w:color w:val="auto"/>
          <w:u w:color="999999"/>
        </w:rPr>
        <w:t>place</w:t>
      </w:r>
      <w:r w:rsidR="000F0510" w:rsidRPr="00B337EE">
        <w:rPr>
          <w:color w:val="auto"/>
          <w:u w:color="999999"/>
        </w:rPr>
        <w:t xml:space="preserve"> locally</w:t>
      </w:r>
      <w:r w:rsidR="00EE02E1" w:rsidRPr="00B337EE">
        <w:rPr>
          <w:color w:val="auto"/>
          <w:u w:color="999999"/>
        </w:rPr>
        <w:t xml:space="preserve"> (</w:t>
      </w:r>
      <w:r w:rsidRPr="00B337EE">
        <w:rPr>
          <w:color w:val="auto"/>
          <w:u w:color="999999"/>
        </w:rPr>
        <w:t>SOP RA003</w:t>
      </w:r>
      <w:r w:rsidR="00001047" w:rsidRPr="00B337EE">
        <w:rPr>
          <w:color w:val="auto"/>
          <w:u w:color="999999"/>
        </w:rPr>
        <w:t xml:space="preserve"> Ethical and Regulatory Approvals</w:t>
      </w:r>
      <w:r w:rsidR="00EE02E1" w:rsidRPr="00B337EE">
        <w:rPr>
          <w:color w:val="auto"/>
          <w:u w:color="999999"/>
        </w:rPr>
        <w:t>)</w:t>
      </w:r>
      <w:r w:rsidR="00001047" w:rsidRPr="00B337EE">
        <w:rPr>
          <w:color w:val="auto"/>
          <w:u w:color="999999"/>
        </w:rPr>
        <w:t>.</w:t>
      </w:r>
    </w:p>
    <w:p w14:paraId="3012790B" w14:textId="77777777" w:rsidR="00554E03" w:rsidRPr="00B337EE" w:rsidRDefault="00554E03" w:rsidP="00932EB9">
      <w:pPr>
        <w:jc w:val="both"/>
        <w:rPr>
          <w:lang w:val="en-US"/>
        </w:rPr>
      </w:pPr>
    </w:p>
    <w:p w14:paraId="4FBA58D0" w14:textId="77777777" w:rsidR="001777C1" w:rsidRPr="00B337EE" w:rsidRDefault="000F0510" w:rsidP="00932EB9">
      <w:pPr>
        <w:jc w:val="both"/>
      </w:pPr>
      <w:r w:rsidRPr="00B337EE">
        <w:t>I</w:t>
      </w:r>
      <w:r w:rsidR="00554E03" w:rsidRPr="00B337EE">
        <w:t>mportant protocol modifications (</w:t>
      </w:r>
      <w:r w:rsidR="00A760F1" w:rsidRPr="00B337EE">
        <w:t>e.g.</w:t>
      </w:r>
      <w:r w:rsidR="00554E03" w:rsidRPr="00B337EE">
        <w:t xml:space="preserve"> changes to eligibility criteria, outcomes</w:t>
      </w:r>
      <w:r w:rsidRPr="00B337EE">
        <w:t xml:space="preserve"> and</w:t>
      </w:r>
      <w:r w:rsidR="00554E03" w:rsidRPr="00B337EE">
        <w:t xml:space="preserve"> analyses) </w:t>
      </w:r>
      <w:r w:rsidRPr="00B337EE">
        <w:t xml:space="preserve">will be communicated </w:t>
      </w:r>
      <w:r w:rsidR="00554E03" w:rsidRPr="00B337EE">
        <w:t xml:space="preserve">to relevant parties </w:t>
      </w:r>
      <w:r w:rsidRPr="00B337EE">
        <w:t>including</w:t>
      </w:r>
      <w:r w:rsidR="00554E03" w:rsidRPr="00B337EE">
        <w:t xml:space="preserve"> </w:t>
      </w:r>
      <w:r w:rsidRPr="00B337EE">
        <w:t xml:space="preserve">funders, </w:t>
      </w:r>
      <w:r w:rsidR="00554E03" w:rsidRPr="00B337EE">
        <w:t>investigators, REC,</w:t>
      </w:r>
      <w:r w:rsidR="00250FC5" w:rsidRPr="00B337EE">
        <w:t xml:space="preserve"> HRA</w:t>
      </w:r>
      <w:r w:rsidRPr="00B337EE">
        <w:t>, and</w:t>
      </w:r>
      <w:r w:rsidR="00554E03" w:rsidRPr="00B337EE">
        <w:t xml:space="preserve"> trial registries</w:t>
      </w:r>
      <w:r w:rsidRPr="00B337EE">
        <w:t>.</w:t>
      </w:r>
    </w:p>
    <w:p w14:paraId="3AEDF7C8" w14:textId="77777777" w:rsidR="0032032E" w:rsidRPr="00B337EE" w:rsidRDefault="0032032E" w:rsidP="000276D0">
      <w:pPr>
        <w:pStyle w:val="Heading1"/>
        <w:numPr>
          <w:ilvl w:val="0"/>
          <w:numId w:val="10"/>
        </w:numPr>
        <w:jc w:val="both"/>
      </w:pPr>
      <w:bookmarkStart w:id="147" w:name="_Toc87516649"/>
      <w:r w:rsidRPr="00B337EE">
        <w:t>Sponsor and site approval</w:t>
      </w:r>
      <w:bookmarkEnd w:id="147"/>
    </w:p>
    <w:p w14:paraId="564793CA" w14:textId="77777777" w:rsidR="0032032E" w:rsidRPr="00B337EE" w:rsidRDefault="0032032E" w:rsidP="00932EB9">
      <w:pPr>
        <w:autoSpaceDE w:val="0"/>
        <w:autoSpaceDN w:val="0"/>
        <w:adjustRightInd w:val="0"/>
        <w:jc w:val="both"/>
        <w:rPr>
          <w:rFonts w:asciiTheme="minorBidi" w:hAnsiTheme="minorBidi" w:cstheme="minorBidi"/>
          <w:color w:val="000000"/>
          <w:szCs w:val="22"/>
        </w:rPr>
      </w:pPr>
      <w:r w:rsidRPr="00B337EE">
        <w:rPr>
          <w:rFonts w:asciiTheme="minorBidi" w:hAnsiTheme="minorBidi" w:cstheme="minorBidi"/>
          <w:color w:val="000000"/>
          <w:szCs w:val="22"/>
        </w:rPr>
        <w:t>Before initiation of the study at participating sites, the protocol, informed consent forms, and information materials to be given to the participants will require sponsor approval.</w:t>
      </w:r>
    </w:p>
    <w:p w14:paraId="12FD87F3" w14:textId="77777777" w:rsidR="00A60278" w:rsidRPr="00B337EE" w:rsidRDefault="00A60278" w:rsidP="00932EB9">
      <w:pPr>
        <w:autoSpaceDE w:val="0"/>
        <w:autoSpaceDN w:val="0"/>
        <w:adjustRightInd w:val="0"/>
        <w:jc w:val="both"/>
        <w:rPr>
          <w:rFonts w:asciiTheme="minorBidi" w:hAnsiTheme="minorBidi" w:cstheme="minorBidi"/>
          <w:color w:val="000000"/>
          <w:szCs w:val="22"/>
        </w:rPr>
      </w:pPr>
    </w:p>
    <w:p w14:paraId="23552768" w14:textId="77777777" w:rsidR="0032032E" w:rsidRPr="00B337EE" w:rsidRDefault="004C5F3B" w:rsidP="00932EB9">
      <w:pPr>
        <w:autoSpaceDE w:val="0"/>
        <w:autoSpaceDN w:val="0"/>
        <w:adjustRightInd w:val="0"/>
        <w:jc w:val="both"/>
      </w:pPr>
      <w:r w:rsidRPr="00B337EE">
        <w:t>A site agreement between the Sponsor, participating sites and Sheffield CTRU outlines responsibilities of all parties and is to be signed prior to commencement of recruitment at sites.</w:t>
      </w:r>
    </w:p>
    <w:p w14:paraId="14D5881E" w14:textId="77777777" w:rsidR="00A60278" w:rsidRPr="00B337EE" w:rsidRDefault="00A60278" w:rsidP="00932EB9">
      <w:pPr>
        <w:autoSpaceDE w:val="0"/>
        <w:autoSpaceDN w:val="0"/>
        <w:adjustRightInd w:val="0"/>
        <w:jc w:val="both"/>
        <w:rPr>
          <w:rFonts w:asciiTheme="minorBidi" w:hAnsiTheme="minorBidi" w:cstheme="minorBidi"/>
          <w:color w:val="000000"/>
          <w:szCs w:val="22"/>
        </w:rPr>
      </w:pPr>
    </w:p>
    <w:p w14:paraId="46ADA293" w14:textId="6AEA500B" w:rsidR="005A41C9" w:rsidRPr="00294430" w:rsidRDefault="00DB32D7" w:rsidP="00DB32D7">
      <w:pPr>
        <w:autoSpaceDE w:val="0"/>
        <w:autoSpaceDN w:val="0"/>
        <w:adjustRightInd w:val="0"/>
        <w:jc w:val="both"/>
        <w:rPr>
          <w:rFonts w:asciiTheme="minorBidi" w:hAnsiTheme="minorBidi" w:cstheme="minorBidi"/>
          <w:szCs w:val="22"/>
        </w:rPr>
      </w:pPr>
      <w:bookmarkStart w:id="148" w:name="_Hlk85006712"/>
      <w:r w:rsidRPr="00DB32D7">
        <w:rPr>
          <w:rFonts w:asciiTheme="minorBidi" w:hAnsiTheme="minorBidi" w:cstheme="minorBidi"/>
          <w:color w:val="000000"/>
          <w:szCs w:val="22"/>
        </w:rPr>
        <w:t>The green light to begin r</w:t>
      </w:r>
      <w:r w:rsidR="0032032E" w:rsidRPr="00DB32D7">
        <w:rPr>
          <w:rFonts w:asciiTheme="minorBidi" w:hAnsiTheme="minorBidi" w:cstheme="minorBidi"/>
          <w:color w:val="000000"/>
          <w:szCs w:val="22"/>
        </w:rPr>
        <w:t xml:space="preserve">ecruitment of study participants at a site </w:t>
      </w:r>
      <w:r w:rsidRPr="00DB32D7">
        <w:rPr>
          <w:rFonts w:asciiTheme="minorBidi" w:hAnsiTheme="minorBidi" w:cstheme="minorBidi"/>
          <w:color w:val="000000"/>
          <w:szCs w:val="22"/>
        </w:rPr>
        <w:t xml:space="preserve">will not be issued </w:t>
      </w:r>
      <w:r w:rsidR="0032032E" w:rsidRPr="00DB32D7">
        <w:rPr>
          <w:rFonts w:asciiTheme="minorBidi" w:hAnsiTheme="minorBidi" w:cstheme="minorBidi"/>
          <w:color w:val="000000"/>
          <w:szCs w:val="22"/>
        </w:rPr>
        <w:t xml:space="preserve">until </w:t>
      </w:r>
      <w:r w:rsidR="0090005A" w:rsidRPr="00DB32D7">
        <w:rPr>
          <w:rFonts w:asciiTheme="minorBidi" w:hAnsiTheme="minorBidi" w:cstheme="minorBidi"/>
          <w:color w:val="000000"/>
          <w:szCs w:val="22"/>
        </w:rPr>
        <w:t xml:space="preserve">a </w:t>
      </w:r>
      <w:r w:rsidR="0032032E" w:rsidRPr="00DB32D7">
        <w:rPr>
          <w:rFonts w:asciiTheme="minorBidi" w:hAnsiTheme="minorBidi" w:cstheme="minorBidi"/>
          <w:color w:val="222222"/>
          <w:szCs w:val="22"/>
        </w:rPr>
        <w:t>letter of</w:t>
      </w:r>
      <w:r w:rsidRPr="00DB32D7">
        <w:rPr>
          <w:rFonts w:asciiTheme="minorBidi" w:hAnsiTheme="minorBidi" w:cstheme="minorBidi"/>
          <w:color w:val="222222"/>
          <w:szCs w:val="22"/>
        </w:rPr>
        <w:t xml:space="preserve"> </w:t>
      </w:r>
      <w:r w:rsidR="004A7C09" w:rsidRPr="00DB32D7">
        <w:rPr>
          <w:rFonts w:asciiTheme="minorBidi" w:hAnsiTheme="minorBidi" w:cstheme="minorBidi"/>
          <w:color w:val="222222"/>
          <w:szCs w:val="22"/>
        </w:rPr>
        <w:t xml:space="preserve">local R&amp;D </w:t>
      </w:r>
      <w:r w:rsidR="00A60278" w:rsidRPr="00DB32D7">
        <w:rPr>
          <w:rFonts w:asciiTheme="minorBidi" w:hAnsiTheme="minorBidi" w:cstheme="minorBidi"/>
          <w:color w:val="222222"/>
          <w:szCs w:val="22"/>
        </w:rPr>
        <w:t>C</w:t>
      </w:r>
      <w:r w:rsidR="0032032E" w:rsidRPr="00DB32D7">
        <w:rPr>
          <w:rFonts w:asciiTheme="minorBidi" w:hAnsiTheme="minorBidi" w:cstheme="minorBidi"/>
          <w:color w:val="222222"/>
          <w:szCs w:val="22"/>
        </w:rPr>
        <w:t xml:space="preserve">onfirmation of </w:t>
      </w:r>
      <w:r w:rsidR="00A60278" w:rsidRPr="00DB32D7">
        <w:rPr>
          <w:rFonts w:asciiTheme="minorBidi" w:hAnsiTheme="minorBidi" w:cstheme="minorBidi"/>
          <w:color w:val="222222"/>
          <w:szCs w:val="22"/>
        </w:rPr>
        <w:t xml:space="preserve">Capacity and </w:t>
      </w:r>
      <w:r w:rsidR="0032032E" w:rsidRPr="00DB32D7">
        <w:rPr>
          <w:rFonts w:asciiTheme="minorBidi" w:hAnsiTheme="minorBidi" w:cstheme="minorBidi"/>
          <w:color w:val="222222"/>
          <w:szCs w:val="22"/>
        </w:rPr>
        <w:t>capability (CCC) has been issued</w:t>
      </w:r>
      <w:r w:rsidRPr="00DB32D7">
        <w:rPr>
          <w:rFonts w:asciiTheme="minorBidi" w:hAnsiTheme="minorBidi" w:cstheme="minorBidi"/>
          <w:color w:val="222222"/>
          <w:szCs w:val="22"/>
        </w:rPr>
        <w:t>, a Site Initiation Visit (SIV) has taken place and access given to</w:t>
      </w:r>
      <w:r w:rsidR="005A41C9" w:rsidRPr="00DB32D7">
        <w:rPr>
          <w:rFonts w:cs="Arial"/>
          <w:color w:val="1F497D"/>
          <w:szCs w:val="22"/>
          <w:shd w:val="clear" w:color="auto" w:fill="FFFFFF"/>
        </w:rPr>
        <w:t xml:space="preserve"> </w:t>
      </w:r>
      <w:r w:rsidR="005A41C9" w:rsidRPr="00294430">
        <w:rPr>
          <w:rFonts w:cs="Arial"/>
          <w:szCs w:val="22"/>
          <w:shd w:val="clear" w:color="auto" w:fill="FFFFFF"/>
        </w:rPr>
        <w:t>site staff for the database</w:t>
      </w:r>
      <w:r w:rsidRPr="00294430">
        <w:rPr>
          <w:rFonts w:cs="Arial"/>
          <w:szCs w:val="22"/>
          <w:shd w:val="clear" w:color="auto" w:fill="FFFFFF"/>
        </w:rPr>
        <w:t>.</w:t>
      </w:r>
      <w:r w:rsidR="005A41C9" w:rsidRPr="00294430">
        <w:rPr>
          <w:rFonts w:cs="Arial"/>
          <w:szCs w:val="22"/>
          <w:shd w:val="clear" w:color="auto" w:fill="FFFFFF"/>
        </w:rPr>
        <w:t xml:space="preserve"> </w:t>
      </w:r>
      <w:r w:rsidRPr="00294430">
        <w:rPr>
          <w:rFonts w:cs="Arial"/>
          <w:szCs w:val="22"/>
          <w:shd w:val="clear" w:color="auto" w:fill="FFFFFF"/>
        </w:rPr>
        <w:t>G</w:t>
      </w:r>
      <w:r w:rsidR="005A41C9" w:rsidRPr="00294430">
        <w:rPr>
          <w:rFonts w:cs="Arial"/>
          <w:szCs w:val="22"/>
          <w:shd w:val="clear" w:color="auto" w:fill="FFFFFF"/>
        </w:rPr>
        <w:t xml:space="preserve">reen light provision </w:t>
      </w:r>
      <w:r w:rsidRPr="00294430">
        <w:rPr>
          <w:rFonts w:cs="Arial"/>
          <w:szCs w:val="22"/>
          <w:shd w:val="clear" w:color="auto" w:fill="FFFFFF"/>
        </w:rPr>
        <w:t xml:space="preserve">has been </w:t>
      </w:r>
      <w:r w:rsidR="005A41C9" w:rsidRPr="00294430">
        <w:rPr>
          <w:rFonts w:cs="Arial"/>
          <w:szCs w:val="22"/>
          <w:shd w:val="clear" w:color="auto" w:fill="FFFFFF"/>
        </w:rPr>
        <w:t>delegated to CTRU by the sponsor</w:t>
      </w:r>
      <w:r w:rsidR="00294430" w:rsidRPr="00294430">
        <w:rPr>
          <w:rFonts w:cs="Arial"/>
          <w:szCs w:val="22"/>
          <w:shd w:val="clear" w:color="auto" w:fill="FFFFFF"/>
        </w:rPr>
        <w:t>.</w:t>
      </w:r>
    </w:p>
    <w:bookmarkEnd w:id="148"/>
    <w:p w14:paraId="5591169F" w14:textId="77777777" w:rsidR="00667C0E" w:rsidRPr="00DB32D7" w:rsidRDefault="00667C0E" w:rsidP="00932EB9">
      <w:pPr>
        <w:jc w:val="both"/>
        <w:rPr>
          <w:rFonts w:asciiTheme="minorBidi" w:hAnsiTheme="minorBidi" w:cstheme="minorBidi"/>
          <w:color w:val="222222"/>
          <w:szCs w:val="22"/>
        </w:rPr>
      </w:pPr>
    </w:p>
    <w:p w14:paraId="3A1DB771" w14:textId="77777777" w:rsidR="00667C0E" w:rsidRPr="00B337EE" w:rsidRDefault="00667C0E" w:rsidP="000276D0">
      <w:pPr>
        <w:pStyle w:val="Heading1"/>
        <w:numPr>
          <w:ilvl w:val="0"/>
          <w:numId w:val="10"/>
        </w:numPr>
      </w:pPr>
      <w:bookmarkStart w:id="149" w:name="_Toc40110780"/>
      <w:bookmarkStart w:id="150" w:name="_Toc40110892"/>
      <w:bookmarkStart w:id="151" w:name="_Toc40195049"/>
      <w:bookmarkStart w:id="152" w:name="_Toc87516650"/>
      <w:r w:rsidRPr="00B337EE">
        <w:t>Trial Organisation and Responsibilities</w:t>
      </w:r>
      <w:bookmarkEnd w:id="149"/>
      <w:bookmarkEnd w:id="150"/>
      <w:bookmarkEnd w:id="151"/>
      <w:bookmarkEnd w:id="152"/>
    </w:p>
    <w:p w14:paraId="21133030" w14:textId="1C930537" w:rsidR="00667C0E" w:rsidRPr="00B337EE" w:rsidRDefault="00667C0E" w:rsidP="000276D0">
      <w:pPr>
        <w:pStyle w:val="Heading2"/>
        <w:numPr>
          <w:ilvl w:val="1"/>
          <w:numId w:val="10"/>
        </w:numPr>
      </w:pPr>
      <w:bookmarkStart w:id="153" w:name="_Toc87516651"/>
      <w:bookmarkStart w:id="154" w:name="_Toc40110893"/>
      <w:bookmarkStart w:id="155" w:name="_Toc40195050"/>
      <w:r w:rsidRPr="00B337EE">
        <w:t>Principal Investigators</w:t>
      </w:r>
      <w:bookmarkEnd w:id="153"/>
      <w:r w:rsidRPr="00B337EE">
        <w:t xml:space="preserve"> </w:t>
      </w:r>
      <w:bookmarkEnd w:id="154"/>
      <w:bookmarkEnd w:id="155"/>
    </w:p>
    <w:p w14:paraId="782C5582" w14:textId="77777777" w:rsidR="00667C0E" w:rsidRPr="00B337EE" w:rsidRDefault="00667C0E" w:rsidP="005864E6">
      <w:pPr>
        <w:pStyle w:val="BodyA"/>
      </w:pPr>
      <w:r w:rsidRPr="00B337EE">
        <w:t xml:space="preserve">Each site will have a local </w:t>
      </w:r>
      <w:r w:rsidR="005864E6" w:rsidRPr="00B337EE">
        <w:t>PI</w:t>
      </w:r>
      <w:r w:rsidRPr="00B337EE">
        <w:t xml:space="preserve"> who will be delegated responsibility for the conduct of research at their centre and must sign a declaration to acknowledge these responsibilities. The local PI should ensure that all relevant staff involved are well informed about the trial and trained in study procedures, including obtaining informed consent and conduct of the trial according to GCP. The local PI will liaise with the Trial Manager on logistic and administrative matters connected with the trial. </w:t>
      </w:r>
    </w:p>
    <w:p w14:paraId="57D965A5" w14:textId="77777777" w:rsidR="00BF73B5" w:rsidRPr="00B337EE" w:rsidRDefault="00BF73B5" w:rsidP="00667C0E">
      <w:pPr>
        <w:pStyle w:val="BodyA"/>
      </w:pPr>
    </w:p>
    <w:p w14:paraId="4A1D49E0" w14:textId="77777777" w:rsidR="00BF73B5" w:rsidRPr="00B337EE" w:rsidRDefault="00BF73B5" w:rsidP="00BF73B5">
      <w:pPr>
        <w:pStyle w:val="BodyA"/>
        <w:rPr>
          <w:b/>
          <w:bCs/>
        </w:rPr>
      </w:pPr>
      <w:r w:rsidRPr="00B337EE">
        <w:rPr>
          <w:b/>
          <w:bCs/>
        </w:rPr>
        <w:t>COVID-19</w:t>
      </w:r>
    </w:p>
    <w:p w14:paraId="60A7F588" w14:textId="77777777" w:rsidR="00BF73B5" w:rsidRPr="00B337EE" w:rsidRDefault="00BF73B5" w:rsidP="00BF73B5">
      <w:pPr>
        <w:pStyle w:val="BodyA"/>
      </w:pPr>
      <w:r w:rsidRPr="00B337EE">
        <w:t>Site PIs will be responsible for ensuring that local policies and procedures are followed in relation to the COVID-19 pandemic.</w:t>
      </w:r>
    </w:p>
    <w:p w14:paraId="26835679" w14:textId="77777777" w:rsidR="00BF73B5" w:rsidRPr="00B337EE" w:rsidRDefault="00BF73B5" w:rsidP="000276D0">
      <w:pPr>
        <w:pStyle w:val="Heading2"/>
        <w:numPr>
          <w:ilvl w:val="1"/>
          <w:numId w:val="10"/>
        </w:numPr>
      </w:pPr>
      <w:bookmarkStart w:id="156" w:name="_Toc87516652"/>
      <w:r w:rsidRPr="00B337EE">
        <w:t>Nursing co-ordinator each site</w:t>
      </w:r>
      <w:bookmarkEnd w:id="156"/>
    </w:p>
    <w:p w14:paraId="1799214C" w14:textId="014D24EC" w:rsidR="00BF73B5" w:rsidRPr="00B337EE" w:rsidRDefault="00BF73B5" w:rsidP="00BF73B5">
      <w:pPr>
        <w:pStyle w:val="BodyA"/>
      </w:pPr>
      <w:r w:rsidRPr="00B337EE">
        <w:t>Each participating centre should delegate a Research Nurse/Midwife</w:t>
      </w:r>
      <w:r w:rsidR="00B5073B">
        <w:t>/Associate PI/Dr</w:t>
      </w:r>
      <w:r w:rsidRPr="00B337EE">
        <w:t xml:space="preserve"> as the local Coordinator.  This person would be responsible for ensuring that all eligible patients are considered for the study, and that patients are provided with study information sheets and given the opportunity to discuss the study if required.  The </w:t>
      </w:r>
      <w:r w:rsidR="00167C94" w:rsidRPr="00B337EE">
        <w:t>Research Nurse/M</w:t>
      </w:r>
      <w:r w:rsidRPr="00B337EE">
        <w:t>idwife may be responsible for the collection of data and follow-up evaluations.</w:t>
      </w:r>
    </w:p>
    <w:p w14:paraId="689F2312" w14:textId="77777777" w:rsidR="00667C0E" w:rsidRPr="00B337EE" w:rsidRDefault="00667C0E" w:rsidP="00667C0E">
      <w:pPr>
        <w:pStyle w:val="BodyA"/>
        <w:jc w:val="both"/>
        <w:rPr>
          <w:color w:val="999999"/>
          <w:u w:color="999999"/>
        </w:rPr>
      </w:pPr>
    </w:p>
    <w:p w14:paraId="3C1147CD" w14:textId="77777777" w:rsidR="00667C0E" w:rsidRPr="00B337EE" w:rsidRDefault="00667C0E" w:rsidP="000276D0">
      <w:pPr>
        <w:pStyle w:val="Heading2"/>
        <w:numPr>
          <w:ilvl w:val="1"/>
          <w:numId w:val="10"/>
        </w:numPr>
      </w:pPr>
      <w:bookmarkStart w:id="157" w:name="_Toc40110894"/>
      <w:bookmarkStart w:id="158" w:name="_Toc40195051"/>
      <w:bookmarkStart w:id="159" w:name="_Toc87516653"/>
      <w:r w:rsidRPr="00B337EE">
        <w:t>Sheffield Clinical Trials Research Unit (CTRU)</w:t>
      </w:r>
      <w:bookmarkEnd w:id="157"/>
      <w:bookmarkEnd w:id="158"/>
      <w:bookmarkEnd w:id="159"/>
    </w:p>
    <w:p w14:paraId="7DFC4A47" w14:textId="4E0E7367" w:rsidR="00667C0E" w:rsidRPr="00B337EE" w:rsidRDefault="00667C0E" w:rsidP="0028142C">
      <w:pPr>
        <w:pStyle w:val="BodyA"/>
      </w:pPr>
      <w:r w:rsidRPr="00B337EE">
        <w:t xml:space="preserve">The Sheffield CTRU at Sheffield University will provide set-up and monitoring of the trial conduct to CTRU SOPs and the GCP conditions and principles as detailed in the UK Policy Framework for Health and Social Care Research 2017. CTRU responsibilities include randomisation </w:t>
      </w:r>
      <w:r w:rsidR="00BE0A70" w:rsidRPr="00B337EE">
        <w:t xml:space="preserve">system </w:t>
      </w:r>
      <w:r w:rsidRPr="00B337EE">
        <w:t xml:space="preserve">design and service, database development and provision, protocol development, CRF design, trial design, source data verification, monitoring schedule and statistical analysis for the trial. In addition, the CTRU will support the main REC, HRA and site-specific submissions, clinical set-up, on-going management including training, monitoring reports and promotion of the trial. </w:t>
      </w:r>
    </w:p>
    <w:p w14:paraId="52BA7895" w14:textId="77777777" w:rsidR="00667C0E" w:rsidRPr="00B337EE" w:rsidRDefault="00667C0E" w:rsidP="00667C0E">
      <w:pPr>
        <w:pStyle w:val="BodyA"/>
      </w:pPr>
    </w:p>
    <w:p w14:paraId="56B0D075" w14:textId="654D08DD" w:rsidR="00667C0E" w:rsidRPr="00B337EE" w:rsidRDefault="00167C94" w:rsidP="00167C94">
      <w:pPr>
        <w:pStyle w:val="BodyA"/>
      </w:pPr>
      <w:r w:rsidRPr="00B337EE">
        <w:t>The CTRU T</w:t>
      </w:r>
      <w:r w:rsidR="00667C0E" w:rsidRPr="00B337EE">
        <w:t xml:space="preserve">rial </w:t>
      </w:r>
      <w:r w:rsidRPr="00B337EE">
        <w:t>M</w:t>
      </w:r>
      <w:r w:rsidR="00667C0E" w:rsidRPr="00B337EE">
        <w:t xml:space="preserve">anager will be responsible for supplying investigator site files to each collaborating centre after relevant ethics committee approval and local R&amp;D </w:t>
      </w:r>
      <w:r w:rsidR="008E138B" w:rsidRPr="00B337EE">
        <w:t>Confirmation of C</w:t>
      </w:r>
      <w:r w:rsidR="00667C0E" w:rsidRPr="00B337EE">
        <w:t xml:space="preserve">apacity and </w:t>
      </w:r>
      <w:r w:rsidR="008E138B" w:rsidRPr="00B337EE">
        <w:t>C</w:t>
      </w:r>
      <w:r w:rsidR="00667C0E" w:rsidRPr="00B337EE">
        <w:t xml:space="preserve">apability approval has been obtained. The CTRU will be responsible for the day-to-day running of the trial including trial administration, database administrative functions, data management, safety reporting and all statistical analyses. The CTRU will develop the site monitoring plan and data management plan and will assist the CI to resolve any local problems that may be encountered during the trial including any issues of noncompliance. </w:t>
      </w:r>
    </w:p>
    <w:p w14:paraId="5839FAA9" w14:textId="77777777" w:rsidR="00667C0E" w:rsidRPr="00B337EE" w:rsidRDefault="00667C0E" w:rsidP="00932EB9">
      <w:pPr>
        <w:jc w:val="both"/>
        <w:rPr>
          <w:rFonts w:asciiTheme="minorBidi" w:hAnsiTheme="minorBidi" w:cstheme="minorBidi"/>
          <w:color w:val="999999"/>
          <w:szCs w:val="22"/>
          <w:lang w:val="en-US"/>
        </w:rPr>
      </w:pPr>
    </w:p>
    <w:p w14:paraId="4351FD49" w14:textId="77777777" w:rsidR="008B5C62" w:rsidRPr="00B337EE" w:rsidRDefault="008B5C62" w:rsidP="000276D0">
      <w:pPr>
        <w:pStyle w:val="Heading1"/>
        <w:numPr>
          <w:ilvl w:val="0"/>
          <w:numId w:val="10"/>
        </w:numPr>
        <w:jc w:val="both"/>
      </w:pPr>
      <w:bookmarkStart w:id="160" w:name="_Toc87516654"/>
      <w:r w:rsidRPr="00B337EE">
        <w:t>Patient &amp; Public Involvement</w:t>
      </w:r>
      <w:bookmarkEnd w:id="160"/>
    </w:p>
    <w:p w14:paraId="3B6EB5D5" w14:textId="0A14D049" w:rsidR="008B5C62" w:rsidRPr="00B337EE" w:rsidRDefault="006F3986" w:rsidP="00D14B68">
      <w:pPr>
        <w:jc w:val="both"/>
      </w:pPr>
      <w:r w:rsidRPr="00B337EE">
        <w:t>During the outline and full stages of th</w:t>
      </w:r>
      <w:r w:rsidR="004B26BF" w:rsidRPr="00B337EE">
        <w:t>e</w:t>
      </w:r>
      <w:r w:rsidRPr="00B337EE">
        <w:t xml:space="preserve"> grant application for this trial, women who experienced OHSS during their fertility journey were asked for their </w:t>
      </w:r>
      <w:r w:rsidR="00C030D7" w:rsidRPr="00B337EE">
        <w:t>input/</w:t>
      </w:r>
      <w:r w:rsidRPr="00B337EE">
        <w:t xml:space="preserve">comments. The study was reviewed by The Reproductive Health Research Public Advisory Panel (PPI) at the Jessop Wing </w:t>
      </w:r>
      <w:r w:rsidR="004B26BF" w:rsidRPr="00B337EE">
        <w:t>–</w:t>
      </w:r>
      <w:r w:rsidRPr="00B337EE">
        <w:t xml:space="preserve"> Sheffield</w:t>
      </w:r>
      <w:r w:rsidR="004B26BF" w:rsidRPr="00B337EE">
        <w:t>,</w:t>
      </w:r>
      <w:r w:rsidRPr="00B337EE">
        <w:t xml:space="preserve"> </w:t>
      </w:r>
      <w:r w:rsidR="00C030D7" w:rsidRPr="00B337EE">
        <w:t>who will continue to provide support throughout the trial</w:t>
      </w:r>
      <w:r w:rsidR="004B26BF" w:rsidRPr="00B337EE">
        <w:t>,</w:t>
      </w:r>
      <w:r w:rsidR="00C030D7" w:rsidRPr="00B337EE">
        <w:t xml:space="preserve"> </w:t>
      </w:r>
      <w:r w:rsidRPr="00B337EE">
        <w:t xml:space="preserve">and the PPI co-applicants. We have PPI representation on the TMG, which meets </w:t>
      </w:r>
      <w:r w:rsidR="00D14B68" w:rsidRPr="00B337EE">
        <w:t xml:space="preserve">approximately </w:t>
      </w:r>
      <w:r w:rsidRPr="00B337EE">
        <w:t>once every two months plus PPI representation on the TSC, which will meet approximately every six months. Guidance and advice will be sought throughout the course of the trial including requesting PPI input into the development of participant facing materials</w:t>
      </w:r>
      <w:r w:rsidR="002F0BB9" w:rsidRPr="00B337EE">
        <w:t xml:space="preserve"> and dissemination of trial results</w:t>
      </w:r>
      <w:r w:rsidRPr="00B337EE">
        <w:t>.</w:t>
      </w:r>
    </w:p>
    <w:p w14:paraId="21427DD4" w14:textId="77777777" w:rsidR="005D1249" w:rsidRPr="00B337EE" w:rsidRDefault="005D1249" w:rsidP="00932EB9">
      <w:pPr>
        <w:jc w:val="both"/>
        <w:rPr>
          <w:color w:val="999999"/>
        </w:rPr>
      </w:pPr>
    </w:p>
    <w:p w14:paraId="0EE1F281" w14:textId="77777777" w:rsidR="001777C1" w:rsidRPr="00B337EE" w:rsidRDefault="001777C1" w:rsidP="000276D0">
      <w:pPr>
        <w:pStyle w:val="Heading1"/>
        <w:numPr>
          <w:ilvl w:val="0"/>
          <w:numId w:val="10"/>
        </w:numPr>
        <w:jc w:val="both"/>
      </w:pPr>
      <w:bookmarkStart w:id="161" w:name="_Toc87516655"/>
      <w:r w:rsidRPr="00B337EE">
        <w:t>Indemnity / Compensation / Insurance</w:t>
      </w:r>
      <w:bookmarkEnd w:id="161"/>
    </w:p>
    <w:p w14:paraId="0D20F317" w14:textId="77777777" w:rsidR="00BC7D3A" w:rsidRPr="00B337EE" w:rsidRDefault="00BC7D3A" w:rsidP="00BC7D3A">
      <w:r w:rsidRPr="00B337EE">
        <w:t xml:space="preserve">Both the Sponsor (Sheffield Teaching Hospitals) and the University of Sheffield has in place insurance against liabilities for which it may be legally liable and this cover includes any such liabilities arising out of this clinical study. </w:t>
      </w:r>
    </w:p>
    <w:p w14:paraId="441A83FC" w14:textId="77777777" w:rsidR="00BC7D3A" w:rsidRPr="00B337EE" w:rsidRDefault="00BC7D3A" w:rsidP="00BC7D3A"/>
    <w:p w14:paraId="48463117" w14:textId="77777777" w:rsidR="00DF6BA3" w:rsidRPr="00B337EE" w:rsidRDefault="00DF6BA3" w:rsidP="00BC7D3A">
      <w:r w:rsidRPr="00B337EE">
        <w:t>Standard NHS indemnity operates in respect of the clinical treatment which is provided.</w:t>
      </w:r>
    </w:p>
    <w:p w14:paraId="47D61154" w14:textId="77777777" w:rsidR="006F469B" w:rsidRPr="00B337EE" w:rsidRDefault="006F469B" w:rsidP="00932EB9">
      <w:pPr>
        <w:jc w:val="both"/>
      </w:pPr>
    </w:p>
    <w:p w14:paraId="7A639269" w14:textId="77777777" w:rsidR="006F469B" w:rsidRPr="00B337EE" w:rsidRDefault="006F469B" w:rsidP="00932EB9">
      <w:pPr>
        <w:jc w:val="both"/>
      </w:pPr>
    </w:p>
    <w:p w14:paraId="58F4D09C" w14:textId="77777777" w:rsidR="006F469B" w:rsidRPr="00B337EE" w:rsidRDefault="006F469B" w:rsidP="00932EB9">
      <w:pPr>
        <w:jc w:val="both"/>
      </w:pPr>
    </w:p>
    <w:p w14:paraId="42F3E449" w14:textId="77777777" w:rsidR="006F469B" w:rsidRPr="00B337EE" w:rsidRDefault="006F469B" w:rsidP="00932EB9">
      <w:pPr>
        <w:jc w:val="both"/>
      </w:pPr>
    </w:p>
    <w:p w14:paraId="2189A8C7" w14:textId="77777777" w:rsidR="006F469B" w:rsidRPr="00B337EE" w:rsidRDefault="006F469B" w:rsidP="00932EB9">
      <w:pPr>
        <w:jc w:val="both"/>
      </w:pPr>
    </w:p>
    <w:p w14:paraId="391C8F1E" w14:textId="77777777" w:rsidR="006F469B" w:rsidRPr="00B337EE" w:rsidRDefault="006F469B" w:rsidP="00932EB9">
      <w:pPr>
        <w:jc w:val="both"/>
      </w:pPr>
    </w:p>
    <w:p w14:paraId="17AB4DEA" w14:textId="77777777" w:rsidR="006F469B" w:rsidRPr="00B337EE" w:rsidRDefault="006F469B" w:rsidP="00932EB9">
      <w:pPr>
        <w:jc w:val="both"/>
      </w:pPr>
    </w:p>
    <w:p w14:paraId="21D8BF95" w14:textId="77777777" w:rsidR="006F469B" w:rsidRPr="00B337EE" w:rsidRDefault="006F469B" w:rsidP="00932EB9">
      <w:pPr>
        <w:jc w:val="both"/>
      </w:pPr>
    </w:p>
    <w:p w14:paraId="133A8C1A" w14:textId="77777777" w:rsidR="006F469B" w:rsidRPr="00B337EE" w:rsidRDefault="006F469B" w:rsidP="00932EB9">
      <w:pPr>
        <w:jc w:val="both"/>
      </w:pPr>
    </w:p>
    <w:p w14:paraId="481D742C" w14:textId="77777777" w:rsidR="006F469B" w:rsidRPr="00B337EE" w:rsidRDefault="006F469B" w:rsidP="00932EB9">
      <w:pPr>
        <w:jc w:val="both"/>
      </w:pPr>
    </w:p>
    <w:p w14:paraId="2CFE94B3" w14:textId="77777777" w:rsidR="006F469B" w:rsidRPr="00B337EE" w:rsidRDefault="006F469B" w:rsidP="00932EB9">
      <w:pPr>
        <w:jc w:val="both"/>
      </w:pPr>
    </w:p>
    <w:p w14:paraId="3D9B7344" w14:textId="77777777" w:rsidR="006F469B" w:rsidRPr="00B337EE" w:rsidRDefault="006F469B" w:rsidP="00932EB9">
      <w:pPr>
        <w:jc w:val="both"/>
      </w:pPr>
    </w:p>
    <w:p w14:paraId="3B298723" w14:textId="43320AAE" w:rsidR="00DC0888" w:rsidRDefault="00DC0888" w:rsidP="00C2077F">
      <w:pPr>
        <w:pStyle w:val="Heading1"/>
        <w:jc w:val="both"/>
      </w:pPr>
    </w:p>
    <w:p w14:paraId="71D07B31" w14:textId="6612F9AA" w:rsidR="00DC0888" w:rsidRDefault="00DC0888" w:rsidP="00DC0888"/>
    <w:p w14:paraId="0100DA22" w14:textId="77777777" w:rsidR="00DC0888" w:rsidRPr="00DC0888" w:rsidRDefault="00DC0888" w:rsidP="00DC0888"/>
    <w:p w14:paraId="4BA34DAE" w14:textId="4F4F9590" w:rsidR="001777C1" w:rsidRPr="00B337EE" w:rsidRDefault="001777C1" w:rsidP="00C2077F">
      <w:pPr>
        <w:pStyle w:val="Heading1"/>
        <w:jc w:val="both"/>
      </w:pPr>
      <w:bookmarkStart w:id="162" w:name="_Toc87516656"/>
      <w:r w:rsidRPr="00B337EE">
        <w:t>References</w:t>
      </w:r>
      <w:bookmarkEnd w:id="162"/>
    </w:p>
    <w:p w14:paraId="1BA01E3F" w14:textId="32F4277E" w:rsidR="00616863" w:rsidRPr="00B337EE" w:rsidRDefault="00C85375" w:rsidP="00616863">
      <w:pPr>
        <w:widowControl w:val="0"/>
        <w:autoSpaceDE w:val="0"/>
        <w:autoSpaceDN w:val="0"/>
        <w:adjustRightInd w:val="0"/>
        <w:ind w:left="640" w:hanging="640"/>
        <w:rPr>
          <w:rFonts w:cs="Arial"/>
          <w:noProof/>
        </w:rPr>
      </w:pPr>
      <w:r w:rsidRPr="00B337EE">
        <w:rPr>
          <w:color w:val="999999"/>
        </w:rPr>
        <w:fldChar w:fldCharType="begin" w:fldLock="1"/>
      </w:r>
      <w:r w:rsidRPr="00B337EE">
        <w:rPr>
          <w:color w:val="999999"/>
        </w:rPr>
        <w:instrText xml:space="preserve">ADDIN Mendeley Bibliography CSL_BIBLIOGRAPHY </w:instrText>
      </w:r>
      <w:r w:rsidRPr="00B337EE">
        <w:rPr>
          <w:color w:val="999999"/>
        </w:rPr>
        <w:fldChar w:fldCharType="separate"/>
      </w:r>
      <w:r w:rsidR="00616863" w:rsidRPr="00B337EE">
        <w:rPr>
          <w:rFonts w:cs="Arial"/>
          <w:noProof/>
        </w:rPr>
        <w:t xml:space="preserve">1. </w:t>
      </w:r>
      <w:r w:rsidR="00616863" w:rsidRPr="00B337EE">
        <w:rPr>
          <w:rFonts w:cs="Arial"/>
          <w:noProof/>
        </w:rPr>
        <w:tab/>
        <w:t xml:space="preserve">Royal College of Obstetricians and Gynaecologists. RCOG Green-top Guideline No. 5: The Management of Ovarian Hyperstimulation Syndrome. London; 2016. </w:t>
      </w:r>
    </w:p>
    <w:p w14:paraId="68B5142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 </w:t>
      </w:r>
      <w:r w:rsidRPr="00B337EE">
        <w:rPr>
          <w:rFonts w:cs="Arial"/>
          <w:noProof/>
        </w:rPr>
        <w:tab/>
        <w:t>Boothroyd C, Karia S, Andreadis N, Rombauts L, Johnson N, Chapman M. Consensus statement on prevention and detection of ovarian hyperstimulation syndrome. Aust New Zeal J Obstet Gynaecol [Internet]. 2015 Dec [cited 2019 Dec 9];55(6):523–34. Available from: http://doi.wiley.com/10.1111/ajo.12406</w:t>
      </w:r>
    </w:p>
    <w:p w14:paraId="05D3F285"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 </w:t>
      </w:r>
      <w:r w:rsidRPr="00B337EE">
        <w:rPr>
          <w:rFonts w:cs="Arial"/>
          <w:noProof/>
        </w:rPr>
        <w:tab/>
        <w:t>NHS Digital. Hospital Episode Statistics, Admitted Patient Care - England, 2010-11 [Internet]. 2011 [cited 2020 Jan 14]. Available from: https://digital.nhs.uk/data-and-information/publications/statistical/hospital-admitted-patient-care-activity/hospital-episode-statistics-admitted-patient-care-england-2010-11#resources</w:t>
      </w:r>
    </w:p>
    <w:p w14:paraId="2F0B8892"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 </w:t>
      </w:r>
      <w:r w:rsidRPr="00B337EE">
        <w:rPr>
          <w:rFonts w:cs="Arial"/>
          <w:noProof/>
        </w:rPr>
        <w:tab/>
        <w:t xml:space="preserve">Csokmay JM, Yauger BJ, Henne MB, Armstrong AY, Queenan JT, Segars JH. Cost analysis model of outpatient management of ovarian hyperstimulation syndrome with paracentesis: “Tap early and often” versus hospitalization. Fertil Steril. 2010 Jan 1;93(1):167–73. </w:t>
      </w:r>
    </w:p>
    <w:p w14:paraId="688321FA"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5. </w:t>
      </w:r>
      <w:r w:rsidRPr="00B337EE">
        <w:rPr>
          <w:rFonts w:cs="Arial"/>
          <w:noProof/>
        </w:rPr>
        <w:tab/>
        <w:t xml:space="preserve">Levin I, Almog B, Avni A, Baram A, Lessing JB, Gamzu R. Effect of paracentesis of ascitic fluids on urinary output and blood indices in patients with severe ovarian hyperstimulation syndrome. Fertil Steril. 2002;77(5):986–8. </w:t>
      </w:r>
    </w:p>
    <w:p w14:paraId="09BB64F7"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6. </w:t>
      </w:r>
      <w:r w:rsidRPr="00B337EE">
        <w:rPr>
          <w:rFonts w:cs="Arial"/>
          <w:noProof/>
        </w:rPr>
        <w:tab/>
        <w:t>Qublan HS, Al-Taani MI, Megdadi MF, Metri RM, Al-Ahmad N. Multiple transvaginal ascitic fluid aspirations improves the clinical and reproductive outcome in patients undergoing in vitro fertilisation treatment complicated by severe early ovarian hyperstimulation syndrome. J Obstet Gynaecol (Lahore) [Internet]. 2012 May 20 [cited 2019 Dec 9];32(4):379–82. Available from: http://www.tandfonline.com/doi/full/10.3109/01443615.2012.663422</w:t>
      </w:r>
    </w:p>
    <w:p w14:paraId="751D15D8"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7. </w:t>
      </w:r>
      <w:r w:rsidRPr="00B337EE">
        <w:rPr>
          <w:rFonts w:cs="Arial"/>
          <w:noProof/>
        </w:rPr>
        <w:tab/>
        <w:t>Chen CD, Yang JH, Chao KH, Chen SU, Ho HN, Yang YS. Effects of repeated abdominal paracentesis on uterine and intraovarian haemodynamics and pregnancy outcome in severe ovarian hyperstimulation syndrome. Hum Reprod [Internet]. 1998 Aug 1 [cited 2019 Dec 9];13(8):2077–81. Available from: https://academic.oup.com/humrep/article-lookup/doi/10.1093/humrep/13.8.2077</w:t>
      </w:r>
    </w:p>
    <w:p w14:paraId="77DBEF8F"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8. </w:t>
      </w:r>
      <w:r w:rsidRPr="00B337EE">
        <w:rPr>
          <w:rFonts w:cs="Arial"/>
          <w:noProof/>
        </w:rPr>
        <w:tab/>
        <w:t>Fertilisation H, Authority E. HFEA Fertility treatment 2014 Trends and figures [Internet]. 2014 [cited 2019 Dec 9]. Available from: www.hfea.gov.uk</w:t>
      </w:r>
    </w:p>
    <w:p w14:paraId="4B8236F6"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9. </w:t>
      </w:r>
      <w:r w:rsidRPr="00B337EE">
        <w:rPr>
          <w:rFonts w:cs="Arial"/>
          <w:noProof/>
        </w:rPr>
        <w:tab/>
        <w:t xml:space="preserve">Audit Office N. Reducing emergency admissions A picture of the National Audit Office logo. </w:t>
      </w:r>
    </w:p>
    <w:p w14:paraId="5D835880"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10. </w:t>
      </w:r>
      <w:r w:rsidRPr="00B337EE">
        <w:rPr>
          <w:rFonts w:cs="Arial"/>
          <w:noProof/>
        </w:rPr>
        <w:tab/>
        <w:t>Gebril A, Hamoda H, Mathur R. Outpatient management of severe ovarian hyperstimulation syndrome: a systematic review and a review of existing guidelines. Hum Fertil (Camb) [Internet]. 2018 Apr 3 [cited 2019 Dec 9];21(2):98–105. Available from: http://ovidsp.ovid.com/ovidweb.cgi?T=JS&amp;PAGE=reference&amp;D=med13&amp;NEWS=N&amp;AN=28554223</w:t>
      </w:r>
    </w:p>
    <w:p w14:paraId="12E71E3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11. </w:t>
      </w:r>
      <w:r w:rsidRPr="00B337EE">
        <w:rPr>
          <w:rFonts w:cs="Arial"/>
          <w:noProof/>
        </w:rPr>
        <w:tab/>
        <w:t xml:space="preserve">Smith LP, Hacker MR, Alper MM. Patients with severe ovarian hyperstimulation syndrome can be managed safely with aggressive outpatient transvaginal paracentesis. Fertil Steril. 2009 Dec;92(6):1953–9. </w:t>
      </w:r>
    </w:p>
    <w:p w14:paraId="477FC7A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12. </w:t>
      </w:r>
      <w:r w:rsidRPr="00B337EE">
        <w:rPr>
          <w:rFonts w:cs="Arial"/>
          <w:noProof/>
        </w:rPr>
        <w:tab/>
        <w:t xml:space="preserve">Lincoln SR, Opsahl MS, Blauer KL, Black SH, Schulman JD. Aggressive outpatient treatment of Ovarian Hyperstimulation Syndrome with ascites using transvaginal culdocentesis and intravenous albumin minimizes hospitalization. J Assist Reprod Genet. 2002;19(4):159–63. </w:t>
      </w:r>
    </w:p>
    <w:p w14:paraId="0C1C168F"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13. </w:t>
      </w:r>
      <w:r w:rsidRPr="00B337EE">
        <w:rPr>
          <w:rFonts w:cs="Arial"/>
          <w:noProof/>
        </w:rPr>
        <w:tab/>
        <w:t xml:space="preserve">Gustofson RL, Browne P, Van Nest RL, Richter KS, Larsen FW. Aggressive Outpatient Management of Severe Ovarian Hyperstimulation Syndrome Avoids Complications and Prolonged Disease Course. Fertil Steril. 2005 Sep;84:S95. </w:t>
      </w:r>
    </w:p>
    <w:p w14:paraId="2C9A3634"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14. </w:t>
      </w:r>
      <w:r w:rsidRPr="00B337EE">
        <w:rPr>
          <w:rFonts w:cs="Arial"/>
          <w:noProof/>
        </w:rPr>
        <w:tab/>
        <w:t xml:space="preserve">Fluker MR, Copeland JE, Yuzpe AA. An ounce of prevention: Outpatient management of the ovarian hyperstimulation syndrome. Fertil Steril. 2000 Apr;73(4):821–4. </w:t>
      </w:r>
    </w:p>
    <w:p w14:paraId="331E42F5"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15. </w:t>
      </w:r>
      <w:r w:rsidRPr="00B337EE">
        <w:rPr>
          <w:rFonts w:cs="Arial"/>
          <w:noProof/>
        </w:rPr>
        <w:tab/>
        <w:t>Shrivastav P, Nadkarni P, Craft I. Day care management of severe ovarian hyperstimulation syndrome avoids hospitalization and morbidity. Hum Reprod [Internet]. 1994 May [cited 2019 Dec 9];9(5):812–4. Available from: https://academic.oup.com/humrep/article/635454/Day</w:t>
      </w:r>
    </w:p>
    <w:p w14:paraId="2AFB7138"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16. </w:t>
      </w:r>
      <w:r w:rsidRPr="00B337EE">
        <w:rPr>
          <w:rFonts w:cs="Arial"/>
          <w:noProof/>
        </w:rPr>
        <w:tab/>
        <w:t>Abuzeid MI, Nassar Z, Massaad Z, Weiss M, Ashraf M, Fakih M. Pigtail catheter for the treatment of ascites associated with ovarian hyperstimulation syndrome. Hum Reprod [Internet]. 2003 Feb 1 [cited 2021 Jan 15];18(2):370–3. Available from: https://academic.oup.com/humrep/article/18/2/370/639217</w:t>
      </w:r>
    </w:p>
    <w:p w14:paraId="0B333E60"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17. </w:t>
      </w:r>
      <w:r w:rsidRPr="00B337EE">
        <w:rPr>
          <w:rFonts w:cs="Arial"/>
          <w:noProof/>
        </w:rPr>
        <w:tab/>
        <w:t xml:space="preserve">Abuzeid M, Warda H, Joseph S, Corrado MG, Abuzeid Y, Ashraf M, et al. Outpatient Management of Severe Ovarian Hyperstimulation Syndrome (OHSS) with Placement of Pigtail Catheter. Facts, Views Vis ObGyn. 2014;6(1):31. </w:t>
      </w:r>
    </w:p>
    <w:p w14:paraId="47EC91DC"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18. </w:t>
      </w:r>
      <w:r w:rsidRPr="00B337EE">
        <w:rPr>
          <w:rFonts w:cs="Arial"/>
          <w:noProof/>
        </w:rPr>
        <w:tab/>
        <w:t xml:space="preserve">Harding V, Fenu E, Medani H, Shaboodien R, Ngan S, Li HK, et al. Safety, cost-effectiveness and feasibility of daycase paracentesis in the management of malignant ascites with a focus on ovarian cancer. Br J Cancer. 2012 Sep 4;107(6):925–30. </w:t>
      </w:r>
    </w:p>
    <w:p w14:paraId="59A48C79"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19. </w:t>
      </w:r>
      <w:r w:rsidRPr="00B337EE">
        <w:rPr>
          <w:rFonts w:cs="Arial"/>
          <w:noProof/>
        </w:rPr>
        <w:tab/>
        <w:t>Ovarian Hyperstimulation Syndrome:Written question - HL11636 - UK Parliament [Internet]. [cited 2019 Dec 9]. Available from: https://www.parliament.uk/business/publications/written-questions-answers-statements/written-question/Lords/2018-11-21/HL11636/</w:t>
      </w:r>
    </w:p>
    <w:p w14:paraId="18ADD8D9"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20. </w:t>
      </w:r>
      <w:r w:rsidRPr="00B337EE">
        <w:rPr>
          <w:rFonts w:cs="Arial"/>
          <w:noProof/>
        </w:rPr>
        <w:tab/>
        <w:t>Ovarian Hyperstimulation Syndrome:Written question - HL11187 - UK Parliament [Internet]. [cited 2019 Dec 9]. Available from: https://www.parliament.uk/business/publications/written-questions-answers-statements/written-question/Lords/2018-11-01/HL11187</w:t>
      </w:r>
    </w:p>
    <w:p w14:paraId="6064BCF8"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21. </w:t>
      </w:r>
      <w:r w:rsidRPr="00B337EE">
        <w:rPr>
          <w:rFonts w:cs="Arial"/>
          <w:noProof/>
        </w:rPr>
        <w:tab/>
        <w:t>Ovarian Hyperstimulation Syndrome:Written question - 58674 - UK Parliament [Internet]. [cited 2019 Dec 9]. Available from: https://www.parliament.uk/business/publications/written-questions-answers-statements/written-question/Commons/2017-01-06/58674</w:t>
      </w:r>
    </w:p>
    <w:p w14:paraId="13B26285"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22. </w:t>
      </w:r>
      <w:r w:rsidRPr="00B337EE">
        <w:rPr>
          <w:rFonts w:cs="Arial"/>
          <w:noProof/>
        </w:rPr>
        <w:tab/>
        <w:t>McDonagh S. Human Fertilisation and Embryology (Welfare of Women) - Hansard [Internet]. 2018 [cited 2019 Dec 9]. Available from: https://hansard.parliament.uk/commons/2018-03-21/debates/35C05548-397B-4F84-B9F8-53B866E5A9AE/HumanFertilisationAndEmbryology</w:t>
      </w:r>
    </w:p>
    <w:p w14:paraId="3D7A356C"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23. </w:t>
      </w:r>
      <w:r w:rsidRPr="00B337EE">
        <w:rPr>
          <w:rFonts w:cs="Arial"/>
          <w:noProof/>
        </w:rPr>
        <w:tab/>
        <w:t xml:space="preserve">Avery KNL, Williamson PR, Gamble C, Francischetto EOC, Metcalfe C, Davidson P, et al. Informing efficient randomised controlled trials: Exploration of challenges in developing progression criteria for internal pilot studies. BMJ Open. 2017 Feb 1;7(2). </w:t>
      </w:r>
    </w:p>
    <w:p w14:paraId="1460576A" w14:textId="77777777" w:rsidR="00616863" w:rsidRPr="00B337EE" w:rsidRDefault="00616863" w:rsidP="00616863">
      <w:pPr>
        <w:widowControl w:val="0"/>
        <w:autoSpaceDE w:val="0"/>
        <w:autoSpaceDN w:val="0"/>
        <w:adjustRightInd w:val="0"/>
        <w:ind w:left="640" w:hanging="640"/>
        <w:rPr>
          <w:rFonts w:cs="Arial"/>
          <w:noProof/>
          <w:lang w:val="fr-FR"/>
        </w:rPr>
      </w:pPr>
      <w:r w:rsidRPr="00B337EE">
        <w:rPr>
          <w:rFonts w:cs="Arial"/>
          <w:noProof/>
        </w:rPr>
        <w:t xml:space="preserve">24. </w:t>
      </w:r>
      <w:r w:rsidRPr="00B337EE">
        <w:rPr>
          <w:rFonts w:cs="Arial"/>
          <w:noProof/>
        </w:rPr>
        <w:tab/>
        <w:t xml:space="preserve">Larsen DL, Attkisson CC, Hargreaves WA, Nguyen TD. Assessment of client/patient satisfaction: Development of a general scale. </w:t>
      </w:r>
      <w:r w:rsidRPr="00B337EE">
        <w:rPr>
          <w:rFonts w:cs="Arial"/>
          <w:noProof/>
          <w:lang w:val="fr-FR"/>
        </w:rPr>
        <w:t xml:space="preserve">Eval Program Plann. 1979;2(3):197–207. </w:t>
      </w:r>
    </w:p>
    <w:p w14:paraId="4F06358E"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lang w:val="fr-FR"/>
        </w:rPr>
        <w:t xml:space="preserve">25. </w:t>
      </w:r>
      <w:r w:rsidRPr="00B337EE">
        <w:rPr>
          <w:rFonts w:cs="Arial"/>
          <w:noProof/>
          <w:lang w:val="fr-FR"/>
        </w:rPr>
        <w:tab/>
        <w:t xml:space="preserve">(PDF) Client satisfaction questionnaire-8 and service satisfaction scale-30 [Internet]. </w:t>
      </w:r>
      <w:r w:rsidRPr="00B337EE">
        <w:rPr>
          <w:rFonts w:cs="Arial"/>
          <w:noProof/>
        </w:rPr>
        <w:t>[cited 2021 May 19]. Available from: https://www.researchgate.net/publication/306151854_Client_satisfaction_questionnaire-8_and_service_satisfaction_scale-30</w:t>
      </w:r>
    </w:p>
    <w:p w14:paraId="3C415D55"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26. </w:t>
      </w:r>
      <w:r w:rsidRPr="00B337EE">
        <w:rPr>
          <w:rFonts w:cs="Arial"/>
          <w:noProof/>
        </w:rPr>
        <w:tab/>
        <w:t xml:space="preserve">Herdman M, Gudex C, Lloyd A, Janssen M, Kind P, Parkin D, et al. Development and preliminary testing of the new five-level version of EQ-5D (EQ-5D-5L). Qual Life Res. 2011 Dec;20(10):1727–36. </w:t>
      </w:r>
    </w:p>
    <w:p w14:paraId="32A64A11"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27. </w:t>
      </w:r>
      <w:r w:rsidRPr="00B337EE">
        <w:rPr>
          <w:rFonts w:cs="Arial"/>
          <w:noProof/>
        </w:rPr>
        <w:tab/>
        <w:t>(PDF) 12 Costing psychiatric interventions [Internet]. [cited 2021 May 19]. Available from: https://www.researchgate.net/publication/242359523_12_Costing_psychiatric_interventions</w:t>
      </w:r>
    </w:p>
    <w:p w14:paraId="30742CE4"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28. </w:t>
      </w:r>
      <w:r w:rsidRPr="00B337EE">
        <w:rPr>
          <w:rFonts w:cs="Arial"/>
          <w:noProof/>
        </w:rPr>
        <w:tab/>
        <w:t>Lainas GT, Kolibianakis EM, Sfontouris IA, Zorzovilis IZ, Petsas GK, Tarlatzi TB, et al. Outpatient management of severe early OHSS by administration of GnRH antagonist in the luteal phase: an observational cohort study. Reprod Biol Endocrinol [Internet]. 2012 [cited 2019 Dec 9];10(1):69. Available from: http://rbej.biomedcentral.com/articles/10.1186/1477-7827-10-69</w:t>
      </w:r>
    </w:p>
    <w:p w14:paraId="73EB01F0"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29. </w:t>
      </w:r>
      <w:r w:rsidRPr="00B337EE">
        <w:rPr>
          <w:rFonts w:cs="Arial"/>
          <w:noProof/>
        </w:rPr>
        <w:tab/>
        <w:t>Wassmer, G. &amp; Pahlke F. R Package | RPACT [Internet]. [cited 2021 Jul 26]. Available from: https://www.rpact.com/r-package</w:t>
      </w:r>
    </w:p>
    <w:p w14:paraId="19B64F99" w14:textId="77777777" w:rsidR="00616863" w:rsidRPr="003D238F" w:rsidRDefault="00616863" w:rsidP="00616863">
      <w:pPr>
        <w:widowControl w:val="0"/>
        <w:autoSpaceDE w:val="0"/>
        <w:autoSpaceDN w:val="0"/>
        <w:adjustRightInd w:val="0"/>
        <w:ind w:left="640" w:hanging="640"/>
        <w:rPr>
          <w:rFonts w:cs="Arial"/>
          <w:noProof/>
          <w:lang w:val="fr-FR"/>
        </w:rPr>
      </w:pPr>
      <w:r w:rsidRPr="006C108D">
        <w:rPr>
          <w:rFonts w:cs="Arial"/>
          <w:noProof/>
        </w:rPr>
        <w:t xml:space="preserve">30. </w:t>
      </w:r>
      <w:r w:rsidRPr="006C108D">
        <w:rPr>
          <w:rFonts w:cs="Arial"/>
          <w:noProof/>
        </w:rPr>
        <w:tab/>
        <w:t xml:space="preserve">Norton EC, Arbor A, Miller MM, Kleinman LC. </w:t>
      </w:r>
      <w:r w:rsidRPr="00B337EE">
        <w:rPr>
          <w:rFonts w:cs="Arial"/>
          <w:noProof/>
        </w:rPr>
        <w:t xml:space="preserve">Computing adjusted risk ratios and risk differences in Stata [Internet]. </w:t>
      </w:r>
      <w:r w:rsidRPr="003D238F">
        <w:rPr>
          <w:rFonts w:cs="Arial"/>
          <w:noProof/>
          <w:lang w:val="fr-FR"/>
        </w:rPr>
        <w:t>SAGE PublicationsSage CA: Los Angeles, CA; Sep 1, 2013 p. 492–509. Available from: https://journals.sagepub.com/doi/10.1177/1536867X1301300304</w:t>
      </w:r>
    </w:p>
    <w:p w14:paraId="02185A5B" w14:textId="7D710508" w:rsidR="00616863" w:rsidRPr="00B337EE" w:rsidRDefault="00616863" w:rsidP="00616863">
      <w:pPr>
        <w:widowControl w:val="0"/>
        <w:autoSpaceDE w:val="0"/>
        <w:autoSpaceDN w:val="0"/>
        <w:adjustRightInd w:val="0"/>
        <w:ind w:left="640" w:hanging="640"/>
        <w:rPr>
          <w:rFonts w:cs="Arial"/>
          <w:noProof/>
        </w:rPr>
      </w:pPr>
      <w:r w:rsidRPr="003D238F">
        <w:rPr>
          <w:rFonts w:cs="Arial"/>
          <w:noProof/>
          <w:lang w:val="fr-FR"/>
        </w:rPr>
        <w:t xml:space="preserve">31. </w:t>
      </w:r>
      <w:r w:rsidRPr="003D238F">
        <w:rPr>
          <w:rFonts w:cs="Arial"/>
          <w:noProof/>
          <w:lang w:val="fr-FR"/>
        </w:rPr>
        <w:tab/>
      </w:r>
      <w:r w:rsidR="001C3AB4" w:rsidRPr="003D238F">
        <w:rPr>
          <w:rFonts w:cs="Arial"/>
          <w:color w:val="222222"/>
          <w:szCs w:val="22"/>
          <w:shd w:val="clear" w:color="auto" w:fill="FFFFFF"/>
          <w:lang w:val="fr-FR"/>
        </w:rPr>
        <w:t>Dimairo, M. </w:t>
      </w:r>
      <w:r w:rsidR="001C3AB4" w:rsidRPr="003D238F">
        <w:rPr>
          <w:rFonts w:cs="Arial"/>
          <w:i/>
          <w:iCs/>
          <w:color w:val="222222"/>
          <w:szCs w:val="22"/>
          <w:shd w:val="clear" w:color="auto" w:fill="FFFFFF"/>
          <w:lang w:val="fr-FR"/>
        </w:rPr>
        <w:t>et al.</w:t>
      </w:r>
      <w:r w:rsidR="001C3AB4" w:rsidRPr="003D238F">
        <w:rPr>
          <w:rFonts w:cs="Arial"/>
          <w:color w:val="222222"/>
          <w:szCs w:val="22"/>
          <w:shd w:val="clear" w:color="auto" w:fill="FFFFFF"/>
          <w:lang w:val="fr-FR"/>
        </w:rPr>
        <w:t> </w:t>
      </w:r>
      <w:r w:rsidR="001C3AB4">
        <w:rPr>
          <w:rFonts w:cs="Arial"/>
          <w:color w:val="222222"/>
          <w:szCs w:val="22"/>
          <w:shd w:val="clear" w:color="auto" w:fill="FFFFFF"/>
        </w:rPr>
        <w:t>The Adaptive designs CONSORT Extension (ACE) statement: a checklist with explanation and elaboration guideline for reporting randomised trials that use an adaptive design. </w:t>
      </w:r>
      <w:r w:rsidR="001C3AB4">
        <w:rPr>
          <w:rFonts w:cs="Arial"/>
          <w:i/>
          <w:iCs/>
          <w:color w:val="222222"/>
          <w:szCs w:val="22"/>
          <w:shd w:val="clear" w:color="auto" w:fill="FFFFFF"/>
        </w:rPr>
        <w:t>BMJ</w:t>
      </w:r>
      <w:r w:rsidR="001C3AB4">
        <w:rPr>
          <w:rFonts w:cs="Arial"/>
          <w:color w:val="222222"/>
          <w:szCs w:val="22"/>
          <w:shd w:val="clear" w:color="auto" w:fill="FFFFFF"/>
        </w:rPr>
        <w:t> </w:t>
      </w:r>
      <w:r w:rsidR="001C3AB4">
        <w:rPr>
          <w:rFonts w:cs="Arial"/>
          <w:b/>
          <w:bCs/>
          <w:color w:val="222222"/>
          <w:szCs w:val="22"/>
          <w:shd w:val="clear" w:color="auto" w:fill="FFFFFF"/>
        </w:rPr>
        <w:t>369</w:t>
      </w:r>
      <w:r w:rsidR="001C3AB4">
        <w:rPr>
          <w:rFonts w:cs="Arial"/>
          <w:color w:val="222222"/>
          <w:szCs w:val="22"/>
          <w:shd w:val="clear" w:color="auto" w:fill="FFFFFF"/>
        </w:rPr>
        <w:t>, m115 (2020). </w:t>
      </w:r>
      <w:hyperlink r:id="rId43" w:tgtFrame="_blank" w:history="1">
        <w:r w:rsidR="001C3AB4">
          <w:rPr>
            <w:rStyle w:val="Hyperlink"/>
            <w:color w:val="1155CC"/>
            <w:szCs w:val="22"/>
            <w:shd w:val="clear" w:color="auto" w:fill="FFFFFF"/>
          </w:rPr>
          <w:t>https://www.bmj.com/content/369/bmj.m115</w:t>
        </w:r>
      </w:hyperlink>
    </w:p>
    <w:p w14:paraId="7B4F0A41" w14:textId="224CBF4C" w:rsidR="00616863" w:rsidRPr="00B337EE" w:rsidRDefault="00616863" w:rsidP="00616863">
      <w:pPr>
        <w:widowControl w:val="0"/>
        <w:autoSpaceDE w:val="0"/>
        <w:autoSpaceDN w:val="0"/>
        <w:adjustRightInd w:val="0"/>
        <w:ind w:left="640" w:hanging="640"/>
        <w:rPr>
          <w:rFonts w:cs="Arial"/>
          <w:noProof/>
        </w:rPr>
      </w:pPr>
      <w:r w:rsidRPr="001C3AB4">
        <w:rPr>
          <w:rFonts w:cs="Arial"/>
          <w:noProof/>
        </w:rPr>
        <w:t xml:space="preserve">32. </w:t>
      </w:r>
      <w:r w:rsidRPr="001C3AB4">
        <w:rPr>
          <w:rFonts w:cs="Arial"/>
          <w:noProof/>
        </w:rPr>
        <w:tab/>
      </w:r>
      <w:r w:rsidR="001C3AB4">
        <w:rPr>
          <w:rFonts w:cs="Arial"/>
          <w:color w:val="222222"/>
          <w:szCs w:val="22"/>
          <w:shd w:val="clear" w:color="auto" w:fill="FFFFFF"/>
        </w:rPr>
        <w:t> Dimairo, M. </w:t>
      </w:r>
      <w:r w:rsidR="001C3AB4">
        <w:rPr>
          <w:rFonts w:cs="Arial"/>
          <w:i/>
          <w:iCs/>
          <w:color w:val="222222"/>
          <w:szCs w:val="22"/>
          <w:shd w:val="clear" w:color="auto" w:fill="FFFFFF"/>
        </w:rPr>
        <w:t>et al.</w:t>
      </w:r>
      <w:r w:rsidR="001C3AB4">
        <w:rPr>
          <w:rFonts w:cs="Arial"/>
          <w:color w:val="222222"/>
          <w:szCs w:val="22"/>
          <w:shd w:val="clear" w:color="auto" w:fill="FFFFFF"/>
        </w:rPr>
        <w:t> The adaptive designs CONSORT extension (ACE) statement: a checklist with explanation and elaboration guideline for reporting randomised trials that use an adaptive design. </w:t>
      </w:r>
      <w:r w:rsidR="001C3AB4">
        <w:rPr>
          <w:rFonts w:cs="Arial"/>
          <w:i/>
          <w:iCs/>
          <w:color w:val="222222"/>
          <w:szCs w:val="22"/>
          <w:shd w:val="clear" w:color="auto" w:fill="FFFFFF"/>
        </w:rPr>
        <w:t>Trials</w:t>
      </w:r>
      <w:r w:rsidR="001C3AB4">
        <w:rPr>
          <w:rFonts w:cs="Arial"/>
          <w:color w:val="222222"/>
          <w:szCs w:val="22"/>
          <w:shd w:val="clear" w:color="auto" w:fill="FFFFFF"/>
        </w:rPr>
        <w:t> </w:t>
      </w:r>
      <w:r w:rsidR="001C3AB4">
        <w:rPr>
          <w:rFonts w:cs="Arial"/>
          <w:b/>
          <w:bCs/>
          <w:color w:val="222222"/>
          <w:szCs w:val="22"/>
          <w:shd w:val="clear" w:color="auto" w:fill="FFFFFF"/>
        </w:rPr>
        <w:t>21</w:t>
      </w:r>
      <w:r w:rsidR="001C3AB4">
        <w:rPr>
          <w:rFonts w:cs="Arial"/>
          <w:color w:val="222222"/>
          <w:szCs w:val="22"/>
          <w:shd w:val="clear" w:color="auto" w:fill="FFFFFF"/>
        </w:rPr>
        <w:t>, 528 (2020). </w:t>
      </w:r>
      <w:hyperlink r:id="rId44" w:tgtFrame="_blank" w:history="1">
        <w:r w:rsidR="001C3AB4">
          <w:rPr>
            <w:rStyle w:val="Hyperlink"/>
            <w:color w:val="1155CC"/>
            <w:szCs w:val="22"/>
            <w:shd w:val="clear" w:color="auto" w:fill="FFFFFF"/>
          </w:rPr>
          <w:t>https://trialsjournal.biomedcentral.com/articles/10.1186/s13063-020-04334-x</w:t>
        </w:r>
      </w:hyperlink>
    </w:p>
    <w:p w14:paraId="22495E79"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33. </w:t>
      </w:r>
      <w:r w:rsidRPr="00B337EE">
        <w:rPr>
          <w:rFonts w:cs="Arial"/>
          <w:noProof/>
        </w:rPr>
        <w:tab/>
        <w:t xml:space="preserve">Van Hout B, Janssen MF, Feng YS, Kohlmann T, Busschbach J, Golicki D, et al. Interim scoring for the EQ-5D-5L: Mapping the EQ-5D-5L to EQ-5D-3L value sets. Value Heal. 2012 Jul;15(5):708–15. </w:t>
      </w:r>
    </w:p>
    <w:p w14:paraId="73B9FFE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34. </w:t>
      </w:r>
      <w:r w:rsidRPr="00B337EE">
        <w:rPr>
          <w:rFonts w:cs="Arial"/>
          <w:noProof/>
        </w:rPr>
        <w:tab/>
        <w:t>Curtis, Lesley A. and Burns A. Unit costs of health and social care 2019. Canterbury [Internet]. 2020 [cited 2021 Jan 15]; Available from: https://doi.org/10.22024/UniKent%2F01.02.79286</w:t>
      </w:r>
    </w:p>
    <w:p w14:paraId="419C1B3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35. </w:t>
      </w:r>
      <w:r w:rsidRPr="00B337EE">
        <w:rPr>
          <w:rFonts w:cs="Arial"/>
          <w:noProof/>
        </w:rPr>
        <w:tab/>
        <w:t>NHS England » National Cost Collection for the NHS [Internet]. [cited 2021 Jan 15]. Available from: https://www.england.nhs.uk/national-cost-collection/#archive</w:t>
      </w:r>
    </w:p>
    <w:p w14:paraId="1CCDBB9E"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36. </w:t>
      </w:r>
      <w:r w:rsidRPr="00B337EE">
        <w:rPr>
          <w:rFonts w:cs="Arial"/>
          <w:noProof/>
        </w:rPr>
        <w:tab/>
        <w:t>Excellence NI for H and C. Guide to the methods of technology appraisal 2013 [Internet]. 2013 [cited 2019 Dec 9]. Available from: https://www.nice.org.uk/process/pmg9/resources/guide-to-the-methods-of-technology-appraisal-2013-pdf-2007975843781</w:t>
      </w:r>
    </w:p>
    <w:p w14:paraId="1BA368AE"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lang w:val="pt-PT"/>
        </w:rPr>
        <w:t xml:space="preserve">37. </w:t>
      </w:r>
      <w:r w:rsidRPr="00B337EE">
        <w:rPr>
          <w:rFonts w:cs="Arial"/>
          <w:noProof/>
          <w:lang w:val="pt-PT"/>
        </w:rPr>
        <w:tab/>
        <w:t xml:space="preserve">Faria R, Gomes M, Epstein D, White IR. </w:t>
      </w:r>
      <w:r w:rsidRPr="00B337EE">
        <w:rPr>
          <w:rFonts w:cs="Arial"/>
          <w:noProof/>
        </w:rPr>
        <w:t>A Guide to Handling Missing Data in Cost-Effectiveness Analysis Conducted Within Randomised Controlled Trials. Pharmacoeconomics [Internet]. 2014 Dec 29 [cited 2019 Dec 9];32(12):1157–70. Available from: http://link.springer.com/10.1007/s40273-014-0193-3</w:t>
      </w:r>
    </w:p>
    <w:p w14:paraId="66F38B3D"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38. </w:t>
      </w:r>
      <w:r w:rsidRPr="00B337EE">
        <w:rPr>
          <w:rFonts w:cs="Arial"/>
          <w:noProof/>
        </w:rPr>
        <w:tab/>
        <w:t>Manca A, Hawkins N, Sculpher MJ. Estimating mean QALYs in trial-based cost-effectiveness analysis: the importance of controlling for baseline utility. Health Econ [Internet]. 2005 May [cited 2019 Dec 9];14(5):487–96. Available from: http://doi.wiley.com/10.1002/hec.944</w:t>
      </w:r>
    </w:p>
    <w:p w14:paraId="28318D8F"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39. </w:t>
      </w:r>
      <w:r w:rsidRPr="00B337EE">
        <w:rPr>
          <w:rFonts w:cs="Arial"/>
          <w:noProof/>
        </w:rPr>
        <w:tab/>
        <w:t>Casals G, Fábregues F, Pavesi M, Arroyo V, Balasch J. Conservative medical treatment of ovarian hyperstimulation syndrome: a single center series and cost analysis study. Acta Obstet Gynecol Scand [Internet]. 2013 Jun [cited 2019 Dec 9];92(6):686–91. Available from: http://doi.wiley.com/10.1111/aogs.12128</w:t>
      </w:r>
    </w:p>
    <w:p w14:paraId="10107E18"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40. </w:t>
      </w:r>
      <w:r w:rsidRPr="00B337EE">
        <w:rPr>
          <w:rFonts w:cs="Arial"/>
          <w:noProof/>
        </w:rPr>
        <w:tab/>
        <w:t xml:space="preserve">Wade J, Donovan JL, Athene Lane J, Neal DE, Hamdy FC. It’s not just what you say, it’s also how you say it: Opening the “black box” of informed consent appointments in randomised controlled trials. Soc Sci Med. 2009 Jun;68(11):2018–28. </w:t>
      </w:r>
    </w:p>
    <w:p w14:paraId="63C21BB5"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41. </w:t>
      </w:r>
      <w:r w:rsidRPr="00B337EE">
        <w:rPr>
          <w:rFonts w:cs="Arial"/>
          <w:noProof/>
        </w:rPr>
        <w:tab/>
        <w:t>Elliott D, Husbands S, Hamdy FC, Holmberg L, Donovan JL. Understanding and Improving Recruitment to Randomised Controlled Trials: Qualitative Research Approaches [Internet]. Vol. 72, European Urology. Elsevier B.V.; 2017 [cited 2021 Jan 15]. p. 789–98. Available from: https://pubmed.ncbi.nlm.nih.gov/28578829/</w:t>
      </w:r>
    </w:p>
    <w:p w14:paraId="28ADE96A"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42. </w:t>
      </w:r>
      <w:r w:rsidRPr="00B337EE">
        <w:rPr>
          <w:rFonts w:cs="Arial"/>
          <w:noProof/>
        </w:rPr>
        <w:tab/>
        <w:t>McDermott C, Vennik J, Philpott C, le Conte S, Thomas M, Eyles C, et al. Maximising recruitment to a randomised controlled trial for chronic rhinosinusitis using qualitative research methods: the MACRO conversation study. Trials [Internet]. 2021 Dec 13 [cited 2021 Jan 15];22(1):54. Available from: https://trialsjournal.biomedcentral.com/articles/10.1186/s13063-020-04993-w</w:t>
      </w:r>
    </w:p>
    <w:p w14:paraId="32E0483F"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43. </w:t>
      </w:r>
      <w:r w:rsidRPr="00B337EE">
        <w:rPr>
          <w:rFonts w:cs="Arial"/>
          <w:noProof/>
        </w:rPr>
        <w:tab/>
        <w:t>Donovan JL, Rooshenas L, Jepson M, Elliott D, Wade J, Avery K, et al. Optimising recruitment and informed consent in randomised controlled trials: the development and implementation of the Quintet Recruitment Intervention (QRI). Trials [Internet]. 2016 Dec 8 [cited 2019 Dec 9];17(1):283. Available from: http://trialsjournal.biomedcentral.com/articles/10.1186/s13063-016-1391-4</w:t>
      </w:r>
    </w:p>
    <w:p w14:paraId="61407054" w14:textId="77777777" w:rsidR="00616863" w:rsidRPr="00B337EE" w:rsidRDefault="00616863" w:rsidP="00616863">
      <w:pPr>
        <w:widowControl w:val="0"/>
        <w:autoSpaceDE w:val="0"/>
        <w:autoSpaceDN w:val="0"/>
        <w:adjustRightInd w:val="0"/>
        <w:ind w:left="640" w:hanging="640"/>
        <w:rPr>
          <w:rFonts w:cs="Arial"/>
          <w:noProof/>
        </w:rPr>
      </w:pPr>
      <w:r w:rsidRPr="00B337EE">
        <w:rPr>
          <w:rFonts w:cs="Arial"/>
          <w:noProof/>
        </w:rPr>
        <w:t xml:space="preserve">44. </w:t>
      </w:r>
      <w:r w:rsidRPr="00B337EE">
        <w:rPr>
          <w:rFonts w:cs="Arial"/>
          <w:noProof/>
        </w:rPr>
        <w:tab/>
        <w:t>Hughes-Morley A, Young B, Hempel RJ, Russell IT, Waheed W, Bower P. What can we learn from trial decliners about improving recruitment? Qualitative study. Trials [Internet]. 2016 Oct 12 [cited 2021 Jan 15];17(1):494. Available from: http://trialsjournal.biomedcentral.com/articles/10.1186/s13063-016-1626-4</w:t>
      </w:r>
    </w:p>
    <w:p w14:paraId="0FAF45EF" w14:textId="77777777" w:rsidR="008B5C62" w:rsidRPr="00B337EE" w:rsidRDefault="00C85375" w:rsidP="00C85375">
      <w:pPr>
        <w:jc w:val="both"/>
        <w:rPr>
          <w:color w:val="999999"/>
        </w:rPr>
      </w:pPr>
      <w:r w:rsidRPr="00B337EE">
        <w:rPr>
          <w:color w:val="999999"/>
        </w:rPr>
        <w:fldChar w:fldCharType="end"/>
      </w:r>
      <w:r w:rsidR="00761E85" w:rsidRPr="00B337EE">
        <w:rPr>
          <w:color w:val="999999"/>
        </w:rPr>
        <w:t>.</w:t>
      </w:r>
    </w:p>
    <w:p w14:paraId="521AAABB" w14:textId="77777777" w:rsidR="001777C1" w:rsidRPr="00B337EE" w:rsidRDefault="001777C1" w:rsidP="001777C1">
      <w:pPr>
        <w:rPr>
          <w:color w:val="999999"/>
        </w:rPr>
      </w:pPr>
    </w:p>
    <w:p w14:paraId="641497A8" w14:textId="77777777" w:rsidR="001777C1" w:rsidRPr="00B337EE" w:rsidRDefault="001777C1" w:rsidP="001777C1">
      <w:pPr>
        <w:rPr>
          <w:color w:val="999999"/>
        </w:rPr>
      </w:pPr>
    </w:p>
    <w:p w14:paraId="050AEC10" w14:textId="77777777" w:rsidR="00667C0E" w:rsidRPr="00B337EE" w:rsidRDefault="00667C0E" w:rsidP="00667C0E">
      <w:pPr>
        <w:pStyle w:val="Heading1"/>
        <w:rPr>
          <w:u w:color="999999"/>
        </w:rPr>
      </w:pPr>
      <w:bookmarkStart w:id="163" w:name="_Toc40110784"/>
      <w:bookmarkStart w:id="164" w:name="_Toc40110898"/>
      <w:bookmarkStart w:id="165" w:name="_Toc40195055"/>
      <w:bookmarkStart w:id="166" w:name="_Toc87516657"/>
      <w:r w:rsidRPr="00B337EE">
        <w:rPr>
          <w:u w:color="999999"/>
        </w:rPr>
        <w:t>Appendices</w:t>
      </w:r>
      <w:bookmarkEnd w:id="163"/>
      <w:bookmarkEnd w:id="164"/>
      <w:bookmarkEnd w:id="165"/>
      <w:bookmarkEnd w:id="166"/>
    </w:p>
    <w:p w14:paraId="49EAC918" w14:textId="5D4D681F" w:rsidR="001777C1" w:rsidRPr="00B337EE" w:rsidRDefault="001777C1" w:rsidP="00DC2033"/>
    <w:p w14:paraId="7DA064EB" w14:textId="7023D8FF" w:rsidR="00E75D92" w:rsidRPr="00B337EE" w:rsidRDefault="00E75D92" w:rsidP="00DC2033"/>
    <w:p w14:paraId="2A48ADA4" w14:textId="42BA1D4C" w:rsidR="00E75D92" w:rsidRPr="00B337EE" w:rsidRDefault="00E75D92" w:rsidP="00DC2033"/>
    <w:p w14:paraId="7902D5F5" w14:textId="39A36AFC" w:rsidR="00E75D92" w:rsidRPr="00B337EE" w:rsidRDefault="00E75D92" w:rsidP="00DC2033"/>
    <w:p w14:paraId="3C8D2C9E" w14:textId="77777777" w:rsidR="00E75D92" w:rsidRPr="00B337EE" w:rsidRDefault="00E75D92" w:rsidP="00E75D92">
      <w:pPr>
        <w:sectPr w:rsidR="00E75D92" w:rsidRPr="00B337EE" w:rsidSect="00DF4E09">
          <w:pgSz w:w="11906" w:h="16838"/>
          <w:pgMar w:top="1440" w:right="1797" w:bottom="1440" w:left="1797" w:header="708" w:footer="708" w:gutter="0"/>
          <w:cols w:space="708"/>
          <w:docGrid w:linePitch="360"/>
        </w:sectPr>
      </w:pPr>
    </w:p>
    <w:p w14:paraId="7267E482" w14:textId="3BF89905" w:rsidR="00E75D92" w:rsidRPr="00B337EE" w:rsidRDefault="0086564C" w:rsidP="00E75D92">
      <w:pPr>
        <w:rPr>
          <w:b/>
        </w:rPr>
      </w:pPr>
      <w:r w:rsidRPr="00B337EE">
        <w:rPr>
          <w:b/>
        </w:rPr>
        <w:t xml:space="preserve">Appendix </w:t>
      </w:r>
      <w:r w:rsidR="00076657" w:rsidRPr="00B337EE">
        <w:rPr>
          <w:b/>
        </w:rPr>
        <w:t>1</w:t>
      </w:r>
      <w:r w:rsidR="00E75D92" w:rsidRPr="00B337EE">
        <w:rPr>
          <w:b/>
        </w:rPr>
        <w:t xml:space="preserve">: Cost estimates for usual care and </w:t>
      </w:r>
      <w:r w:rsidR="00AC2EB2" w:rsidRPr="00B337EE">
        <w:rPr>
          <w:b/>
        </w:rPr>
        <w:t xml:space="preserve">outpatient </w:t>
      </w:r>
      <w:r w:rsidR="00E75D92" w:rsidRPr="00B337EE">
        <w:rPr>
          <w:b/>
        </w:rPr>
        <w:t>paracentesis</w:t>
      </w:r>
    </w:p>
    <w:p w14:paraId="16B63C1A" w14:textId="77777777" w:rsidR="00E75D92" w:rsidRPr="00B337EE" w:rsidRDefault="00E75D92" w:rsidP="00E75D92">
      <w:pPr>
        <w:rPr>
          <w:b/>
        </w:rPr>
      </w:pPr>
    </w:p>
    <w:tbl>
      <w:tblPr>
        <w:tblW w:w="10632" w:type="dxa"/>
        <w:tblLook w:val="04A0" w:firstRow="1" w:lastRow="0" w:firstColumn="1" w:lastColumn="0" w:noHBand="0" w:noVBand="1"/>
      </w:tblPr>
      <w:tblGrid>
        <w:gridCol w:w="3896"/>
        <w:gridCol w:w="1051"/>
        <w:gridCol w:w="1051"/>
        <w:gridCol w:w="1051"/>
        <w:gridCol w:w="1051"/>
        <w:gridCol w:w="1051"/>
        <w:gridCol w:w="1051"/>
        <w:gridCol w:w="1051"/>
      </w:tblGrid>
      <w:tr w:rsidR="00E75D92" w:rsidRPr="00B337EE" w14:paraId="70D24E53" w14:textId="77777777" w:rsidTr="00E75D92">
        <w:trPr>
          <w:trHeight w:val="255"/>
        </w:trPr>
        <w:tc>
          <w:tcPr>
            <w:tcW w:w="3896" w:type="dxa"/>
            <w:tcBorders>
              <w:top w:val="nil"/>
              <w:left w:val="nil"/>
              <w:bottom w:val="nil"/>
              <w:right w:val="nil"/>
            </w:tcBorders>
            <w:shd w:val="clear" w:color="auto" w:fill="auto"/>
            <w:noWrap/>
            <w:vAlign w:val="bottom"/>
            <w:hideMark/>
          </w:tcPr>
          <w:p w14:paraId="682C6212" w14:textId="77777777" w:rsidR="00E75D92" w:rsidRPr="00B337EE" w:rsidRDefault="00E75D92" w:rsidP="00E75D92">
            <w:pPr>
              <w:rPr>
                <w:rFonts w:ascii="Times New Roman" w:hAnsi="Times New Roman"/>
                <w:sz w:val="24"/>
                <w:lang w:eastAsia="zh-CN"/>
              </w:rPr>
            </w:pPr>
          </w:p>
        </w:tc>
        <w:tc>
          <w:tcPr>
            <w:tcW w:w="6736" w:type="dxa"/>
            <w:gridSpan w:val="7"/>
            <w:tcBorders>
              <w:top w:val="nil"/>
              <w:left w:val="nil"/>
              <w:bottom w:val="nil"/>
              <w:right w:val="nil"/>
            </w:tcBorders>
            <w:shd w:val="clear" w:color="auto" w:fill="auto"/>
            <w:noWrap/>
            <w:vAlign w:val="bottom"/>
            <w:hideMark/>
          </w:tcPr>
          <w:p w14:paraId="09BB4853" w14:textId="0C40C377" w:rsidR="00E75D92" w:rsidRPr="00B337EE" w:rsidRDefault="00E75D92" w:rsidP="00E75D92">
            <w:pPr>
              <w:jc w:val="center"/>
              <w:rPr>
                <w:rFonts w:cs="Arial"/>
                <w:b/>
                <w:bCs/>
                <w:color w:val="000000"/>
                <w:sz w:val="20"/>
                <w:szCs w:val="20"/>
                <w:lang w:eastAsia="zh-CN"/>
              </w:rPr>
            </w:pPr>
            <w:r w:rsidRPr="00B337EE">
              <w:rPr>
                <w:rFonts w:cs="Arial"/>
                <w:b/>
                <w:bCs/>
                <w:color w:val="000000"/>
                <w:sz w:val="20"/>
                <w:szCs w:val="20"/>
                <w:lang w:eastAsia="zh-CN"/>
              </w:rPr>
              <w:t>Hospitalisation ratio early:</w:t>
            </w:r>
            <w:r w:rsidR="00AC2EB2" w:rsidRPr="00B337EE">
              <w:rPr>
                <w:rFonts w:cs="Arial"/>
                <w:b/>
                <w:bCs/>
                <w:color w:val="000000"/>
                <w:sz w:val="20"/>
                <w:szCs w:val="20"/>
                <w:lang w:eastAsia="zh-CN"/>
              </w:rPr>
              <w:t xml:space="preserve"> </w:t>
            </w:r>
            <w:r w:rsidRPr="00B337EE">
              <w:rPr>
                <w:rFonts w:cs="Arial"/>
                <w:b/>
                <w:bCs/>
                <w:color w:val="000000"/>
                <w:sz w:val="20"/>
                <w:szCs w:val="20"/>
                <w:lang w:eastAsia="zh-CN"/>
              </w:rPr>
              <w:t>late OHSS</w:t>
            </w:r>
          </w:p>
        </w:tc>
      </w:tr>
      <w:tr w:rsidR="00E75D92" w:rsidRPr="00B337EE" w14:paraId="49376BB9" w14:textId="77777777" w:rsidTr="00E75D92">
        <w:trPr>
          <w:trHeight w:val="255"/>
        </w:trPr>
        <w:tc>
          <w:tcPr>
            <w:tcW w:w="3896" w:type="dxa"/>
            <w:tcBorders>
              <w:top w:val="nil"/>
              <w:left w:val="nil"/>
              <w:bottom w:val="nil"/>
              <w:right w:val="nil"/>
            </w:tcBorders>
            <w:shd w:val="clear" w:color="auto" w:fill="auto"/>
            <w:noWrap/>
            <w:vAlign w:val="bottom"/>
            <w:hideMark/>
          </w:tcPr>
          <w:p w14:paraId="4F13AC81" w14:textId="77777777" w:rsidR="00E75D92" w:rsidRPr="00B337EE" w:rsidRDefault="00E75D92" w:rsidP="00E75D92">
            <w:pPr>
              <w:jc w:val="center"/>
              <w:rPr>
                <w:rFonts w:cs="Arial"/>
                <w:b/>
                <w:bCs/>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40CDAF7F"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10 : 90</w:t>
            </w:r>
          </w:p>
        </w:tc>
        <w:tc>
          <w:tcPr>
            <w:tcW w:w="963" w:type="dxa"/>
            <w:tcBorders>
              <w:top w:val="nil"/>
              <w:left w:val="nil"/>
              <w:bottom w:val="nil"/>
              <w:right w:val="nil"/>
            </w:tcBorders>
            <w:shd w:val="clear" w:color="auto" w:fill="auto"/>
            <w:noWrap/>
            <w:vAlign w:val="bottom"/>
            <w:hideMark/>
          </w:tcPr>
          <w:p w14:paraId="2DD284C9"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25 : 75</w:t>
            </w:r>
          </w:p>
        </w:tc>
        <w:tc>
          <w:tcPr>
            <w:tcW w:w="962" w:type="dxa"/>
            <w:tcBorders>
              <w:top w:val="nil"/>
              <w:left w:val="nil"/>
              <w:bottom w:val="nil"/>
              <w:right w:val="nil"/>
            </w:tcBorders>
            <w:shd w:val="clear" w:color="auto" w:fill="auto"/>
            <w:noWrap/>
            <w:vAlign w:val="bottom"/>
            <w:hideMark/>
          </w:tcPr>
          <w:p w14:paraId="003CF135"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30 : 70</w:t>
            </w:r>
          </w:p>
        </w:tc>
        <w:tc>
          <w:tcPr>
            <w:tcW w:w="962" w:type="dxa"/>
            <w:tcBorders>
              <w:top w:val="nil"/>
              <w:left w:val="nil"/>
              <w:bottom w:val="nil"/>
              <w:right w:val="nil"/>
            </w:tcBorders>
            <w:shd w:val="clear" w:color="auto" w:fill="auto"/>
            <w:noWrap/>
            <w:vAlign w:val="bottom"/>
            <w:hideMark/>
          </w:tcPr>
          <w:p w14:paraId="3CFE3E18"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35 : 65</w:t>
            </w:r>
          </w:p>
        </w:tc>
        <w:tc>
          <w:tcPr>
            <w:tcW w:w="962" w:type="dxa"/>
            <w:tcBorders>
              <w:top w:val="nil"/>
              <w:left w:val="nil"/>
              <w:bottom w:val="nil"/>
              <w:right w:val="nil"/>
            </w:tcBorders>
            <w:shd w:val="clear" w:color="auto" w:fill="auto"/>
            <w:noWrap/>
            <w:vAlign w:val="bottom"/>
            <w:hideMark/>
          </w:tcPr>
          <w:p w14:paraId="00A0EF46"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40 : 60</w:t>
            </w:r>
          </w:p>
        </w:tc>
        <w:tc>
          <w:tcPr>
            <w:tcW w:w="962" w:type="dxa"/>
            <w:tcBorders>
              <w:top w:val="nil"/>
              <w:left w:val="nil"/>
              <w:bottom w:val="nil"/>
              <w:right w:val="nil"/>
            </w:tcBorders>
            <w:shd w:val="clear" w:color="auto" w:fill="auto"/>
            <w:noWrap/>
            <w:vAlign w:val="bottom"/>
            <w:hideMark/>
          </w:tcPr>
          <w:p w14:paraId="3907F60B"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50 : 50</w:t>
            </w:r>
          </w:p>
        </w:tc>
        <w:tc>
          <w:tcPr>
            <w:tcW w:w="962" w:type="dxa"/>
            <w:tcBorders>
              <w:top w:val="nil"/>
              <w:left w:val="nil"/>
              <w:bottom w:val="nil"/>
              <w:right w:val="nil"/>
            </w:tcBorders>
            <w:shd w:val="clear" w:color="auto" w:fill="auto"/>
            <w:noWrap/>
            <w:vAlign w:val="bottom"/>
            <w:hideMark/>
          </w:tcPr>
          <w:p w14:paraId="0176E4E2"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60 : 40</w:t>
            </w:r>
          </w:p>
        </w:tc>
      </w:tr>
      <w:tr w:rsidR="00E75D92" w:rsidRPr="00B337EE" w14:paraId="2B9F8608" w14:textId="77777777" w:rsidTr="00E75D92">
        <w:trPr>
          <w:trHeight w:val="255"/>
        </w:trPr>
        <w:tc>
          <w:tcPr>
            <w:tcW w:w="3896" w:type="dxa"/>
            <w:tcBorders>
              <w:top w:val="nil"/>
              <w:left w:val="nil"/>
              <w:bottom w:val="nil"/>
              <w:right w:val="nil"/>
            </w:tcBorders>
            <w:shd w:val="clear" w:color="auto" w:fill="auto"/>
            <w:noWrap/>
            <w:vAlign w:val="bottom"/>
            <w:hideMark/>
          </w:tcPr>
          <w:p w14:paraId="6E2C65D5" w14:textId="77777777" w:rsidR="00E75D92" w:rsidRPr="00B337EE" w:rsidRDefault="00E75D92" w:rsidP="00E75D92">
            <w:pPr>
              <w:rPr>
                <w:rFonts w:cs="Arial"/>
                <w:b/>
                <w:bCs/>
                <w:color w:val="000000"/>
                <w:sz w:val="20"/>
                <w:szCs w:val="20"/>
                <w:lang w:eastAsia="zh-CN"/>
              </w:rPr>
            </w:pPr>
            <w:r w:rsidRPr="00B337EE">
              <w:rPr>
                <w:rFonts w:cs="Arial"/>
                <w:b/>
                <w:bCs/>
                <w:color w:val="000000"/>
                <w:sz w:val="20"/>
                <w:szCs w:val="20"/>
                <w:lang w:eastAsia="zh-CN"/>
              </w:rPr>
              <w:t>Hospitalisation cost</w:t>
            </w:r>
          </w:p>
        </w:tc>
        <w:tc>
          <w:tcPr>
            <w:tcW w:w="963" w:type="dxa"/>
            <w:tcBorders>
              <w:top w:val="nil"/>
              <w:left w:val="nil"/>
              <w:bottom w:val="nil"/>
              <w:right w:val="nil"/>
            </w:tcBorders>
            <w:shd w:val="clear" w:color="auto" w:fill="auto"/>
            <w:noWrap/>
            <w:vAlign w:val="bottom"/>
            <w:hideMark/>
          </w:tcPr>
          <w:p w14:paraId="384B889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6122.165</w:t>
            </w:r>
          </w:p>
        </w:tc>
        <w:tc>
          <w:tcPr>
            <w:tcW w:w="963" w:type="dxa"/>
            <w:tcBorders>
              <w:top w:val="nil"/>
              <w:left w:val="nil"/>
              <w:bottom w:val="nil"/>
              <w:right w:val="nil"/>
            </w:tcBorders>
            <w:shd w:val="clear" w:color="auto" w:fill="auto"/>
            <w:noWrap/>
            <w:vAlign w:val="bottom"/>
            <w:hideMark/>
          </w:tcPr>
          <w:p w14:paraId="44C3545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5783.818</w:t>
            </w:r>
          </w:p>
        </w:tc>
        <w:tc>
          <w:tcPr>
            <w:tcW w:w="962" w:type="dxa"/>
            <w:tcBorders>
              <w:top w:val="nil"/>
              <w:left w:val="nil"/>
              <w:bottom w:val="nil"/>
              <w:right w:val="nil"/>
            </w:tcBorders>
            <w:shd w:val="clear" w:color="auto" w:fill="auto"/>
            <w:noWrap/>
            <w:vAlign w:val="bottom"/>
            <w:hideMark/>
          </w:tcPr>
          <w:p w14:paraId="14870E0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5671.035</w:t>
            </w:r>
          </w:p>
        </w:tc>
        <w:tc>
          <w:tcPr>
            <w:tcW w:w="962" w:type="dxa"/>
            <w:tcBorders>
              <w:top w:val="nil"/>
              <w:left w:val="nil"/>
              <w:bottom w:val="nil"/>
              <w:right w:val="nil"/>
            </w:tcBorders>
            <w:shd w:val="clear" w:color="auto" w:fill="auto"/>
            <w:noWrap/>
            <w:vAlign w:val="bottom"/>
            <w:hideMark/>
          </w:tcPr>
          <w:p w14:paraId="1C330C6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5558.253</w:t>
            </w:r>
          </w:p>
        </w:tc>
        <w:tc>
          <w:tcPr>
            <w:tcW w:w="962" w:type="dxa"/>
            <w:tcBorders>
              <w:top w:val="nil"/>
              <w:left w:val="nil"/>
              <w:bottom w:val="nil"/>
              <w:right w:val="nil"/>
            </w:tcBorders>
            <w:shd w:val="clear" w:color="auto" w:fill="auto"/>
            <w:noWrap/>
            <w:vAlign w:val="bottom"/>
            <w:hideMark/>
          </w:tcPr>
          <w:p w14:paraId="6D6E77D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5445.47</w:t>
            </w:r>
          </w:p>
        </w:tc>
        <w:tc>
          <w:tcPr>
            <w:tcW w:w="962" w:type="dxa"/>
            <w:tcBorders>
              <w:top w:val="nil"/>
              <w:left w:val="nil"/>
              <w:bottom w:val="nil"/>
              <w:right w:val="nil"/>
            </w:tcBorders>
            <w:shd w:val="clear" w:color="auto" w:fill="auto"/>
            <w:noWrap/>
            <w:vAlign w:val="bottom"/>
            <w:hideMark/>
          </w:tcPr>
          <w:p w14:paraId="41F78EE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5219.905</w:t>
            </w:r>
          </w:p>
        </w:tc>
        <w:tc>
          <w:tcPr>
            <w:tcW w:w="962" w:type="dxa"/>
            <w:tcBorders>
              <w:top w:val="nil"/>
              <w:left w:val="nil"/>
              <w:bottom w:val="nil"/>
              <w:right w:val="nil"/>
            </w:tcBorders>
            <w:shd w:val="clear" w:color="auto" w:fill="auto"/>
            <w:noWrap/>
            <w:vAlign w:val="bottom"/>
            <w:hideMark/>
          </w:tcPr>
          <w:p w14:paraId="5132F9A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4994.34</w:t>
            </w:r>
          </w:p>
        </w:tc>
      </w:tr>
      <w:tr w:rsidR="00E75D92" w:rsidRPr="00B337EE" w14:paraId="11D7749D" w14:textId="77777777" w:rsidTr="00E75D92">
        <w:trPr>
          <w:trHeight w:val="255"/>
        </w:trPr>
        <w:tc>
          <w:tcPr>
            <w:tcW w:w="3896" w:type="dxa"/>
            <w:tcBorders>
              <w:top w:val="nil"/>
              <w:left w:val="nil"/>
              <w:bottom w:val="nil"/>
              <w:right w:val="nil"/>
            </w:tcBorders>
            <w:shd w:val="clear" w:color="auto" w:fill="auto"/>
            <w:noWrap/>
            <w:vAlign w:val="bottom"/>
            <w:hideMark/>
          </w:tcPr>
          <w:p w14:paraId="21E5B401" w14:textId="15ADF352"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U</w:t>
            </w:r>
            <w:r w:rsidR="00AC2EB2" w:rsidRPr="00B337EE">
              <w:rPr>
                <w:rFonts w:cs="Arial"/>
                <w:color w:val="000000"/>
                <w:sz w:val="20"/>
                <w:szCs w:val="20"/>
                <w:lang w:eastAsia="zh-CN"/>
              </w:rPr>
              <w:t>sual care</w:t>
            </w:r>
            <w:r w:rsidRPr="00B337EE">
              <w:rPr>
                <w:rFonts w:cs="Arial"/>
                <w:color w:val="000000"/>
                <w:sz w:val="20"/>
                <w:szCs w:val="20"/>
                <w:lang w:eastAsia="zh-CN"/>
              </w:rPr>
              <w:t xml:space="preserve"> + 30% Hospital</w:t>
            </w:r>
          </w:p>
        </w:tc>
        <w:tc>
          <w:tcPr>
            <w:tcW w:w="963" w:type="dxa"/>
            <w:tcBorders>
              <w:top w:val="nil"/>
              <w:left w:val="nil"/>
              <w:bottom w:val="nil"/>
              <w:right w:val="nil"/>
            </w:tcBorders>
            <w:shd w:val="clear" w:color="auto" w:fill="auto"/>
            <w:noWrap/>
            <w:vAlign w:val="bottom"/>
            <w:hideMark/>
          </w:tcPr>
          <w:p w14:paraId="04374EB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1969.75</w:t>
            </w:r>
          </w:p>
        </w:tc>
        <w:tc>
          <w:tcPr>
            <w:tcW w:w="963" w:type="dxa"/>
            <w:tcBorders>
              <w:top w:val="nil"/>
              <w:left w:val="nil"/>
              <w:bottom w:val="nil"/>
              <w:right w:val="nil"/>
            </w:tcBorders>
            <w:shd w:val="clear" w:color="auto" w:fill="auto"/>
            <w:noWrap/>
            <w:vAlign w:val="bottom"/>
            <w:hideMark/>
          </w:tcPr>
          <w:p w14:paraId="58D2F5AE"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1868.245</w:t>
            </w:r>
          </w:p>
        </w:tc>
        <w:tc>
          <w:tcPr>
            <w:tcW w:w="962" w:type="dxa"/>
            <w:tcBorders>
              <w:top w:val="nil"/>
              <w:left w:val="nil"/>
              <w:bottom w:val="nil"/>
              <w:right w:val="nil"/>
            </w:tcBorders>
            <w:shd w:val="clear" w:color="auto" w:fill="auto"/>
            <w:noWrap/>
            <w:vAlign w:val="bottom"/>
            <w:hideMark/>
          </w:tcPr>
          <w:p w14:paraId="3027E71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1834.411</w:t>
            </w:r>
          </w:p>
        </w:tc>
        <w:tc>
          <w:tcPr>
            <w:tcW w:w="962" w:type="dxa"/>
            <w:tcBorders>
              <w:top w:val="nil"/>
              <w:left w:val="nil"/>
              <w:bottom w:val="nil"/>
              <w:right w:val="nil"/>
            </w:tcBorders>
            <w:shd w:val="clear" w:color="auto" w:fill="auto"/>
            <w:noWrap/>
            <w:vAlign w:val="bottom"/>
            <w:hideMark/>
          </w:tcPr>
          <w:p w14:paraId="05D8E66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1800.576</w:t>
            </w:r>
          </w:p>
        </w:tc>
        <w:tc>
          <w:tcPr>
            <w:tcW w:w="962" w:type="dxa"/>
            <w:tcBorders>
              <w:top w:val="nil"/>
              <w:left w:val="nil"/>
              <w:bottom w:val="nil"/>
              <w:right w:val="nil"/>
            </w:tcBorders>
            <w:shd w:val="clear" w:color="auto" w:fill="auto"/>
            <w:noWrap/>
            <w:vAlign w:val="bottom"/>
            <w:hideMark/>
          </w:tcPr>
          <w:p w14:paraId="6D0C963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1766.741</w:t>
            </w:r>
          </w:p>
        </w:tc>
        <w:tc>
          <w:tcPr>
            <w:tcW w:w="962" w:type="dxa"/>
            <w:tcBorders>
              <w:top w:val="nil"/>
              <w:left w:val="nil"/>
              <w:bottom w:val="nil"/>
              <w:right w:val="nil"/>
            </w:tcBorders>
            <w:shd w:val="clear" w:color="auto" w:fill="auto"/>
            <w:noWrap/>
            <w:vAlign w:val="bottom"/>
            <w:hideMark/>
          </w:tcPr>
          <w:p w14:paraId="16ECE70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1699.072</w:t>
            </w:r>
          </w:p>
        </w:tc>
        <w:tc>
          <w:tcPr>
            <w:tcW w:w="962" w:type="dxa"/>
            <w:tcBorders>
              <w:top w:val="nil"/>
              <w:left w:val="nil"/>
              <w:bottom w:val="nil"/>
              <w:right w:val="nil"/>
            </w:tcBorders>
            <w:shd w:val="clear" w:color="auto" w:fill="auto"/>
            <w:noWrap/>
            <w:vAlign w:val="bottom"/>
            <w:hideMark/>
          </w:tcPr>
          <w:p w14:paraId="1966A51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1631.402</w:t>
            </w:r>
          </w:p>
        </w:tc>
      </w:tr>
      <w:tr w:rsidR="00E75D92" w:rsidRPr="00B337EE" w14:paraId="40A4F453" w14:textId="77777777" w:rsidTr="00E75D92">
        <w:trPr>
          <w:trHeight w:val="255"/>
        </w:trPr>
        <w:tc>
          <w:tcPr>
            <w:tcW w:w="3896" w:type="dxa"/>
            <w:tcBorders>
              <w:top w:val="nil"/>
              <w:left w:val="nil"/>
              <w:bottom w:val="nil"/>
              <w:right w:val="nil"/>
            </w:tcBorders>
            <w:shd w:val="clear" w:color="auto" w:fill="auto"/>
            <w:noWrap/>
            <w:vAlign w:val="bottom"/>
            <w:hideMark/>
          </w:tcPr>
          <w:p w14:paraId="11A1730B" w14:textId="4D5C5DE4"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U</w:t>
            </w:r>
            <w:r w:rsidR="00AC2EB2" w:rsidRPr="00B337EE">
              <w:rPr>
                <w:rFonts w:cs="Arial"/>
                <w:color w:val="000000"/>
                <w:sz w:val="20"/>
                <w:szCs w:val="20"/>
                <w:lang w:eastAsia="zh-CN"/>
              </w:rPr>
              <w:t>sual care</w:t>
            </w:r>
            <w:r w:rsidRPr="00B337EE">
              <w:rPr>
                <w:rFonts w:cs="Arial"/>
                <w:color w:val="000000"/>
                <w:sz w:val="20"/>
                <w:szCs w:val="20"/>
                <w:lang w:eastAsia="zh-CN"/>
              </w:rPr>
              <w:t xml:space="preserve"> + 35% Hospital</w:t>
            </w:r>
          </w:p>
        </w:tc>
        <w:tc>
          <w:tcPr>
            <w:tcW w:w="963" w:type="dxa"/>
            <w:tcBorders>
              <w:top w:val="nil"/>
              <w:left w:val="nil"/>
              <w:bottom w:val="nil"/>
              <w:right w:val="nil"/>
            </w:tcBorders>
            <w:shd w:val="clear" w:color="auto" w:fill="auto"/>
            <w:noWrap/>
            <w:vAlign w:val="bottom"/>
            <w:hideMark/>
          </w:tcPr>
          <w:p w14:paraId="79C735D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2275.858</w:t>
            </w:r>
          </w:p>
        </w:tc>
        <w:tc>
          <w:tcPr>
            <w:tcW w:w="963" w:type="dxa"/>
            <w:tcBorders>
              <w:top w:val="nil"/>
              <w:left w:val="nil"/>
              <w:bottom w:val="nil"/>
              <w:right w:val="nil"/>
            </w:tcBorders>
            <w:shd w:val="clear" w:color="auto" w:fill="auto"/>
            <w:noWrap/>
            <w:vAlign w:val="bottom"/>
            <w:hideMark/>
          </w:tcPr>
          <w:p w14:paraId="6A68CEC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2157.436</w:t>
            </w:r>
          </w:p>
        </w:tc>
        <w:tc>
          <w:tcPr>
            <w:tcW w:w="962" w:type="dxa"/>
            <w:tcBorders>
              <w:top w:val="nil"/>
              <w:left w:val="nil"/>
              <w:bottom w:val="nil"/>
              <w:right w:val="nil"/>
            </w:tcBorders>
            <w:shd w:val="clear" w:color="auto" w:fill="auto"/>
            <w:noWrap/>
            <w:vAlign w:val="bottom"/>
            <w:hideMark/>
          </w:tcPr>
          <w:p w14:paraId="51D143CA"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2117.962</w:t>
            </w:r>
          </w:p>
        </w:tc>
        <w:tc>
          <w:tcPr>
            <w:tcW w:w="962" w:type="dxa"/>
            <w:tcBorders>
              <w:top w:val="nil"/>
              <w:left w:val="nil"/>
              <w:bottom w:val="nil"/>
              <w:right w:val="nil"/>
            </w:tcBorders>
            <w:shd w:val="clear" w:color="auto" w:fill="auto"/>
            <w:noWrap/>
            <w:vAlign w:val="bottom"/>
            <w:hideMark/>
          </w:tcPr>
          <w:p w14:paraId="64228F9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2078.488</w:t>
            </w:r>
          </w:p>
        </w:tc>
        <w:tc>
          <w:tcPr>
            <w:tcW w:w="962" w:type="dxa"/>
            <w:tcBorders>
              <w:top w:val="nil"/>
              <w:left w:val="nil"/>
              <w:bottom w:val="nil"/>
              <w:right w:val="nil"/>
            </w:tcBorders>
            <w:shd w:val="clear" w:color="auto" w:fill="auto"/>
            <w:noWrap/>
            <w:vAlign w:val="bottom"/>
            <w:hideMark/>
          </w:tcPr>
          <w:p w14:paraId="1CECAE8A"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2039.015</w:t>
            </w:r>
          </w:p>
        </w:tc>
        <w:tc>
          <w:tcPr>
            <w:tcW w:w="962" w:type="dxa"/>
            <w:tcBorders>
              <w:top w:val="nil"/>
              <w:left w:val="nil"/>
              <w:bottom w:val="nil"/>
              <w:right w:val="nil"/>
            </w:tcBorders>
            <w:shd w:val="clear" w:color="auto" w:fill="auto"/>
            <w:noWrap/>
            <w:vAlign w:val="bottom"/>
            <w:hideMark/>
          </w:tcPr>
          <w:p w14:paraId="3EF0AD9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1960.067</w:t>
            </w:r>
          </w:p>
        </w:tc>
        <w:tc>
          <w:tcPr>
            <w:tcW w:w="962" w:type="dxa"/>
            <w:tcBorders>
              <w:top w:val="nil"/>
              <w:left w:val="nil"/>
              <w:bottom w:val="nil"/>
              <w:right w:val="nil"/>
            </w:tcBorders>
            <w:shd w:val="clear" w:color="auto" w:fill="auto"/>
            <w:noWrap/>
            <w:vAlign w:val="bottom"/>
            <w:hideMark/>
          </w:tcPr>
          <w:p w14:paraId="323F477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1881.119</w:t>
            </w:r>
          </w:p>
        </w:tc>
      </w:tr>
      <w:tr w:rsidR="00E75D92" w:rsidRPr="00B337EE" w14:paraId="4619C2BA" w14:textId="77777777" w:rsidTr="00E75D92">
        <w:trPr>
          <w:trHeight w:val="255"/>
        </w:trPr>
        <w:tc>
          <w:tcPr>
            <w:tcW w:w="3896" w:type="dxa"/>
            <w:tcBorders>
              <w:top w:val="nil"/>
              <w:left w:val="nil"/>
              <w:bottom w:val="nil"/>
              <w:right w:val="nil"/>
            </w:tcBorders>
            <w:shd w:val="clear" w:color="auto" w:fill="auto"/>
            <w:noWrap/>
            <w:vAlign w:val="bottom"/>
            <w:hideMark/>
          </w:tcPr>
          <w:p w14:paraId="133DDD10" w14:textId="6B8ACA25"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U</w:t>
            </w:r>
            <w:r w:rsidR="00AC2EB2" w:rsidRPr="00B337EE">
              <w:rPr>
                <w:rFonts w:cs="Arial"/>
                <w:color w:val="000000"/>
                <w:sz w:val="20"/>
                <w:szCs w:val="20"/>
                <w:lang w:eastAsia="zh-CN"/>
              </w:rPr>
              <w:t>sual care</w:t>
            </w:r>
            <w:r w:rsidRPr="00B337EE">
              <w:rPr>
                <w:rFonts w:cs="Arial"/>
                <w:color w:val="000000"/>
                <w:sz w:val="20"/>
                <w:szCs w:val="20"/>
                <w:lang w:eastAsia="zh-CN"/>
              </w:rPr>
              <w:t xml:space="preserve"> + 40% Hospital</w:t>
            </w:r>
          </w:p>
        </w:tc>
        <w:tc>
          <w:tcPr>
            <w:tcW w:w="963" w:type="dxa"/>
            <w:tcBorders>
              <w:top w:val="nil"/>
              <w:left w:val="nil"/>
              <w:bottom w:val="nil"/>
              <w:right w:val="nil"/>
            </w:tcBorders>
            <w:shd w:val="clear" w:color="auto" w:fill="auto"/>
            <w:noWrap/>
            <w:vAlign w:val="bottom"/>
            <w:hideMark/>
          </w:tcPr>
          <w:p w14:paraId="4756582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2581.966</w:t>
            </w:r>
          </w:p>
        </w:tc>
        <w:tc>
          <w:tcPr>
            <w:tcW w:w="963" w:type="dxa"/>
            <w:tcBorders>
              <w:top w:val="nil"/>
              <w:left w:val="nil"/>
              <w:bottom w:val="nil"/>
              <w:right w:val="nil"/>
            </w:tcBorders>
            <w:shd w:val="clear" w:color="auto" w:fill="auto"/>
            <w:noWrap/>
            <w:vAlign w:val="bottom"/>
            <w:hideMark/>
          </w:tcPr>
          <w:p w14:paraId="5681740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2446.627</w:t>
            </w:r>
          </w:p>
        </w:tc>
        <w:tc>
          <w:tcPr>
            <w:tcW w:w="962" w:type="dxa"/>
            <w:tcBorders>
              <w:top w:val="nil"/>
              <w:left w:val="nil"/>
              <w:bottom w:val="nil"/>
              <w:right w:val="nil"/>
            </w:tcBorders>
            <w:shd w:val="clear" w:color="auto" w:fill="auto"/>
            <w:noWrap/>
            <w:vAlign w:val="bottom"/>
            <w:hideMark/>
          </w:tcPr>
          <w:p w14:paraId="3F4C83B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2401.514</w:t>
            </w:r>
          </w:p>
        </w:tc>
        <w:tc>
          <w:tcPr>
            <w:tcW w:w="962" w:type="dxa"/>
            <w:tcBorders>
              <w:top w:val="nil"/>
              <w:left w:val="nil"/>
              <w:bottom w:val="nil"/>
              <w:right w:val="nil"/>
            </w:tcBorders>
            <w:shd w:val="clear" w:color="auto" w:fill="auto"/>
            <w:noWrap/>
            <w:vAlign w:val="bottom"/>
            <w:hideMark/>
          </w:tcPr>
          <w:p w14:paraId="7566ABA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2356.401</w:t>
            </w:r>
          </w:p>
        </w:tc>
        <w:tc>
          <w:tcPr>
            <w:tcW w:w="962" w:type="dxa"/>
            <w:tcBorders>
              <w:top w:val="nil"/>
              <w:left w:val="nil"/>
              <w:bottom w:val="nil"/>
              <w:right w:val="nil"/>
            </w:tcBorders>
            <w:shd w:val="clear" w:color="auto" w:fill="auto"/>
            <w:noWrap/>
            <w:vAlign w:val="bottom"/>
            <w:hideMark/>
          </w:tcPr>
          <w:p w14:paraId="7ED4C04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2311.288</w:t>
            </w:r>
          </w:p>
        </w:tc>
        <w:tc>
          <w:tcPr>
            <w:tcW w:w="962" w:type="dxa"/>
            <w:tcBorders>
              <w:top w:val="nil"/>
              <w:left w:val="nil"/>
              <w:bottom w:val="nil"/>
              <w:right w:val="nil"/>
            </w:tcBorders>
            <w:shd w:val="clear" w:color="auto" w:fill="auto"/>
            <w:noWrap/>
            <w:vAlign w:val="bottom"/>
            <w:hideMark/>
          </w:tcPr>
          <w:p w14:paraId="42E2032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2221.062</w:t>
            </w:r>
          </w:p>
        </w:tc>
        <w:tc>
          <w:tcPr>
            <w:tcW w:w="962" w:type="dxa"/>
            <w:tcBorders>
              <w:top w:val="nil"/>
              <w:left w:val="nil"/>
              <w:bottom w:val="nil"/>
              <w:right w:val="nil"/>
            </w:tcBorders>
            <w:shd w:val="clear" w:color="auto" w:fill="auto"/>
            <w:noWrap/>
            <w:vAlign w:val="bottom"/>
            <w:hideMark/>
          </w:tcPr>
          <w:p w14:paraId="739F6CB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2130.836</w:t>
            </w:r>
          </w:p>
        </w:tc>
      </w:tr>
      <w:tr w:rsidR="00E75D92" w:rsidRPr="00B337EE" w14:paraId="491366E3" w14:textId="77777777" w:rsidTr="00E75D92">
        <w:trPr>
          <w:trHeight w:val="255"/>
        </w:trPr>
        <w:tc>
          <w:tcPr>
            <w:tcW w:w="3896" w:type="dxa"/>
            <w:tcBorders>
              <w:top w:val="nil"/>
              <w:left w:val="nil"/>
              <w:bottom w:val="nil"/>
              <w:right w:val="nil"/>
            </w:tcBorders>
            <w:shd w:val="clear" w:color="auto" w:fill="auto"/>
            <w:noWrap/>
            <w:vAlign w:val="bottom"/>
            <w:hideMark/>
          </w:tcPr>
          <w:p w14:paraId="6550404C" w14:textId="4679D0DF"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U</w:t>
            </w:r>
            <w:r w:rsidR="00AC2EB2" w:rsidRPr="00B337EE">
              <w:rPr>
                <w:rFonts w:cs="Arial"/>
                <w:color w:val="000000"/>
                <w:sz w:val="20"/>
                <w:szCs w:val="20"/>
                <w:lang w:eastAsia="zh-CN"/>
              </w:rPr>
              <w:t>sual care</w:t>
            </w:r>
            <w:r w:rsidRPr="00B337EE">
              <w:rPr>
                <w:rFonts w:cs="Arial"/>
                <w:color w:val="000000"/>
                <w:sz w:val="20"/>
                <w:szCs w:val="20"/>
                <w:lang w:eastAsia="zh-CN"/>
              </w:rPr>
              <w:t xml:space="preserve"> + 45% Hospital</w:t>
            </w:r>
          </w:p>
        </w:tc>
        <w:tc>
          <w:tcPr>
            <w:tcW w:w="963" w:type="dxa"/>
            <w:tcBorders>
              <w:top w:val="nil"/>
              <w:left w:val="nil"/>
              <w:bottom w:val="nil"/>
              <w:right w:val="nil"/>
            </w:tcBorders>
            <w:shd w:val="clear" w:color="auto" w:fill="auto"/>
            <w:noWrap/>
            <w:vAlign w:val="bottom"/>
            <w:hideMark/>
          </w:tcPr>
          <w:p w14:paraId="52BF7E9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2888.074</w:t>
            </w:r>
          </w:p>
        </w:tc>
        <w:tc>
          <w:tcPr>
            <w:tcW w:w="963" w:type="dxa"/>
            <w:tcBorders>
              <w:top w:val="nil"/>
              <w:left w:val="nil"/>
              <w:bottom w:val="nil"/>
              <w:right w:val="nil"/>
            </w:tcBorders>
            <w:shd w:val="clear" w:color="auto" w:fill="auto"/>
            <w:noWrap/>
            <w:vAlign w:val="bottom"/>
            <w:hideMark/>
          </w:tcPr>
          <w:p w14:paraId="1767948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2735.818</w:t>
            </w:r>
          </w:p>
        </w:tc>
        <w:tc>
          <w:tcPr>
            <w:tcW w:w="962" w:type="dxa"/>
            <w:tcBorders>
              <w:top w:val="nil"/>
              <w:left w:val="nil"/>
              <w:bottom w:val="nil"/>
              <w:right w:val="nil"/>
            </w:tcBorders>
            <w:shd w:val="clear" w:color="auto" w:fill="auto"/>
            <w:noWrap/>
            <w:vAlign w:val="bottom"/>
            <w:hideMark/>
          </w:tcPr>
          <w:p w14:paraId="7BB9278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2685.066</w:t>
            </w:r>
          </w:p>
        </w:tc>
        <w:tc>
          <w:tcPr>
            <w:tcW w:w="962" w:type="dxa"/>
            <w:tcBorders>
              <w:top w:val="nil"/>
              <w:left w:val="nil"/>
              <w:bottom w:val="nil"/>
              <w:right w:val="nil"/>
            </w:tcBorders>
            <w:shd w:val="clear" w:color="auto" w:fill="auto"/>
            <w:noWrap/>
            <w:vAlign w:val="bottom"/>
            <w:hideMark/>
          </w:tcPr>
          <w:p w14:paraId="092E39E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2634.314</w:t>
            </w:r>
          </w:p>
        </w:tc>
        <w:tc>
          <w:tcPr>
            <w:tcW w:w="962" w:type="dxa"/>
            <w:tcBorders>
              <w:top w:val="nil"/>
              <w:left w:val="nil"/>
              <w:bottom w:val="nil"/>
              <w:right w:val="nil"/>
            </w:tcBorders>
            <w:shd w:val="clear" w:color="auto" w:fill="auto"/>
            <w:noWrap/>
            <w:vAlign w:val="bottom"/>
            <w:hideMark/>
          </w:tcPr>
          <w:p w14:paraId="4D6F9D3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2583.562</w:t>
            </w:r>
          </w:p>
        </w:tc>
        <w:tc>
          <w:tcPr>
            <w:tcW w:w="962" w:type="dxa"/>
            <w:tcBorders>
              <w:top w:val="nil"/>
              <w:left w:val="nil"/>
              <w:bottom w:val="nil"/>
              <w:right w:val="nil"/>
            </w:tcBorders>
            <w:shd w:val="clear" w:color="auto" w:fill="auto"/>
            <w:noWrap/>
            <w:vAlign w:val="bottom"/>
            <w:hideMark/>
          </w:tcPr>
          <w:p w14:paraId="4DEE57F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2482.057</w:t>
            </w:r>
          </w:p>
        </w:tc>
        <w:tc>
          <w:tcPr>
            <w:tcW w:w="962" w:type="dxa"/>
            <w:tcBorders>
              <w:top w:val="nil"/>
              <w:left w:val="nil"/>
              <w:bottom w:val="nil"/>
              <w:right w:val="nil"/>
            </w:tcBorders>
            <w:shd w:val="clear" w:color="auto" w:fill="auto"/>
            <w:noWrap/>
            <w:vAlign w:val="bottom"/>
            <w:hideMark/>
          </w:tcPr>
          <w:p w14:paraId="4BB064A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2380.553</w:t>
            </w:r>
          </w:p>
        </w:tc>
      </w:tr>
      <w:tr w:rsidR="00E75D92" w:rsidRPr="00B337EE" w14:paraId="739CE659" w14:textId="77777777" w:rsidTr="00E75D92">
        <w:trPr>
          <w:trHeight w:val="255"/>
        </w:trPr>
        <w:tc>
          <w:tcPr>
            <w:tcW w:w="3896" w:type="dxa"/>
            <w:tcBorders>
              <w:top w:val="nil"/>
              <w:left w:val="nil"/>
              <w:bottom w:val="nil"/>
              <w:right w:val="nil"/>
            </w:tcBorders>
            <w:shd w:val="clear" w:color="auto" w:fill="auto"/>
            <w:noWrap/>
            <w:vAlign w:val="bottom"/>
            <w:hideMark/>
          </w:tcPr>
          <w:p w14:paraId="085F0017" w14:textId="4A4ED659"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U</w:t>
            </w:r>
            <w:r w:rsidR="00AC2EB2" w:rsidRPr="00B337EE">
              <w:rPr>
                <w:rFonts w:cs="Arial"/>
                <w:color w:val="000000"/>
                <w:sz w:val="20"/>
                <w:szCs w:val="20"/>
                <w:lang w:eastAsia="zh-CN"/>
              </w:rPr>
              <w:t>sual care</w:t>
            </w:r>
            <w:r w:rsidRPr="00B337EE">
              <w:rPr>
                <w:rFonts w:cs="Arial"/>
                <w:color w:val="000000"/>
                <w:sz w:val="20"/>
                <w:szCs w:val="20"/>
                <w:lang w:eastAsia="zh-CN"/>
              </w:rPr>
              <w:t xml:space="preserve"> + 50% Hospital</w:t>
            </w:r>
          </w:p>
        </w:tc>
        <w:tc>
          <w:tcPr>
            <w:tcW w:w="963" w:type="dxa"/>
            <w:tcBorders>
              <w:top w:val="nil"/>
              <w:left w:val="nil"/>
              <w:bottom w:val="nil"/>
              <w:right w:val="nil"/>
            </w:tcBorders>
            <w:shd w:val="clear" w:color="auto" w:fill="auto"/>
            <w:noWrap/>
            <w:vAlign w:val="bottom"/>
            <w:hideMark/>
          </w:tcPr>
          <w:p w14:paraId="3F931BDE"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3194.183</w:t>
            </w:r>
          </w:p>
        </w:tc>
        <w:tc>
          <w:tcPr>
            <w:tcW w:w="963" w:type="dxa"/>
            <w:tcBorders>
              <w:top w:val="nil"/>
              <w:left w:val="nil"/>
              <w:bottom w:val="nil"/>
              <w:right w:val="nil"/>
            </w:tcBorders>
            <w:shd w:val="clear" w:color="auto" w:fill="auto"/>
            <w:noWrap/>
            <w:vAlign w:val="bottom"/>
            <w:hideMark/>
          </w:tcPr>
          <w:p w14:paraId="09A0DF4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3025.009</w:t>
            </w:r>
          </w:p>
        </w:tc>
        <w:tc>
          <w:tcPr>
            <w:tcW w:w="962" w:type="dxa"/>
            <w:tcBorders>
              <w:top w:val="nil"/>
              <w:left w:val="nil"/>
              <w:bottom w:val="nil"/>
              <w:right w:val="nil"/>
            </w:tcBorders>
            <w:shd w:val="clear" w:color="auto" w:fill="auto"/>
            <w:noWrap/>
            <w:vAlign w:val="bottom"/>
            <w:hideMark/>
          </w:tcPr>
          <w:p w14:paraId="7BA17EA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2968.618</w:t>
            </w:r>
          </w:p>
        </w:tc>
        <w:tc>
          <w:tcPr>
            <w:tcW w:w="962" w:type="dxa"/>
            <w:tcBorders>
              <w:top w:val="nil"/>
              <w:left w:val="nil"/>
              <w:bottom w:val="nil"/>
              <w:right w:val="nil"/>
            </w:tcBorders>
            <w:shd w:val="clear" w:color="auto" w:fill="auto"/>
            <w:noWrap/>
            <w:vAlign w:val="bottom"/>
            <w:hideMark/>
          </w:tcPr>
          <w:p w14:paraId="7D84B5CA"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2912.226</w:t>
            </w:r>
          </w:p>
        </w:tc>
        <w:tc>
          <w:tcPr>
            <w:tcW w:w="962" w:type="dxa"/>
            <w:tcBorders>
              <w:top w:val="nil"/>
              <w:left w:val="nil"/>
              <w:bottom w:val="nil"/>
              <w:right w:val="nil"/>
            </w:tcBorders>
            <w:shd w:val="clear" w:color="auto" w:fill="auto"/>
            <w:noWrap/>
            <w:vAlign w:val="bottom"/>
            <w:hideMark/>
          </w:tcPr>
          <w:p w14:paraId="673F009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2855.835</w:t>
            </w:r>
          </w:p>
        </w:tc>
        <w:tc>
          <w:tcPr>
            <w:tcW w:w="962" w:type="dxa"/>
            <w:tcBorders>
              <w:top w:val="nil"/>
              <w:left w:val="nil"/>
              <w:bottom w:val="nil"/>
              <w:right w:val="nil"/>
            </w:tcBorders>
            <w:shd w:val="clear" w:color="auto" w:fill="auto"/>
            <w:noWrap/>
            <w:vAlign w:val="bottom"/>
            <w:hideMark/>
          </w:tcPr>
          <w:p w14:paraId="7706849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2743.053</w:t>
            </w:r>
          </w:p>
        </w:tc>
        <w:tc>
          <w:tcPr>
            <w:tcW w:w="962" w:type="dxa"/>
            <w:tcBorders>
              <w:top w:val="nil"/>
              <w:left w:val="nil"/>
              <w:bottom w:val="nil"/>
              <w:right w:val="nil"/>
            </w:tcBorders>
            <w:shd w:val="clear" w:color="auto" w:fill="auto"/>
            <w:noWrap/>
            <w:vAlign w:val="bottom"/>
            <w:hideMark/>
          </w:tcPr>
          <w:p w14:paraId="50193F4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2630.27</w:t>
            </w:r>
          </w:p>
        </w:tc>
      </w:tr>
      <w:tr w:rsidR="00E75D92" w:rsidRPr="00B337EE" w14:paraId="49CFC48F" w14:textId="77777777" w:rsidTr="00E75D92">
        <w:trPr>
          <w:trHeight w:val="255"/>
        </w:trPr>
        <w:tc>
          <w:tcPr>
            <w:tcW w:w="4859" w:type="dxa"/>
            <w:gridSpan w:val="2"/>
            <w:tcBorders>
              <w:top w:val="nil"/>
              <w:left w:val="nil"/>
              <w:bottom w:val="nil"/>
              <w:right w:val="nil"/>
            </w:tcBorders>
            <w:shd w:val="clear" w:color="auto" w:fill="auto"/>
            <w:noWrap/>
            <w:vAlign w:val="bottom"/>
            <w:hideMark/>
          </w:tcPr>
          <w:p w14:paraId="653DCB95" w14:textId="77777777" w:rsidR="00E75D92" w:rsidRPr="00B337EE" w:rsidRDefault="00E75D92" w:rsidP="00E75D92">
            <w:pPr>
              <w:rPr>
                <w:rFonts w:cs="Arial"/>
                <w:b/>
                <w:bCs/>
                <w:i/>
                <w:iCs/>
                <w:color w:val="000000"/>
                <w:sz w:val="20"/>
                <w:szCs w:val="20"/>
                <w:lang w:eastAsia="zh-CN"/>
              </w:rPr>
            </w:pPr>
            <w:r w:rsidRPr="00B337EE">
              <w:rPr>
                <w:rFonts w:cs="Arial"/>
                <w:b/>
                <w:bCs/>
                <w:i/>
                <w:iCs/>
                <w:color w:val="000000"/>
                <w:sz w:val="20"/>
                <w:szCs w:val="20"/>
                <w:lang w:eastAsia="zh-CN"/>
              </w:rPr>
              <w:t>Assuming 20% reduction in hospitalisation</w:t>
            </w:r>
          </w:p>
        </w:tc>
        <w:tc>
          <w:tcPr>
            <w:tcW w:w="963" w:type="dxa"/>
            <w:tcBorders>
              <w:top w:val="nil"/>
              <w:left w:val="nil"/>
              <w:bottom w:val="nil"/>
              <w:right w:val="nil"/>
            </w:tcBorders>
            <w:shd w:val="clear" w:color="auto" w:fill="auto"/>
            <w:noWrap/>
            <w:vAlign w:val="bottom"/>
            <w:hideMark/>
          </w:tcPr>
          <w:p w14:paraId="0EB7F8A9" w14:textId="77777777" w:rsidR="00E75D92" w:rsidRPr="00B337EE" w:rsidRDefault="00E75D92" w:rsidP="00E75D92">
            <w:pPr>
              <w:rPr>
                <w:rFonts w:cs="Arial"/>
                <w:b/>
                <w:bCs/>
                <w:i/>
                <w:iCs/>
                <w:color w:val="000000"/>
                <w:sz w:val="20"/>
                <w:szCs w:val="20"/>
                <w:lang w:eastAsia="zh-CN"/>
              </w:rPr>
            </w:pPr>
          </w:p>
        </w:tc>
        <w:tc>
          <w:tcPr>
            <w:tcW w:w="962" w:type="dxa"/>
            <w:tcBorders>
              <w:top w:val="nil"/>
              <w:left w:val="nil"/>
              <w:bottom w:val="nil"/>
              <w:right w:val="nil"/>
            </w:tcBorders>
            <w:shd w:val="clear" w:color="auto" w:fill="auto"/>
            <w:noWrap/>
            <w:vAlign w:val="bottom"/>
            <w:hideMark/>
          </w:tcPr>
          <w:p w14:paraId="42CB2397"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06213A8A"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43CF7C13"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09D7CABC"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36893C01" w14:textId="77777777" w:rsidR="00E75D92" w:rsidRPr="00B337EE" w:rsidRDefault="00E75D92" w:rsidP="00E75D92">
            <w:pPr>
              <w:rPr>
                <w:rFonts w:ascii="Times New Roman" w:hAnsi="Times New Roman"/>
                <w:sz w:val="20"/>
                <w:szCs w:val="20"/>
                <w:lang w:eastAsia="zh-CN"/>
              </w:rPr>
            </w:pPr>
          </w:p>
        </w:tc>
      </w:tr>
      <w:tr w:rsidR="00E75D92" w:rsidRPr="00B337EE" w14:paraId="3FC2DB77" w14:textId="77777777" w:rsidTr="00E75D92">
        <w:trPr>
          <w:trHeight w:val="255"/>
        </w:trPr>
        <w:tc>
          <w:tcPr>
            <w:tcW w:w="3896" w:type="dxa"/>
            <w:tcBorders>
              <w:top w:val="nil"/>
              <w:left w:val="nil"/>
              <w:bottom w:val="nil"/>
              <w:right w:val="nil"/>
            </w:tcBorders>
            <w:shd w:val="clear" w:color="auto" w:fill="auto"/>
            <w:noWrap/>
            <w:vAlign w:val="bottom"/>
            <w:hideMark/>
          </w:tcPr>
          <w:p w14:paraId="42B485C1"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OP + 10% Hospital</w:t>
            </w:r>
          </w:p>
        </w:tc>
        <w:tc>
          <w:tcPr>
            <w:tcW w:w="963" w:type="dxa"/>
            <w:tcBorders>
              <w:top w:val="nil"/>
              <w:left w:val="nil"/>
              <w:bottom w:val="nil"/>
              <w:right w:val="nil"/>
            </w:tcBorders>
            <w:shd w:val="clear" w:color="auto" w:fill="auto"/>
            <w:noWrap/>
            <w:vAlign w:val="bottom"/>
            <w:hideMark/>
          </w:tcPr>
          <w:p w14:paraId="227C14D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1030.957</w:t>
            </w:r>
          </w:p>
        </w:tc>
        <w:tc>
          <w:tcPr>
            <w:tcW w:w="963" w:type="dxa"/>
            <w:tcBorders>
              <w:top w:val="nil"/>
              <w:left w:val="nil"/>
              <w:bottom w:val="nil"/>
              <w:right w:val="nil"/>
            </w:tcBorders>
            <w:shd w:val="clear" w:color="auto" w:fill="auto"/>
            <w:noWrap/>
            <w:vAlign w:val="bottom"/>
            <w:hideMark/>
          </w:tcPr>
          <w:p w14:paraId="0D38E3F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997.1218</w:t>
            </w:r>
          </w:p>
        </w:tc>
        <w:tc>
          <w:tcPr>
            <w:tcW w:w="962" w:type="dxa"/>
            <w:tcBorders>
              <w:top w:val="nil"/>
              <w:left w:val="nil"/>
              <w:bottom w:val="nil"/>
              <w:right w:val="nil"/>
            </w:tcBorders>
            <w:shd w:val="clear" w:color="auto" w:fill="auto"/>
            <w:noWrap/>
            <w:vAlign w:val="bottom"/>
            <w:hideMark/>
          </w:tcPr>
          <w:p w14:paraId="5A8D218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985.8435</w:t>
            </w:r>
          </w:p>
        </w:tc>
        <w:tc>
          <w:tcPr>
            <w:tcW w:w="962" w:type="dxa"/>
            <w:tcBorders>
              <w:top w:val="nil"/>
              <w:left w:val="nil"/>
              <w:bottom w:val="nil"/>
              <w:right w:val="nil"/>
            </w:tcBorders>
            <w:shd w:val="clear" w:color="auto" w:fill="auto"/>
            <w:noWrap/>
            <w:vAlign w:val="bottom"/>
            <w:hideMark/>
          </w:tcPr>
          <w:p w14:paraId="734B88A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974.5653</w:t>
            </w:r>
          </w:p>
        </w:tc>
        <w:tc>
          <w:tcPr>
            <w:tcW w:w="962" w:type="dxa"/>
            <w:tcBorders>
              <w:top w:val="nil"/>
              <w:left w:val="nil"/>
              <w:bottom w:val="nil"/>
              <w:right w:val="nil"/>
            </w:tcBorders>
            <w:shd w:val="clear" w:color="auto" w:fill="auto"/>
            <w:noWrap/>
            <w:vAlign w:val="bottom"/>
            <w:hideMark/>
          </w:tcPr>
          <w:p w14:paraId="33C7A99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963.287</w:t>
            </w:r>
          </w:p>
        </w:tc>
        <w:tc>
          <w:tcPr>
            <w:tcW w:w="962" w:type="dxa"/>
            <w:tcBorders>
              <w:top w:val="nil"/>
              <w:left w:val="nil"/>
              <w:bottom w:val="nil"/>
              <w:right w:val="nil"/>
            </w:tcBorders>
            <w:shd w:val="clear" w:color="auto" w:fill="auto"/>
            <w:noWrap/>
            <w:vAlign w:val="bottom"/>
            <w:hideMark/>
          </w:tcPr>
          <w:p w14:paraId="0DC1139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940.7305</w:t>
            </w:r>
          </w:p>
        </w:tc>
        <w:tc>
          <w:tcPr>
            <w:tcW w:w="962" w:type="dxa"/>
            <w:tcBorders>
              <w:top w:val="nil"/>
              <w:left w:val="nil"/>
              <w:bottom w:val="nil"/>
              <w:right w:val="nil"/>
            </w:tcBorders>
            <w:shd w:val="clear" w:color="auto" w:fill="auto"/>
            <w:noWrap/>
            <w:vAlign w:val="bottom"/>
            <w:hideMark/>
          </w:tcPr>
          <w:p w14:paraId="4319619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918.174</w:t>
            </w:r>
          </w:p>
        </w:tc>
      </w:tr>
      <w:tr w:rsidR="00E75D92" w:rsidRPr="00B337EE" w14:paraId="008B63E2" w14:textId="77777777" w:rsidTr="00E75D92">
        <w:trPr>
          <w:trHeight w:val="255"/>
        </w:trPr>
        <w:tc>
          <w:tcPr>
            <w:tcW w:w="3896" w:type="dxa"/>
            <w:tcBorders>
              <w:top w:val="nil"/>
              <w:left w:val="nil"/>
              <w:bottom w:val="nil"/>
              <w:right w:val="nil"/>
            </w:tcBorders>
            <w:shd w:val="clear" w:color="auto" w:fill="auto"/>
            <w:noWrap/>
            <w:vAlign w:val="bottom"/>
            <w:hideMark/>
          </w:tcPr>
          <w:p w14:paraId="316A41BE"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OP + 15% Hospital</w:t>
            </w:r>
          </w:p>
        </w:tc>
        <w:tc>
          <w:tcPr>
            <w:tcW w:w="963" w:type="dxa"/>
            <w:tcBorders>
              <w:top w:val="nil"/>
              <w:left w:val="nil"/>
              <w:bottom w:val="nil"/>
              <w:right w:val="nil"/>
            </w:tcBorders>
            <w:shd w:val="clear" w:color="auto" w:fill="auto"/>
            <w:noWrap/>
            <w:vAlign w:val="bottom"/>
            <w:hideMark/>
          </w:tcPr>
          <w:p w14:paraId="5468E3D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1337.065</w:t>
            </w:r>
          </w:p>
        </w:tc>
        <w:tc>
          <w:tcPr>
            <w:tcW w:w="963" w:type="dxa"/>
            <w:tcBorders>
              <w:top w:val="nil"/>
              <w:left w:val="nil"/>
              <w:bottom w:val="nil"/>
              <w:right w:val="nil"/>
            </w:tcBorders>
            <w:shd w:val="clear" w:color="auto" w:fill="auto"/>
            <w:noWrap/>
            <w:vAlign w:val="bottom"/>
            <w:hideMark/>
          </w:tcPr>
          <w:p w14:paraId="56FAD7A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1286.313</w:t>
            </w:r>
          </w:p>
        </w:tc>
        <w:tc>
          <w:tcPr>
            <w:tcW w:w="962" w:type="dxa"/>
            <w:tcBorders>
              <w:top w:val="nil"/>
              <w:left w:val="nil"/>
              <w:bottom w:val="nil"/>
              <w:right w:val="nil"/>
            </w:tcBorders>
            <w:shd w:val="clear" w:color="auto" w:fill="auto"/>
            <w:noWrap/>
            <w:vAlign w:val="bottom"/>
            <w:hideMark/>
          </w:tcPr>
          <w:p w14:paraId="702FDBE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1269.395</w:t>
            </w:r>
          </w:p>
        </w:tc>
        <w:tc>
          <w:tcPr>
            <w:tcW w:w="962" w:type="dxa"/>
            <w:tcBorders>
              <w:top w:val="nil"/>
              <w:left w:val="nil"/>
              <w:bottom w:val="nil"/>
              <w:right w:val="nil"/>
            </w:tcBorders>
            <w:shd w:val="clear" w:color="auto" w:fill="auto"/>
            <w:noWrap/>
            <w:vAlign w:val="bottom"/>
            <w:hideMark/>
          </w:tcPr>
          <w:p w14:paraId="77137279"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1252.478</w:t>
            </w:r>
          </w:p>
        </w:tc>
        <w:tc>
          <w:tcPr>
            <w:tcW w:w="962" w:type="dxa"/>
            <w:tcBorders>
              <w:top w:val="nil"/>
              <w:left w:val="nil"/>
              <w:bottom w:val="nil"/>
              <w:right w:val="nil"/>
            </w:tcBorders>
            <w:shd w:val="clear" w:color="auto" w:fill="auto"/>
            <w:noWrap/>
            <w:vAlign w:val="bottom"/>
            <w:hideMark/>
          </w:tcPr>
          <w:p w14:paraId="401B721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1235.561</w:t>
            </w:r>
          </w:p>
        </w:tc>
        <w:tc>
          <w:tcPr>
            <w:tcW w:w="962" w:type="dxa"/>
            <w:tcBorders>
              <w:top w:val="nil"/>
              <w:left w:val="nil"/>
              <w:bottom w:val="nil"/>
              <w:right w:val="nil"/>
            </w:tcBorders>
            <w:shd w:val="clear" w:color="auto" w:fill="auto"/>
            <w:noWrap/>
            <w:vAlign w:val="bottom"/>
            <w:hideMark/>
          </w:tcPr>
          <w:p w14:paraId="77F47FA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1201.726</w:t>
            </w:r>
          </w:p>
        </w:tc>
        <w:tc>
          <w:tcPr>
            <w:tcW w:w="962" w:type="dxa"/>
            <w:tcBorders>
              <w:top w:val="nil"/>
              <w:left w:val="nil"/>
              <w:bottom w:val="nil"/>
              <w:right w:val="nil"/>
            </w:tcBorders>
            <w:shd w:val="clear" w:color="auto" w:fill="auto"/>
            <w:noWrap/>
            <w:vAlign w:val="bottom"/>
            <w:hideMark/>
          </w:tcPr>
          <w:p w14:paraId="79D1CBF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1167.891</w:t>
            </w:r>
          </w:p>
        </w:tc>
      </w:tr>
      <w:tr w:rsidR="00E75D92" w:rsidRPr="00B337EE" w14:paraId="233A9625" w14:textId="77777777" w:rsidTr="00E75D92">
        <w:trPr>
          <w:trHeight w:val="255"/>
        </w:trPr>
        <w:tc>
          <w:tcPr>
            <w:tcW w:w="3896" w:type="dxa"/>
            <w:tcBorders>
              <w:top w:val="nil"/>
              <w:left w:val="nil"/>
              <w:bottom w:val="nil"/>
              <w:right w:val="nil"/>
            </w:tcBorders>
            <w:shd w:val="clear" w:color="auto" w:fill="auto"/>
            <w:noWrap/>
            <w:vAlign w:val="bottom"/>
            <w:hideMark/>
          </w:tcPr>
          <w:p w14:paraId="7E8386C7"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OP + 20% Hospital</w:t>
            </w:r>
          </w:p>
        </w:tc>
        <w:tc>
          <w:tcPr>
            <w:tcW w:w="963" w:type="dxa"/>
            <w:tcBorders>
              <w:top w:val="nil"/>
              <w:left w:val="nil"/>
              <w:bottom w:val="nil"/>
              <w:right w:val="nil"/>
            </w:tcBorders>
            <w:shd w:val="clear" w:color="auto" w:fill="auto"/>
            <w:noWrap/>
            <w:vAlign w:val="bottom"/>
            <w:hideMark/>
          </w:tcPr>
          <w:p w14:paraId="16D66A8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1643.173</w:t>
            </w:r>
          </w:p>
        </w:tc>
        <w:tc>
          <w:tcPr>
            <w:tcW w:w="963" w:type="dxa"/>
            <w:tcBorders>
              <w:top w:val="nil"/>
              <w:left w:val="nil"/>
              <w:bottom w:val="nil"/>
              <w:right w:val="nil"/>
            </w:tcBorders>
            <w:shd w:val="clear" w:color="auto" w:fill="auto"/>
            <w:noWrap/>
            <w:vAlign w:val="bottom"/>
            <w:hideMark/>
          </w:tcPr>
          <w:p w14:paraId="3AC22B3E"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1575.504</w:t>
            </w:r>
          </w:p>
        </w:tc>
        <w:tc>
          <w:tcPr>
            <w:tcW w:w="962" w:type="dxa"/>
            <w:tcBorders>
              <w:top w:val="nil"/>
              <w:left w:val="nil"/>
              <w:bottom w:val="nil"/>
              <w:right w:val="nil"/>
            </w:tcBorders>
            <w:shd w:val="clear" w:color="auto" w:fill="auto"/>
            <w:noWrap/>
            <w:vAlign w:val="bottom"/>
            <w:hideMark/>
          </w:tcPr>
          <w:p w14:paraId="4601ADB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1552.947</w:t>
            </w:r>
          </w:p>
        </w:tc>
        <w:tc>
          <w:tcPr>
            <w:tcW w:w="962" w:type="dxa"/>
            <w:tcBorders>
              <w:top w:val="nil"/>
              <w:left w:val="nil"/>
              <w:bottom w:val="nil"/>
              <w:right w:val="nil"/>
            </w:tcBorders>
            <w:shd w:val="clear" w:color="auto" w:fill="auto"/>
            <w:noWrap/>
            <w:vAlign w:val="bottom"/>
            <w:hideMark/>
          </w:tcPr>
          <w:p w14:paraId="4971DDD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1530.391</w:t>
            </w:r>
          </w:p>
        </w:tc>
        <w:tc>
          <w:tcPr>
            <w:tcW w:w="962" w:type="dxa"/>
            <w:tcBorders>
              <w:top w:val="nil"/>
              <w:left w:val="nil"/>
              <w:bottom w:val="nil"/>
              <w:right w:val="nil"/>
            </w:tcBorders>
            <w:shd w:val="clear" w:color="auto" w:fill="auto"/>
            <w:noWrap/>
            <w:vAlign w:val="bottom"/>
            <w:hideMark/>
          </w:tcPr>
          <w:p w14:paraId="30580F7E"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1507.834</w:t>
            </w:r>
          </w:p>
        </w:tc>
        <w:tc>
          <w:tcPr>
            <w:tcW w:w="962" w:type="dxa"/>
            <w:tcBorders>
              <w:top w:val="nil"/>
              <w:left w:val="nil"/>
              <w:bottom w:val="nil"/>
              <w:right w:val="nil"/>
            </w:tcBorders>
            <w:shd w:val="clear" w:color="auto" w:fill="auto"/>
            <w:noWrap/>
            <w:vAlign w:val="bottom"/>
            <w:hideMark/>
          </w:tcPr>
          <w:p w14:paraId="3D5729D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1462.721</w:t>
            </w:r>
          </w:p>
        </w:tc>
        <w:tc>
          <w:tcPr>
            <w:tcW w:w="962" w:type="dxa"/>
            <w:tcBorders>
              <w:top w:val="nil"/>
              <w:left w:val="nil"/>
              <w:bottom w:val="nil"/>
              <w:right w:val="nil"/>
            </w:tcBorders>
            <w:shd w:val="clear" w:color="auto" w:fill="auto"/>
            <w:noWrap/>
            <w:vAlign w:val="bottom"/>
            <w:hideMark/>
          </w:tcPr>
          <w:p w14:paraId="53EC16F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1417.608</w:t>
            </w:r>
          </w:p>
        </w:tc>
      </w:tr>
      <w:tr w:rsidR="00E75D92" w:rsidRPr="00B337EE" w14:paraId="21790271" w14:textId="77777777" w:rsidTr="00E75D92">
        <w:trPr>
          <w:trHeight w:val="255"/>
        </w:trPr>
        <w:tc>
          <w:tcPr>
            <w:tcW w:w="3896" w:type="dxa"/>
            <w:tcBorders>
              <w:top w:val="nil"/>
              <w:left w:val="nil"/>
              <w:bottom w:val="nil"/>
              <w:right w:val="nil"/>
            </w:tcBorders>
            <w:shd w:val="clear" w:color="auto" w:fill="auto"/>
            <w:noWrap/>
            <w:vAlign w:val="bottom"/>
            <w:hideMark/>
          </w:tcPr>
          <w:p w14:paraId="199EBFB1"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OP + 25% Hospital</w:t>
            </w:r>
          </w:p>
        </w:tc>
        <w:tc>
          <w:tcPr>
            <w:tcW w:w="963" w:type="dxa"/>
            <w:tcBorders>
              <w:top w:val="nil"/>
              <w:left w:val="nil"/>
              <w:bottom w:val="nil"/>
              <w:right w:val="nil"/>
            </w:tcBorders>
            <w:shd w:val="clear" w:color="auto" w:fill="auto"/>
            <w:noWrap/>
            <w:vAlign w:val="bottom"/>
            <w:hideMark/>
          </w:tcPr>
          <w:p w14:paraId="7A2CB04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1949.281</w:t>
            </w:r>
          </w:p>
        </w:tc>
        <w:tc>
          <w:tcPr>
            <w:tcW w:w="963" w:type="dxa"/>
            <w:tcBorders>
              <w:top w:val="nil"/>
              <w:left w:val="nil"/>
              <w:bottom w:val="nil"/>
              <w:right w:val="nil"/>
            </w:tcBorders>
            <w:shd w:val="clear" w:color="auto" w:fill="auto"/>
            <w:noWrap/>
            <w:vAlign w:val="bottom"/>
            <w:hideMark/>
          </w:tcPr>
          <w:p w14:paraId="1F72AE5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1864.694</w:t>
            </w:r>
          </w:p>
        </w:tc>
        <w:tc>
          <w:tcPr>
            <w:tcW w:w="962" w:type="dxa"/>
            <w:tcBorders>
              <w:top w:val="nil"/>
              <w:left w:val="nil"/>
              <w:bottom w:val="nil"/>
              <w:right w:val="nil"/>
            </w:tcBorders>
            <w:shd w:val="clear" w:color="auto" w:fill="auto"/>
            <w:noWrap/>
            <w:vAlign w:val="bottom"/>
            <w:hideMark/>
          </w:tcPr>
          <w:p w14:paraId="0D971BD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1836.499</w:t>
            </w:r>
          </w:p>
        </w:tc>
        <w:tc>
          <w:tcPr>
            <w:tcW w:w="962" w:type="dxa"/>
            <w:tcBorders>
              <w:top w:val="nil"/>
              <w:left w:val="nil"/>
              <w:bottom w:val="nil"/>
              <w:right w:val="nil"/>
            </w:tcBorders>
            <w:shd w:val="clear" w:color="auto" w:fill="auto"/>
            <w:noWrap/>
            <w:vAlign w:val="bottom"/>
            <w:hideMark/>
          </w:tcPr>
          <w:p w14:paraId="7913F7F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1808.303</w:t>
            </w:r>
          </w:p>
        </w:tc>
        <w:tc>
          <w:tcPr>
            <w:tcW w:w="962" w:type="dxa"/>
            <w:tcBorders>
              <w:top w:val="nil"/>
              <w:left w:val="nil"/>
              <w:bottom w:val="nil"/>
              <w:right w:val="nil"/>
            </w:tcBorders>
            <w:shd w:val="clear" w:color="auto" w:fill="auto"/>
            <w:noWrap/>
            <w:vAlign w:val="bottom"/>
            <w:hideMark/>
          </w:tcPr>
          <w:p w14:paraId="0E1BEDE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1780.108</w:t>
            </w:r>
          </w:p>
        </w:tc>
        <w:tc>
          <w:tcPr>
            <w:tcW w:w="962" w:type="dxa"/>
            <w:tcBorders>
              <w:top w:val="nil"/>
              <w:left w:val="nil"/>
              <w:bottom w:val="nil"/>
              <w:right w:val="nil"/>
            </w:tcBorders>
            <w:shd w:val="clear" w:color="auto" w:fill="auto"/>
            <w:noWrap/>
            <w:vAlign w:val="bottom"/>
            <w:hideMark/>
          </w:tcPr>
          <w:p w14:paraId="6081D16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1723.716</w:t>
            </w:r>
          </w:p>
        </w:tc>
        <w:tc>
          <w:tcPr>
            <w:tcW w:w="962" w:type="dxa"/>
            <w:tcBorders>
              <w:top w:val="nil"/>
              <w:left w:val="nil"/>
              <w:bottom w:val="nil"/>
              <w:right w:val="nil"/>
            </w:tcBorders>
            <w:shd w:val="clear" w:color="auto" w:fill="auto"/>
            <w:noWrap/>
            <w:vAlign w:val="bottom"/>
            <w:hideMark/>
          </w:tcPr>
          <w:p w14:paraId="6F4ABE7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1667.325</w:t>
            </w:r>
          </w:p>
        </w:tc>
      </w:tr>
      <w:tr w:rsidR="00E75D92" w:rsidRPr="00B337EE" w14:paraId="533769CA" w14:textId="77777777" w:rsidTr="00E75D92">
        <w:trPr>
          <w:trHeight w:val="255"/>
        </w:trPr>
        <w:tc>
          <w:tcPr>
            <w:tcW w:w="3896" w:type="dxa"/>
            <w:tcBorders>
              <w:top w:val="nil"/>
              <w:left w:val="nil"/>
              <w:bottom w:val="nil"/>
              <w:right w:val="nil"/>
            </w:tcBorders>
            <w:shd w:val="clear" w:color="auto" w:fill="auto"/>
            <w:noWrap/>
            <w:vAlign w:val="bottom"/>
            <w:hideMark/>
          </w:tcPr>
          <w:p w14:paraId="3A5F7999"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OP + 30% Hospital</w:t>
            </w:r>
          </w:p>
        </w:tc>
        <w:tc>
          <w:tcPr>
            <w:tcW w:w="963" w:type="dxa"/>
            <w:tcBorders>
              <w:top w:val="nil"/>
              <w:left w:val="nil"/>
              <w:bottom w:val="nil"/>
              <w:right w:val="nil"/>
            </w:tcBorders>
            <w:shd w:val="clear" w:color="auto" w:fill="auto"/>
            <w:noWrap/>
            <w:vAlign w:val="bottom"/>
            <w:hideMark/>
          </w:tcPr>
          <w:p w14:paraId="7BC8C68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2255.39</w:t>
            </w:r>
          </w:p>
        </w:tc>
        <w:tc>
          <w:tcPr>
            <w:tcW w:w="963" w:type="dxa"/>
            <w:tcBorders>
              <w:top w:val="nil"/>
              <w:left w:val="nil"/>
              <w:bottom w:val="nil"/>
              <w:right w:val="nil"/>
            </w:tcBorders>
            <w:shd w:val="clear" w:color="auto" w:fill="auto"/>
            <w:noWrap/>
            <w:vAlign w:val="bottom"/>
            <w:hideMark/>
          </w:tcPr>
          <w:p w14:paraId="60755B72"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2153.885</w:t>
            </w:r>
          </w:p>
        </w:tc>
        <w:tc>
          <w:tcPr>
            <w:tcW w:w="962" w:type="dxa"/>
            <w:tcBorders>
              <w:top w:val="nil"/>
              <w:left w:val="nil"/>
              <w:bottom w:val="nil"/>
              <w:right w:val="nil"/>
            </w:tcBorders>
            <w:shd w:val="clear" w:color="auto" w:fill="auto"/>
            <w:noWrap/>
            <w:vAlign w:val="bottom"/>
            <w:hideMark/>
          </w:tcPr>
          <w:p w14:paraId="114210F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2120.051</w:t>
            </w:r>
          </w:p>
        </w:tc>
        <w:tc>
          <w:tcPr>
            <w:tcW w:w="962" w:type="dxa"/>
            <w:tcBorders>
              <w:top w:val="nil"/>
              <w:left w:val="nil"/>
              <w:bottom w:val="nil"/>
              <w:right w:val="nil"/>
            </w:tcBorders>
            <w:shd w:val="clear" w:color="auto" w:fill="auto"/>
            <w:noWrap/>
            <w:vAlign w:val="bottom"/>
            <w:hideMark/>
          </w:tcPr>
          <w:p w14:paraId="2E9274F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2086.216</w:t>
            </w:r>
          </w:p>
        </w:tc>
        <w:tc>
          <w:tcPr>
            <w:tcW w:w="962" w:type="dxa"/>
            <w:tcBorders>
              <w:top w:val="nil"/>
              <w:left w:val="nil"/>
              <w:bottom w:val="nil"/>
              <w:right w:val="nil"/>
            </w:tcBorders>
            <w:shd w:val="clear" w:color="auto" w:fill="auto"/>
            <w:noWrap/>
            <w:vAlign w:val="bottom"/>
            <w:hideMark/>
          </w:tcPr>
          <w:p w14:paraId="439D939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2052.381</w:t>
            </w:r>
          </w:p>
        </w:tc>
        <w:tc>
          <w:tcPr>
            <w:tcW w:w="962" w:type="dxa"/>
            <w:tcBorders>
              <w:top w:val="nil"/>
              <w:left w:val="nil"/>
              <w:bottom w:val="nil"/>
              <w:right w:val="nil"/>
            </w:tcBorders>
            <w:shd w:val="clear" w:color="auto" w:fill="auto"/>
            <w:noWrap/>
            <w:vAlign w:val="bottom"/>
            <w:hideMark/>
          </w:tcPr>
          <w:p w14:paraId="0F334D9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1984.712</w:t>
            </w:r>
          </w:p>
        </w:tc>
        <w:tc>
          <w:tcPr>
            <w:tcW w:w="962" w:type="dxa"/>
            <w:tcBorders>
              <w:top w:val="nil"/>
              <w:left w:val="nil"/>
              <w:bottom w:val="nil"/>
              <w:right w:val="nil"/>
            </w:tcBorders>
            <w:shd w:val="clear" w:color="auto" w:fill="auto"/>
            <w:noWrap/>
            <w:vAlign w:val="bottom"/>
            <w:hideMark/>
          </w:tcPr>
          <w:p w14:paraId="3E335B0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1917.042</w:t>
            </w:r>
          </w:p>
        </w:tc>
      </w:tr>
      <w:tr w:rsidR="00E75D92" w:rsidRPr="00B337EE" w14:paraId="44B28EBF" w14:textId="77777777" w:rsidTr="00E75D92">
        <w:trPr>
          <w:trHeight w:val="255"/>
        </w:trPr>
        <w:tc>
          <w:tcPr>
            <w:tcW w:w="3896" w:type="dxa"/>
            <w:tcBorders>
              <w:top w:val="nil"/>
              <w:left w:val="nil"/>
              <w:bottom w:val="nil"/>
              <w:right w:val="nil"/>
            </w:tcBorders>
            <w:shd w:val="clear" w:color="auto" w:fill="auto"/>
            <w:noWrap/>
            <w:vAlign w:val="bottom"/>
            <w:hideMark/>
          </w:tcPr>
          <w:p w14:paraId="0FE25336" w14:textId="77777777" w:rsidR="00E75D92" w:rsidRPr="00B337EE" w:rsidRDefault="00E75D92" w:rsidP="00E75D92">
            <w:pPr>
              <w:jc w:val="right"/>
              <w:rPr>
                <w:rFonts w:cs="Arial"/>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789EF683" w14:textId="77777777" w:rsidR="00E75D92" w:rsidRPr="00B337EE" w:rsidRDefault="00E75D92" w:rsidP="00E75D92">
            <w:pPr>
              <w:rPr>
                <w:rFonts w:ascii="Times New Roman" w:hAnsi="Times New Roman"/>
                <w:sz w:val="20"/>
                <w:szCs w:val="20"/>
                <w:lang w:eastAsia="zh-CN"/>
              </w:rPr>
            </w:pPr>
          </w:p>
        </w:tc>
        <w:tc>
          <w:tcPr>
            <w:tcW w:w="963" w:type="dxa"/>
            <w:tcBorders>
              <w:top w:val="nil"/>
              <w:left w:val="nil"/>
              <w:bottom w:val="nil"/>
              <w:right w:val="nil"/>
            </w:tcBorders>
            <w:shd w:val="clear" w:color="auto" w:fill="auto"/>
            <w:noWrap/>
            <w:vAlign w:val="bottom"/>
            <w:hideMark/>
          </w:tcPr>
          <w:p w14:paraId="0563ECC4"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657EC157"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4ACC11E7"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11D7A8F5"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197970E9"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62ED4D12" w14:textId="77777777" w:rsidR="00E75D92" w:rsidRPr="00B337EE" w:rsidRDefault="00E75D92" w:rsidP="00E75D92">
            <w:pPr>
              <w:rPr>
                <w:rFonts w:ascii="Times New Roman" w:hAnsi="Times New Roman"/>
                <w:sz w:val="20"/>
                <w:szCs w:val="20"/>
                <w:lang w:eastAsia="zh-CN"/>
              </w:rPr>
            </w:pPr>
          </w:p>
        </w:tc>
      </w:tr>
      <w:tr w:rsidR="00E75D92" w:rsidRPr="00B337EE" w14:paraId="17B8E478" w14:textId="77777777" w:rsidTr="00E75D92">
        <w:trPr>
          <w:trHeight w:val="255"/>
        </w:trPr>
        <w:tc>
          <w:tcPr>
            <w:tcW w:w="3896" w:type="dxa"/>
            <w:tcBorders>
              <w:top w:val="nil"/>
              <w:left w:val="nil"/>
              <w:bottom w:val="nil"/>
              <w:right w:val="nil"/>
            </w:tcBorders>
            <w:shd w:val="clear" w:color="auto" w:fill="auto"/>
            <w:noWrap/>
            <w:vAlign w:val="bottom"/>
            <w:hideMark/>
          </w:tcPr>
          <w:p w14:paraId="111AFBBF" w14:textId="7146C1B6"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 xml:space="preserve">Incremental costs OP </w:t>
            </w:r>
            <w:r w:rsidR="00AC2EB2" w:rsidRPr="00B337EE">
              <w:rPr>
                <w:rFonts w:cs="Arial"/>
                <w:color w:val="000000"/>
                <w:sz w:val="20"/>
                <w:szCs w:val="20"/>
                <w:lang w:eastAsia="zh-CN"/>
              </w:rPr>
              <w:t>–</w:t>
            </w:r>
            <w:r w:rsidRPr="00B337EE">
              <w:rPr>
                <w:rFonts w:cs="Arial"/>
                <w:color w:val="000000"/>
                <w:sz w:val="20"/>
                <w:szCs w:val="20"/>
                <w:lang w:eastAsia="zh-CN"/>
              </w:rPr>
              <w:t xml:space="preserve"> U</w:t>
            </w:r>
            <w:r w:rsidR="00AC2EB2" w:rsidRPr="00B337EE">
              <w:rPr>
                <w:rFonts w:cs="Arial"/>
                <w:color w:val="000000"/>
                <w:sz w:val="20"/>
                <w:szCs w:val="20"/>
                <w:lang w:eastAsia="zh-CN"/>
              </w:rPr>
              <w:t>sual care</w:t>
            </w:r>
            <w:r w:rsidRPr="00B337EE">
              <w:rPr>
                <w:rFonts w:cs="Arial"/>
                <w:color w:val="000000"/>
                <w:sz w:val="20"/>
                <w:szCs w:val="20"/>
                <w:lang w:eastAsia="zh-CN"/>
              </w:rPr>
              <w:t>*</w:t>
            </w:r>
          </w:p>
        </w:tc>
        <w:tc>
          <w:tcPr>
            <w:tcW w:w="963" w:type="dxa"/>
            <w:tcBorders>
              <w:top w:val="nil"/>
              <w:left w:val="nil"/>
              <w:bottom w:val="nil"/>
              <w:right w:val="nil"/>
            </w:tcBorders>
            <w:shd w:val="clear" w:color="auto" w:fill="auto"/>
            <w:noWrap/>
            <w:vAlign w:val="bottom"/>
            <w:hideMark/>
          </w:tcPr>
          <w:p w14:paraId="5338975E"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-938.793</w:t>
            </w:r>
          </w:p>
        </w:tc>
        <w:tc>
          <w:tcPr>
            <w:tcW w:w="963" w:type="dxa"/>
            <w:tcBorders>
              <w:top w:val="nil"/>
              <w:left w:val="nil"/>
              <w:bottom w:val="nil"/>
              <w:right w:val="nil"/>
            </w:tcBorders>
            <w:shd w:val="clear" w:color="auto" w:fill="auto"/>
            <w:noWrap/>
            <w:vAlign w:val="bottom"/>
            <w:hideMark/>
          </w:tcPr>
          <w:p w14:paraId="3D13C7D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-871.124</w:t>
            </w:r>
          </w:p>
        </w:tc>
        <w:tc>
          <w:tcPr>
            <w:tcW w:w="962" w:type="dxa"/>
            <w:tcBorders>
              <w:top w:val="nil"/>
              <w:left w:val="nil"/>
              <w:bottom w:val="nil"/>
              <w:right w:val="nil"/>
            </w:tcBorders>
            <w:shd w:val="clear" w:color="auto" w:fill="auto"/>
            <w:noWrap/>
            <w:vAlign w:val="bottom"/>
            <w:hideMark/>
          </w:tcPr>
          <w:p w14:paraId="3AE6630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-848.567</w:t>
            </w:r>
          </w:p>
        </w:tc>
        <w:tc>
          <w:tcPr>
            <w:tcW w:w="962" w:type="dxa"/>
            <w:tcBorders>
              <w:top w:val="nil"/>
              <w:left w:val="nil"/>
              <w:bottom w:val="nil"/>
              <w:right w:val="nil"/>
            </w:tcBorders>
            <w:shd w:val="clear" w:color="auto" w:fill="auto"/>
            <w:noWrap/>
            <w:vAlign w:val="bottom"/>
            <w:hideMark/>
          </w:tcPr>
          <w:p w14:paraId="3371571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-826.011</w:t>
            </w:r>
          </w:p>
        </w:tc>
        <w:tc>
          <w:tcPr>
            <w:tcW w:w="962" w:type="dxa"/>
            <w:tcBorders>
              <w:top w:val="nil"/>
              <w:left w:val="nil"/>
              <w:bottom w:val="nil"/>
              <w:right w:val="nil"/>
            </w:tcBorders>
            <w:shd w:val="clear" w:color="auto" w:fill="auto"/>
            <w:noWrap/>
            <w:vAlign w:val="bottom"/>
            <w:hideMark/>
          </w:tcPr>
          <w:p w14:paraId="1E27B20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-803.454</w:t>
            </w:r>
          </w:p>
        </w:tc>
        <w:tc>
          <w:tcPr>
            <w:tcW w:w="962" w:type="dxa"/>
            <w:tcBorders>
              <w:top w:val="nil"/>
              <w:left w:val="nil"/>
              <w:bottom w:val="nil"/>
              <w:right w:val="nil"/>
            </w:tcBorders>
            <w:shd w:val="clear" w:color="auto" w:fill="auto"/>
            <w:noWrap/>
            <w:vAlign w:val="bottom"/>
            <w:hideMark/>
          </w:tcPr>
          <w:p w14:paraId="73E57CB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-758.341</w:t>
            </w:r>
          </w:p>
        </w:tc>
        <w:tc>
          <w:tcPr>
            <w:tcW w:w="962" w:type="dxa"/>
            <w:tcBorders>
              <w:top w:val="nil"/>
              <w:left w:val="nil"/>
              <w:bottom w:val="nil"/>
              <w:right w:val="nil"/>
            </w:tcBorders>
            <w:shd w:val="clear" w:color="auto" w:fill="auto"/>
            <w:noWrap/>
            <w:vAlign w:val="bottom"/>
            <w:hideMark/>
          </w:tcPr>
          <w:p w14:paraId="45EFB32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-713.228</w:t>
            </w:r>
          </w:p>
        </w:tc>
      </w:tr>
      <w:tr w:rsidR="00E75D92" w:rsidRPr="00B337EE" w14:paraId="55BB1E64" w14:textId="77777777" w:rsidTr="00E75D92">
        <w:trPr>
          <w:trHeight w:val="765"/>
        </w:trPr>
        <w:tc>
          <w:tcPr>
            <w:tcW w:w="3896" w:type="dxa"/>
            <w:vMerge w:val="restart"/>
            <w:tcBorders>
              <w:top w:val="nil"/>
              <w:left w:val="nil"/>
              <w:bottom w:val="nil"/>
              <w:right w:val="nil"/>
            </w:tcBorders>
            <w:shd w:val="clear" w:color="auto" w:fill="auto"/>
            <w:vAlign w:val="bottom"/>
            <w:hideMark/>
          </w:tcPr>
          <w:p w14:paraId="2B218864" w14:textId="77777777" w:rsidR="00E75D92" w:rsidRPr="00B337EE" w:rsidRDefault="00E75D92" w:rsidP="00365483">
            <w:pPr>
              <w:rPr>
                <w:rFonts w:cs="Arial"/>
                <w:color w:val="000000"/>
                <w:sz w:val="20"/>
                <w:szCs w:val="20"/>
                <w:lang w:eastAsia="zh-CN"/>
              </w:rPr>
            </w:pPr>
            <w:r w:rsidRPr="00B337EE">
              <w:rPr>
                <w:rFonts w:cs="Arial"/>
                <w:color w:val="000000"/>
                <w:sz w:val="20"/>
                <w:szCs w:val="20"/>
                <w:lang w:eastAsia="zh-CN"/>
              </w:rPr>
              <w:t>Note incremental savings are the same regardless of % hospitalisation owing to difference being 20% for each calculation</w:t>
            </w:r>
          </w:p>
        </w:tc>
        <w:tc>
          <w:tcPr>
            <w:tcW w:w="963" w:type="dxa"/>
            <w:tcBorders>
              <w:top w:val="nil"/>
              <w:left w:val="nil"/>
              <w:bottom w:val="nil"/>
              <w:right w:val="nil"/>
            </w:tcBorders>
            <w:shd w:val="clear" w:color="auto" w:fill="auto"/>
            <w:noWrap/>
            <w:vAlign w:val="bottom"/>
            <w:hideMark/>
          </w:tcPr>
          <w:p w14:paraId="407A320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-938.793</w:t>
            </w:r>
          </w:p>
        </w:tc>
        <w:tc>
          <w:tcPr>
            <w:tcW w:w="963" w:type="dxa"/>
            <w:tcBorders>
              <w:top w:val="nil"/>
              <w:left w:val="nil"/>
              <w:bottom w:val="nil"/>
              <w:right w:val="nil"/>
            </w:tcBorders>
            <w:shd w:val="clear" w:color="auto" w:fill="auto"/>
            <w:noWrap/>
            <w:vAlign w:val="bottom"/>
            <w:hideMark/>
          </w:tcPr>
          <w:p w14:paraId="2ADE1E3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-871.124</w:t>
            </w:r>
          </w:p>
        </w:tc>
        <w:tc>
          <w:tcPr>
            <w:tcW w:w="962" w:type="dxa"/>
            <w:tcBorders>
              <w:top w:val="nil"/>
              <w:left w:val="nil"/>
              <w:bottom w:val="nil"/>
              <w:right w:val="nil"/>
            </w:tcBorders>
            <w:shd w:val="clear" w:color="auto" w:fill="auto"/>
            <w:noWrap/>
            <w:vAlign w:val="bottom"/>
            <w:hideMark/>
          </w:tcPr>
          <w:p w14:paraId="263B195A"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-848.567</w:t>
            </w:r>
          </w:p>
        </w:tc>
        <w:tc>
          <w:tcPr>
            <w:tcW w:w="962" w:type="dxa"/>
            <w:tcBorders>
              <w:top w:val="nil"/>
              <w:left w:val="nil"/>
              <w:bottom w:val="nil"/>
              <w:right w:val="nil"/>
            </w:tcBorders>
            <w:shd w:val="clear" w:color="auto" w:fill="auto"/>
            <w:noWrap/>
            <w:vAlign w:val="bottom"/>
            <w:hideMark/>
          </w:tcPr>
          <w:p w14:paraId="4448499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-826.011</w:t>
            </w:r>
          </w:p>
        </w:tc>
        <w:tc>
          <w:tcPr>
            <w:tcW w:w="962" w:type="dxa"/>
            <w:tcBorders>
              <w:top w:val="nil"/>
              <w:left w:val="nil"/>
              <w:bottom w:val="nil"/>
              <w:right w:val="nil"/>
            </w:tcBorders>
            <w:shd w:val="clear" w:color="auto" w:fill="auto"/>
            <w:noWrap/>
            <w:vAlign w:val="bottom"/>
            <w:hideMark/>
          </w:tcPr>
          <w:p w14:paraId="243C130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-803.454</w:t>
            </w:r>
          </w:p>
        </w:tc>
        <w:tc>
          <w:tcPr>
            <w:tcW w:w="962" w:type="dxa"/>
            <w:tcBorders>
              <w:top w:val="nil"/>
              <w:left w:val="nil"/>
              <w:bottom w:val="nil"/>
              <w:right w:val="nil"/>
            </w:tcBorders>
            <w:shd w:val="clear" w:color="auto" w:fill="auto"/>
            <w:noWrap/>
            <w:vAlign w:val="bottom"/>
            <w:hideMark/>
          </w:tcPr>
          <w:p w14:paraId="2FB2BFF9"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-758.341</w:t>
            </w:r>
          </w:p>
        </w:tc>
        <w:tc>
          <w:tcPr>
            <w:tcW w:w="962" w:type="dxa"/>
            <w:tcBorders>
              <w:top w:val="nil"/>
              <w:left w:val="nil"/>
              <w:bottom w:val="nil"/>
              <w:right w:val="nil"/>
            </w:tcBorders>
            <w:shd w:val="clear" w:color="auto" w:fill="auto"/>
            <w:noWrap/>
            <w:vAlign w:val="bottom"/>
            <w:hideMark/>
          </w:tcPr>
          <w:p w14:paraId="777B716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-713.228</w:t>
            </w:r>
          </w:p>
        </w:tc>
      </w:tr>
      <w:tr w:rsidR="00E75D92" w:rsidRPr="00B337EE" w14:paraId="61121B39" w14:textId="77777777" w:rsidTr="00E75D92">
        <w:trPr>
          <w:trHeight w:val="255"/>
        </w:trPr>
        <w:tc>
          <w:tcPr>
            <w:tcW w:w="3896" w:type="dxa"/>
            <w:vMerge/>
            <w:tcBorders>
              <w:top w:val="nil"/>
              <w:left w:val="nil"/>
              <w:bottom w:val="nil"/>
              <w:right w:val="nil"/>
            </w:tcBorders>
            <w:vAlign w:val="center"/>
            <w:hideMark/>
          </w:tcPr>
          <w:p w14:paraId="0689BA5F" w14:textId="77777777" w:rsidR="00E75D92" w:rsidRPr="00B337EE" w:rsidRDefault="00E75D92" w:rsidP="00E75D92">
            <w:pPr>
              <w:rPr>
                <w:rFonts w:cs="Arial"/>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6CBF926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-938.793</w:t>
            </w:r>
          </w:p>
        </w:tc>
        <w:tc>
          <w:tcPr>
            <w:tcW w:w="963" w:type="dxa"/>
            <w:tcBorders>
              <w:top w:val="nil"/>
              <w:left w:val="nil"/>
              <w:bottom w:val="nil"/>
              <w:right w:val="nil"/>
            </w:tcBorders>
            <w:shd w:val="clear" w:color="auto" w:fill="auto"/>
            <w:noWrap/>
            <w:vAlign w:val="bottom"/>
            <w:hideMark/>
          </w:tcPr>
          <w:p w14:paraId="0C601C4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-871.124</w:t>
            </w:r>
          </w:p>
        </w:tc>
        <w:tc>
          <w:tcPr>
            <w:tcW w:w="962" w:type="dxa"/>
            <w:tcBorders>
              <w:top w:val="nil"/>
              <w:left w:val="nil"/>
              <w:bottom w:val="nil"/>
              <w:right w:val="nil"/>
            </w:tcBorders>
            <w:shd w:val="clear" w:color="auto" w:fill="auto"/>
            <w:noWrap/>
            <w:vAlign w:val="bottom"/>
            <w:hideMark/>
          </w:tcPr>
          <w:p w14:paraId="5E28FBA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-848.567</w:t>
            </w:r>
          </w:p>
        </w:tc>
        <w:tc>
          <w:tcPr>
            <w:tcW w:w="962" w:type="dxa"/>
            <w:tcBorders>
              <w:top w:val="nil"/>
              <w:left w:val="nil"/>
              <w:bottom w:val="nil"/>
              <w:right w:val="nil"/>
            </w:tcBorders>
            <w:shd w:val="clear" w:color="auto" w:fill="auto"/>
            <w:noWrap/>
            <w:vAlign w:val="bottom"/>
            <w:hideMark/>
          </w:tcPr>
          <w:p w14:paraId="654AE9D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-826.011</w:t>
            </w:r>
          </w:p>
        </w:tc>
        <w:tc>
          <w:tcPr>
            <w:tcW w:w="962" w:type="dxa"/>
            <w:tcBorders>
              <w:top w:val="nil"/>
              <w:left w:val="nil"/>
              <w:bottom w:val="nil"/>
              <w:right w:val="nil"/>
            </w:tcBorders>
            <w:shd w:val="clear" w:color="auto" w:fill="auto"/>
            <w:noWrap/>
            <w:vAlign w:val="bottom"/>
            <w:hideMark/>
          </w:tcPr>
          <w:p w14:paraId="05F8E0F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-803.454</w:t>
            </w:r>
          </w:p>
        </w:tc>
        <w:tc>
          <w:tcPr>
            <w:tcW w:w="962" w:type="dxa"/>
            <w:tcBorders>
              <w:top w:val="nil"/>
              <w:left w:val="nil"/>
              <w:bottom w:val="nil"/>
              <w:right w:val="nil"/>
            </w:tcBorders>
            <w:shd w:val="clear" w:color="auto" w:fill="auto"/>
            <w:noWrap/>
            <w:vAlign w:val="bottom"/>
            <w:hideMark/>
          </w:tcPr>
          <w:p w14:paraId="37DAA4F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-758.341</w:t>
            </w:r>
          </w:p>
        </w:tc>
        <w:tc>
          <w:tcPr>
            <w:tcW w:w="962" w:type="dxa"/>
            <w:tcBorders>
              <w:top w:val="nil"/>
              <w:left w:val="nil"/>
              <w:bottom w:val="nil"/>
              <w:right w:val="nil"/>
            </w:tcBorders>
            <w:shd w:val="clear" w:color="auto" w:fill="auto"/>
            <w:noWrap/>
            <w:vAlign w:val="bottom"/>
            <w:hideMark/>
          </w:tcPr>
          <w:p w14:paraId="59F6832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-713.228</w:t>
            </w:r>
          </w:p>
        </w:tc>
      </w:tr>
      <w:tr w:rsidR="00E75D92" w:rsidRPr="00B337EE" w14:paraId="0CEEF7F6" w14:textId="77777777" w:rsidTr="00E75D92">
        <w:trPr>
          <w:trHeight w:val="255"/>
        </w:trPr>
        <w:tc>
          <w:tcPr>
            <w:tcW w:w="3896" w:type="dxa"/>
            <w:vMerge/>
            <w:tcBorders>
              <w:top w:val="nil"/>
              <w:left w:val="nil"/>
              <w:bottom w:val="nil"/>
              <w:right w:val="nil"/>
            </w:tcBorders>
            <w:vAlign w:val="center"/>
            <w:hideMark/>
          </w:tcPr>
          <w:p w14:paraId="0EAB526B" w14:textId="77777777" w:rsidR="00E75D92" w:rsidRPr="00B337EE" w:rsidRDefault="00E75D92" w:rsidP="00E75D92">
            <w:pPr>
              <w:rPr>
                <w:rFonts w:cs="Arial"/>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5D859E3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-938.793</w:t>
            </w:r>
          </w:p>
        </w:tc>
        <w:tc>
          <w:tcPr>
            <w:tcW w:w="963" w:type="dxa"/>
            <w:tcBorders>
              <w:top w:val="nil"/>
              <w:left w:val="nil"/>
              <w:bottom w:val="nil"/>
              <w:right w:val="nil"/>
            </w:tcBorders>
            <w:shd w:val="clear" w:color="auto" w:fill="auto"/>
            <w:noWrap/>
            <w:vAlign w:val="bottom"/>
            <w:hideMark/>
          </w:tcPr>
          <w:p w14:paraId="6A14CCBF"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-871.124</w:t>
            </w:r>
          </w:p>
        </w:tc>
        <w:tc>
          <w:tcPr>
            <w:tcW w:w="962" w:type="dxa"/>
            <w:tcBorders>
              <w:top w:val="nil"/>
              <w:left w:val="nil"/>
              <w:bottom w:val="nil"/>
              <w:right w:val="nil"/>
            </w:tcBorders>
            <w:shd w:val="clear" w:color="auto" w:fill="auto"/>
            <w:noWrap/>
            <w:vAlign w:val="bottom"/>
            <w:hideMark/>
          </w:tcPr>
          <w:p w14:paraId="3AFFB0E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-848.567</w:t>
            </w:r>
          </w:p>
        </w:tc>
        <w:tc>
          <w:tcPr>
            <w:tcW w:w="962" w:type="dxa"/>
            <w:tcBorders>
              <w:top w:val="nil"/>
              <w:left w:val="nil"/>
              <w:bottom w:val="nil"/>
              <w:right w:val="nil"/>
            </w:tcBorders>
            <w:shd w:val="clear" w:color="auto" w:fill="auto"/>
            <w:noWrap/>
            <w:vAlign w:val="bottom"/>
            <w:hideMark/>
          </w:tcPr>
          <w:p w14:paraId="7E315404"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-826.011</w:t>
            </w:r>
          </w:p>
        </w:tc>
        <w:tc>
          <w:tcPr>
            <w:tcW w:w="962" w:type="dxa"/>
            <w:tcBorders>
              <w:top w:val="nil"/>
              <w:left w:val="nil"/>
              <w:bottom w:val="nil"/>
              <w:right w:val="nil"/>
            </w:tcBorders>
            <w:shd w:val="clear" w:color="auto" w:fill="auto"/>
            <w:noWrap/>
            <w:vAlign w:val="bottom"/>
            <w:hideMark/>
          </w:tcPr>
          <w:p w14:paraId="45712B1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-803.454</w:t>
            </w:r>
          </w:p>
        </w:tc>
        <w:tc>
          <w:tcPr>
            <w:tcW w:w="962" w:type="dxa"/>
            <w:tcBorders>
              <w:top w:val="nil"/>
              <w:left w:val="nil"/>
              <w:bottom w:val="nil"/>
              <w:right w:val="nil"/>
            </w:tcBorders>
            <w:shd w:val="clear" w:color="auto" w:fill="auto"/>
            <w:noWrap/>
            <w:vAlign w:val="bottom"/>
            <w:hideMark/>
          </w:tcPr>
          <w:p w14:paraId="218E10B5"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-758.341</w:t>
            </w:r>
          </w:p>
        </w:tc>
        <w:tc>
          <w:tcPr>
            <w:tcW w:w="962" w:type="dxa"/>
            <w:tcBorders>
              <w:top w:val="nil"/>
              <w:left w:val="nil"/>
              <w:bottom w:val="nil"/>
              <w:right w:val="nil"/>
            </w:tcBorders>
            <w:shd w:val="clear" w:color="auto" w:fill="auto"/>
            <w:noWrap/>
            <w:vAlign w:val="bottom"/>
            <w:hideMark/>
          </w:tcPr>
          <w:p w14:paraId="6223A7F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-713.228</w:t>
            </w:r>
          </w:p>
        </w:tc>
      </w:tr>
      <w:tr w:rsidR="00E75D92" w:rsidRPr="00B337EE" w14:paraId="2EE2E62A" w14:textId="77777777" w:rsidTr="00E75D92">
        <w:trPr>
          <w:trHeight w:val="255"/>
        </w:trPr>
        <w:tc>
          <w:tcPr>
            <w:tcW w:w="3896" w:type="dxa"/>
            <w:vMerge/>
            <w:tcBorders>
              <w:top w:val="nil"/>
              <w:left w:val="nil"/>
              <w:bottom w:val="nil"/>
              <w:right w:val="nil"/>
            </w:tcBorders>
            <w:vAlign w:val="center"/>
            <w:hideMark/>
          </w:tcPr>
          <w:p w14:paraId="46AB544F" w14:textId="77777777" w:rsidR="00E75D92" w:rsidRPr="00B337EE" w:rsidRDefault="00E75D92" w:rsidP="00E75D92">
            <w:pPr>
              <w:rPr>
                <w:rFonts w:cs="Arial"/>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35CE408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-938.793</w:t>
            </w:r>
          </w:p>
        </w:tc>
        <w:tc>
          <w:tcPr>
            <w:tcW w:w="963" w:type="dxa"/>
            <w:tcBorders>
              <w:top w:val="nil"/>
              <w:left w:val="nil"/>
              <w:bottom w:val="nil"/>
              <w:right w:val="nil"/>
            </w:tcBorders>
            <w:shd w:val="clear" w:color="auto" w:fill="auto"/>
            <w:noWrap/>
            <w:vAlign w:val="bottom"/>
            <w:hideMark/>
          </w:tcPr>
          <w:p w14:paraId="448E4F1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-871.124</w:t>
            </w:r>
          </w:p>
        </w:tc>
        <w:tc>
          <w:tcPr>
            <w:tcW w:w="962" w:type="dxa"/>
            <w:tcBorders>
              <w:top w:val="nil"/>
              <w:left w:val="nil"/>
              <w:bottom w:val="nil"/>
              <w:right w:val="nil"/>
            </w:tcBorders>
            <w:shd w:val="clear" w:color="auto" w:fill="auto"/>
            <w:noWrap/>
            <w:vAlign w:val="bottom"/>
            <w:hideMark/>
          </w:tcPr>
          <w:p w14:paraId="227DDDB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-848.567</w:t>
            </w:r>
          </w:p>
        </w:tc>
        <w:tc>
          <w:tcPr>
            <w:tcW w:w="962" w:type="dxa"/>
            <w:tcBorders>
              <w:top w:val="nil"/>
              <w:left w:val="nil"/>
              <w:bottom w:val="nil"/>
              <w:right w:val="nil"/>
            </w:tcBorders>
            <w:shd w:val="clear" w:color="auto" w:fill="auto"/>
            <w:noWrap/>
            <w:vAlign w:val="bottom"/>
            <w:hideMark/>
          </w:tcPr>
          <w:p w14:paraId="51B032B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-826.011</w:t>
            </w:r>
          </w:p>
        </w:tc>
        <w:tc>
          <w:tcPr>
            <w:tcW w:w="962" w:type="dxa"/>
            <w:tcBorders>
              <w:top w:val="nil"/>
              <w:left w:val="nil"/>
              <w:bottom w:val="nil"/>
              <w:right w:val="nil"/>
            </w:tcBorders>
            <w:shd w:val="clear" w:color="auto" w:fill="auto"/>
            <w:noWrap/>
            <w:vAlign w:val="bottom"/>
            <w:hideMark/>
          </w:tcPr>
          <w:p w14:paraId="6F97546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-803.454</w:t>
            </w:r>
          </w:p>
        </w:tc>
        <w:tc>
          <w:tcPr>
            <w:tcW w:w="962" w:type="dxa"/>
            <w:tcBorders>
              <w:top w:val="nil"/>
              <w:left w:val="nil"/>
              <w:bottom w:val="nil"/>
              <w:right w:val="nil"/>
            </w:tcBorders>
            <w:shd w:val="clear" w:color="auto" w:fill="auto"/>
            <w:noWrap/>
            <w:vAlign w:val="bottom"/>
            <w:hideMark/>
          </w:tcPr>
          <w:p w14:paraId="1B8DC1C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-758.341</w:t>
            </w:r>
          </w:p>
        </w:tc>
        <w:tc>
          <w:tcPr>
            <w:tcW w:w="962" w:type="dxa"/>
            <w:tcBorders>
              <w:top w:val="nil"/>
              <w:left w:val="nil"/>
              <w:bottom w:val="nil"/>
              <w:right w:val="nil"/>
            </w:tcBorders>
            <w:shd w:val="clear" w:color="auto" w:fill="auto"/>
            <w:noWrap/>
            <w:vAlign w:val="bottom"/>
            <w:hideMark/>
          </w:tcPr>
          <w:p w14:paraId="28506296"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-713.228</w:t>
            </w:r>
          </w:p>
        </w:tc>
      </w:tr>
      <w:tr w:rsidR="00E75D92" w:rsidRPr="00B337EE" w14:paraId="76401C5B" w14:textId="77777777" w:rsidTr="00E75D92">
        <w:trPr>
          <w:trHeight w:val="255"/>
        </w:trPr>
        <w:tc>
          <w:tcPr>
            <w:tcW w:w="3896" w:type="dxa"/>
            <w:tcBorders>
              <w:top w:val="nil"/>
              <w:left w:val="nil"/>
              <w:bottom w:val="nil"/>
              <w:right w:val="nil"/>
            </w:tcBorders>
            <w:shd w:val="clear" w:color="auto" w:fill="auto"/>
            <w:noWrap/>
            <w:vAlign w:val="bottom"/>
            <w:hideMark/>
          </w:tcPr>
          <w:p w14:paraId="51A4B2A6" w14:textId="77777777" w:rsidR="00E75D92" w:rsidRPr="00B337EE" w:rsidRDefault="00E75D92" w:rsidP="00E75D92">
            <w:pPr>
              <w:jc w:val="right"/>
              <w:rPr>
                <w:rFonts w:cs="Arial"/>
                <w:color w:val="000000"/>
                <w:sz w:val="20"/>
                <w:szCs w:val="20"/>
                <w:lang w:eastAsia="zh-CN"/>
              </w:rPr>
            </w:pPr>
          </w:p>
        </w:tc>
        <w:tc>
          <w:tcPr>
            <w:tcW w:w="963" w:type="dxa"/>
            <w:tcBorders>
              <w:top w:val="nil"/>
              <w:left w:val="nil"/>
              <w:bottom w:val="nil"/>
              <w:right w:val="nil"/>
            </w:tcBorders>
            <w:shd w:val="clear" w:color="auto" w:fill="auto"/>
            <w:noWrap/>
            <w:vAlign w:val="bottom"/>
            <w:hideMark/>
          </w:tcPr>
          <w:p w14:paraId="36665888" w14:textId="77777777" w:rsidR="00E75D92" w:rsidRPr="00B337EE" w:rsidRDefault="00E75D92" w:rsidP="00E75D92">
            <w:pPr>
              <w:rPr>
                <w:rFonts w:ascii="Times New Roman" w:hAnsi="Times New Roman"/>
                <w:sz w:val="20"/>
                <w:szCs w:val="20"/>
                <w:lang w:eastAsia="zh-CN"/>
              </w:rPr>
            </w:pPr>
          </w:p>
        </w:tc>
        <w:tc>
          <w:tcPr>
            <w:tcW w:w="963" w:type="dxa"/>
            <w:tcBorders>
              <w:top w:val="nil"/>
              <w:left w:val="nil"/>
              <w:bottom w:val="nil"/>
              <w:right w:val="nil"/>
            </w:tcBorders>
            <w:shd w:val="clear" w:color="auto" w:fill="auto"/>
            <w:noWrap/>
            <w:vAlign w:val="bottom"/>
            <w:hideMark/>
          </w:tcPr>
          <w:p w14:paraId="0F5F2529"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502161DF"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2BB488E5"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47F48DB6"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0BED54C4" w14:textId="77777777" w:rsidR="00E75D92" w:rsidRPr="00B337EE" w:rsidRDefault="00E75D92" w:rsidP="00E75D92">
            <w:pPr>
              <w:rPr>
                <w:rFonts w:ascii="Times New Roman" w:hAnsi="Times New Roman"/>
                <w:sz w:val="20"/>
                <w:szCs w:val="20"/>
                <w:lang w:eastAsia="zh-CN"/>
              </w:rPr>
            </w:pPr>
          </w:p>
        </w:tc>
        <w:tc>
          <w:tcPr>
            <w:tcW w:w="962" w:type="dxa"/>
            <w:tcBorders>
              <w:top w:val="nil"/>
              <w:left w:val="nil"/>
              <w:bottom w:val="nil"/>
              <w:right w:val="nil"/>
            </w:tcBorders>
            <w:shd w:val="clear" w:color="auto" w:fill="auto"/>
            <w:noWrap/>
            <w:vAlign w:val="bottom"/>
            <w:hideMark/>
          </w:tcPr>
          <w:p w14:paraId="2AD987EB" w14:textId="77777777" w:rsidR="00E75D92" w:rsidRPr="00B337EE" w:rsidRDefault="00E75D92" w:rsidP="00E75D92">
            <w:pPr>
              <w:rPr>
                <w:rFonts w:ascii="Times New Roman" w:hAnsi="Times New Roman"/>
                <w:sz w:val="20"/>
                <w:szCs w:val="20"/>
                <w:lang w:eastAsia="zh-CN"/>
              </w:rPr>
            </w:pPr>
          </w:p>
        </w:tc>
      </w:tr>
      <w:tr w:rsidR="00E75D92" w:rsidRPr="00B337EE" w14:paraId="398249CF" w14:textId="77777777" w:rsidTr="00E75D92">
        <w:trPr>
          <w:trHeight w:val="510"/>
        </w:trPr>
        <w:tc>
          <w:tcPr>
            <w:tcW w:w="3896" w:type="dxa"/>
            <w:tcBorders>
              <w:top w:val="nil"/>
              <w:left w:val="nil"/>
              <w:bottom w:val="nil"/>
              <w:right w:val="nil"/>
            </w:tcBorders>
            <w:shd w:val="clear" w:color="auto" w:fill="auto"/>
            <w:vAlign w:val="bottom"/>
            <w:hideMark/>
          </w:tcPr>
          <w:p w14:paraId="148CD509" w14:textId="65072746" w:rsidR="00E75D92" w:rsidRPr="00B337EE" w:rsidRDefault="00E75D92" w:rsidP="00AC2EB2">
            <w:pPr>
              <w:rPr>
                <w:rFonts w:cs="Arial"/>
                <w:color w:val="000000"/>
                <w:sz w:val="20"/>
                <w:szCs w:val="20"/>
                <w:lang w:eastAsia="zh-CN"/>
              </w:rPr>
            </w:pPr>
            <w:r w:rsidRPr="00B337EE">
              <w:rPr>
                <w:rFonts w:cs="Arial"/>
                <w:color w:val="000000"/>
                <w:sz w:val="20"/>
                <w:szCs w:val="20"/>
                <w:lang w:eastAsia="zh-CN"/>
              </w:rPr>
              <w:t xml:space="preserve">Reduction in hospitalisation at which </w:t>
            </w:r>
            <w:r w:rsidR="00AC2EB2" w:rsidRPr="00B337EE">
              <w:rPr>
                <w:rFonts w:cs="Arial"/>
                <w:color w:val="000000"/>
                <w:sz w:val="20"/>
                <w:szCs w:val="20"/>
                <w:lang w:eastAsia="zh-CN"/>
              </w:rPr>
              <w:t>OP</w:t>
            </w:r>
            <w:r w:rsidRPr="00B337EE">
              <w:rPr>
                <w:rFonts w:cs="Arial"/>
                <w:color w:val="000000"/>
                <w:sz w:val="20"/>
                <w:szCs w:val="20"/>
                <w:lang w:eastAsia="zh-CN"/>
              </w:rPr>
              <w:t xml:space="preserve"> becomes cost saving</w:t>
            </w:r>
          </w:p>
        </w:tc>
        <w:tc>
          <w:tcPr>
            <w:tcW w:w="963" w:type="dxa"/>
            <w:tcBorders>
              <w:top w:val="nil"/>
              <w:left w:val="nil"/>
              <w:bottom w:val="nil"/>
              <w:right w:val="nil"/>
            </w:tcBorders>
            <w:shd w:val="clear" w:color="auto" w:fill="auto"/>
            <w:noWrap/>
            <w:vAlign w:val="bottom"/>
            <w:hideMark/>
          </w:tcPr>
          <w:p w14:paraId="79D5650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0.046657</w:t>
            </w:r>
          </w:p>
        </w:tc>
        <w:tc>
          <w:tcPr>
            <w:tcW w:w="963" w:type="dxa"/>
            <w:tcBorders>
              <w:top w:val="nil"/>
              <w:left w:val="nil"/>
              <w:bottom w:val="nil"/>
              <w:right w:val="nil"/>
            </w:tcBorders>
            <w:shd w:val="clear" w:color="auto" w:fill="auto"/>
            <w:noWrap/>
            <w:vAlign w:val="bottom"/>
            <w:hideMark/>
          </w:tcPr>
          <w:p w14:paraId="0A929910"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0.049386</w:t>
            </w:r>
          </w:p>
        </w:tc>
        <w:tc>
          <w:tcPr>
            <w:tcW w:w="962" w:type="dxa"/>
            <w:tcBorders>
              <w:top w:val="nil"/>
              <w:left w:val="nil"/>
              <w:bottom w:val="nil"/>
              <w:right w:val="nil"/>
            </w:tcBorders>
            <w:shd w:val="clear" w:color="auto" w:fill="auto"/>
            <w:noWrap/>
            <w:vAlign w:val="bottom"/>
            <w:hideMark/>
          </w:tcPr>
          <w:p w14:paraId="3506BFA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0.050368</w:t>
            </w:r>
          </w:p>
        </w:tc>
        <w:tc>
          <w:tcPr>
            <w:tcW w:w="962" w:type="dxa"/>
            <w:tcBorders>
              <w:top w:val="nil"/>
              <w:left w:val="nil"/>
              <w:bottom w:val="nil"/>
              <w:right w:val="nil"/>
            </w:tcBorders>
            <w:shd w:val="clear" w:color="auto" w:fill="auto"/>
            <w:noWrap/>
            <w:vAlign w:val="bottom"/>
            <w:hideMark/>
          </w:tcPr>
          <w:p w14:paraId="5EF4008D"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0.05139</w:t>
            </w:r>
          </w:p>
        </w:tc>
        <w:tc>
          <w:tcPr>
            <w:tcW w:w="962" w:type="dxa"/>
            <w:tcBorders>
              <w:top w:val="nil"/>
              <w:left w:val="nil"/>
              <w:bottom w:val="nil"/>
              <w:right w:val="nil"/>
            </w:tcBorders>
            <w:shd w:val="clear" w:color="auto" w:fill="auto"/>
            <w:noWrap/>
            <w:vAlign w:val="bottom"/>
            <w:hideMark/>
          </w:tcPr>
          <w:p w14:paraId="51C5FD9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0.052455</w:t>
            </w:r>
          </w:p>
        </w:tc>
        <w:tc>
          <w:tcPr>
            <w:tcW w:w="962" w:type="dxa"/>
            <w:tcBorders>
              <w:top w:val="nil"/>
              <w:left w:val="nil"/>
              <w:bottom w:val="nil"/>
              <w:right w:val="nil"/>
            </w:tcBorders>
            <w:shd w:val="clear" w:color="auto" w:fill="auto"/>
            <w:noWrap/>
            <w:vAlign w:val="bottom"/>
            <w:hideMark/>
          </w:tcPr>
          <w:p w14:paraId="339F221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0.054721</w:t>
            </w:r>
          </w:p>
        </w:tc>
        <w:tc>
          <w:tcPr>
            <w:tcW w:w="962" w:type="dxa"/>
            <w:tcBorders>
              <w:top w:val="nil"/>
              <w:left w:val="nil"/>
              <w:bottom w:val="nil"/>
              <w:right w:val="nil"/>
            </w:tcBorders>
            <w:shd w:val="clear" w:color="auto" w:fill="auto"/>
            <w:noWrap/>
            <w:vAlign w:val="bottom"/>
            <w:hideMark/>
          </w:tcPr>
          <w:p w14:paraId="7AEB8CB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0.057193</w:t>
            </w:r>
          </w:p>
        </w:tc>
      </w:tr>
      <w:tr w:rsidR="00E75D92" w:rsidRPr="00B337EE" w14:paraId="024380DB" w14:textId="77777777" w:rsidTr="00E75D92">
        <w:trPr>
          <w:trHeight w:val="255"/>
        </w:trPr>
        <w:tc>
          <w:tcPr>
            <w:tcW w:w="3896" w:type="dxa"/>
            <w:tcBorders>
              <w:top w:val="nil"/>
              <w:left w:val="nil"/>
              <w:bottom w:val="nil"/>
              <w:right w:val="nil"/>
            </w:tcBorders>
            <w:shd w:val="clear" w:color="auto" w:fill="auto"/>
            <w:noWrap/>
            <w:vAlign w:val="bottom"/>
            <w:hideMark/>
          </w:tcPr>
          <w:p w14:paraId="56565174" w14:textId="77777777" w:rsidR="00E75D92" w:rsidRPr="00B337EE" w:rsidRDefault="00E75D92" w:rsidP="00E75D92">
            <w:pPr>
              <w:rPr>
                <w:rFonts w:cs="Arial"/>
                <w:color w:val="000000"/>
                <w:sz w:val="20"/>
                <w:szCs w:val="20"/>
                <w:lang w:eastAsia="zh-CN"/>
              </w:rPr>
            </w:pPr>
            <w:r w:rsidRPr="00B337EE">
              <w:rPr>
                <w:rFonts w:cs="Arial"/>
                <w:color w:val="000000"/>
                <w:sz w:val="20"/>
                <w:szCs w:val="20"/>
                <w:lang w:eastAsia="zh-CN"/>
              </w:rPr>
              <w:t xml:space="preserve">% reduction </w:t>
            </w:r>
          </w:p>
        </w:tc>
        <w:tc>
          <w:tcPr>
            <w:tcW w:w="963" w:type="dxa"/>
            <w:tcBorders>
              <w:top w:val="nil"/>
              <w:left w:val="nil"/>
              <w:bottom w:val="nil"/>
              <w:right w:val="nil"/>
            </w:tcBorders>
            <w:shd w:val="clear" w:color="auto" w:fill="auto"/>
            <w:noWrap/>
            <w:vAlign w:val="bottom"/>
            <w:hideMark/>
          </w:tcPr>
          <w:p w14:paraId="487FC561"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4.66567</w:t>
            </w:r>
          </w:p>
        </w:tc>
        <w:tc>
          <w:tcPr>
            <w:tcW w:w="963" w:type="dxa"/>
            <w:tcBorders>
              <w:top w:val="nil"/>
              <w:left w:val="nil"/>
              <w:bottom w:val="nil"/>
              <w:right w:val="nil"/>
            </w:tcBorders>
            <w:shd w:val="clear" w:color="auto" w:fill="auto"/>
            <w:noWrap/>
            <w:vAlign w:val="bottom"/>
            <w:hideMark/>
          </w:tcPr>
          <w:p w14:paraId="68C3E5D7"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4.938607</w:t>
            </w:r>
          </w:p>
        </w:tc>
        <w:tc>
          <w:tcPr>
            <w:tcW w:w="962" w:type="dxa"/>
            <w:tcBorders>
              <w:top w:val="nil"/>
              <w:left w:val="nil"/>
              <w:bottom w:val="nil"/>
              <w:right w:val="nil"/>
            </w:tcBorders>
            <w:shd w:val="clear" w:color="auto" w:fill="auto"/>
            <w:noWrap/>
            <w:vAlign w:val="bottom"/>
            <w:hideMark/>
          </w:tcPr>
          <w:p w14:paraId="3E554D83"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5.036823</w:t>
            </w:r>
          </w:p>
        </w:tc>
        <w:tc>
          <w:tcPr>
            <w:tcW w:w="962" w:type="dxa"/>
            <w:tcBorders>
              <w:top w:val="nil"/>
              <w:left w:val="nil"/>
              <w:bottom w:val="nil"/>
              <w:right w:val="nil"/>
            </w:tcBorders>
            <w:shd w:val="clear" w:color="auto" w:fill="auto"/>
            <w:noWrap/>
            <w:vAlign w:val="bottom"/>
            <w:hideMark/>
          </w:tcPr>
          <w:p w14:paraId="698B5D59"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5.139025</w:t>
            </w:r>
          </w:p>
        </w:tc>
        <w:tc>
          <w:tcPr>
            <w:tcW w:w="962" w:type="dxa"/>
            <w:tcBorders>
              <w:top w:val="nil"/>
              <w:left w:val="nil"/>
              <w:bottom w:val="nil"/>
              <w:right w:val="nil"/>
            </w:tcBorders>
            <w:shd w:val="clear" w:color="auto" w:fill="auto"/>
            <w:noWrap/>
            <w:vAlign w:val="bottom"/>
            <w:hideMark/>
          </w:tcPr>
          <w:p w14:paraId="22891978"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5.245461</w:t>
            </w:r>
          </w:p>
        </w:tc>
        <w:tc>
          <w:tcPr>
            <w:tcW w:w="962" w:type="dxa"/>
            <w:tcBorders>
              <w:top w:val="nil"/>
              <w:left w:val="nil"/>
              <w:bottom w:val="nil"/>
              <w:right w:val="nil"/>
            </w:tcBorders>
            <w:shd w:val="clear" w:color="auto" w:fill="auto"/>
            <w:noWrap/>
            <w:vAlign w:val="bottom"/>
            <w:hideMark/>
          </w:tcPr>
          <w:p w14:paraId="00A2C6EC"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5.47213</w:t>
            </w:r>
          </w:p>
        </w:tc>
        <w:tc>
          <w:tcPr>
            <w:tcW w:w="962" w:type="dxa"/>
            <w:tcBorders>
              <w:top w:val="nil"/>
              <w:left w:val="nil"/>
              <w:bottom w:val="nil"/>
              <w:right w:val="nil"/>
            </w:tcBorders>
            <w:shd w:val="clear" w:color="auto" w:fill="auto"/>
            <w:noWrap/>
            <w:vAlign w:val="bottom"/>
            <w:hideMark/>
          </w:tcPr>
          <w:p w14:paraId="7FB5F34B" w14:textId="77777777" w:rsidR="00E75D92" w:rsidRPr="00B337EE" w:rsidRDefault="00E75D92" w:rsidP="00E75D92">
            <w:pPr>
              <w:jc w:val="right"/>
              <w:rPr>
                <w:rFonts w:cs="Arial"/>
                <w:color w:val="000000"/>
                <w:sz w:val="20"/>
                <w:szCs w:val="20"/>
                <w:lang w:eastAsia="zh-CN"/>
              </w:rPr>
            </w:pPr>
            <w:r w:rsidRPr="00B337EE">
              <w:rPr>
                <w:rFonts w:cs="Arial"/>
                <w:color w:val="000000"/>
                <w:sz w:val="20"/>
                <w:szCs w:val="20"/>
                <w:lang w:eastAsia="zh-CN"/>
              </w:rPr>
              <w:t>5.719274</w:t>
            </w:r>
          </w:p>
        </w:tc>
      </w:tr>
    </w:tbl>
    <w:p w14:paraId="4D4C0D41" w14:textId="14067A9A" w:rsidR="00E75D92" w:rsidRDefault="00E75D92" w:rsidP="0086564C">
      <w:r w:rsidRPr="00B337EE">
        <w:t xml:space="preserve">* </w:t>
      </w:r>
      <w:r w:rsidRPr="00B337EE">
        <w:rPr>
          <w:rFonts w:cs="Arial"/>
          <w:color w:val="000000"/>
          <w:sz w:val="20"/>
          <w:szCs w:val="20"/>
          <w:lang w:eastAsia="zh-CN"/>
        </w:rPr>
        <w:t>Note incremental savings are the same regardless of % hosp</w:t>
      </w:r>
      <w:r w:rsidR="00AC2EB2" w:rsidRPr="00B337EE">
        <w:rPr>
          <w:rFonts w:cs="Arial"/>
          <w:color w:val="000000"/>
          <w:sz w:val="20"/>
          <w:szCs w:val="20"/>
          <w:lang w:eastAsia="zh-CN"/>
        </w:rPr>
        <w:t>italisation</w:t>
      </w:r>
      <w:r w:rsidRPr="00B337EE">
        <w:rPr>
          <w:rFonts w:cs="Arial"/>
          <w:color w:val="000000"/>
          <w:sz w:val="20"/>
          <w:szCs w:val="20"/>
          <w:lang w:eastAsia="zh-CN"/>
        </w:rPr>
        <w:t xml:space="preserve"> owing to difference being 20% for each calculation</w:t>
      </w:r>
    </w:p>
    <w:sectPr w:rsidR="00E75D92" w:rsidSect="00DF4E09">
      <w:pgSz w:w="16838" w:h="11906" w:orient="landscape"/>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EF7B" w14:textId="77777777" w:rsidR="0020665A" w:rsidRDefault="0020665A">
      <w:r>
        <w:separator/>
      </w:r>
    </w:p>
  </w:endnote>
  <w:endnote w:type="continuationSeparator" w:id="0">
    <w:p w14:paraId="04F211DE" w14:textId="77777777" w:rsidR="0020665A" w:rsidRDefault="0020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3822" w14:textId="77777777" w:rsidR="004E52BE" w:rsidRDefault="004E5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AEEE" w14:textId="75A90A71" w:rsidR="0020665A" w:rsidRDefault="0020665A">
    <w:pPr>
      <w:pStyle w:val="Footer"/>
    </w:pPr>
    <w:r>
      <w:tab/>
    </w:r>
    <w:r>
      <w:tab/>
    </w:r>
    <w:sdt>
      <w:sdtPr>
        <w:id w:val="-1799911669"/>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71</w:t>
            </w:r>
            <w:r>
              <w:rPr>
                <w:b/>
                <w:bCs/>
                <w:sz w:val="24"/>
              </w:rPr>
              <w:fldChar w:fldCharType="end"/>
            </w:r>
          </w:sdtContent>
        </w:sdt>
      </w:sdtContent>
    </w:sdt>
  </w:p>
  <w:p w14:paraId="281690A4" w14:textId="77777777" w:rsidR="0020665A" w:rsidRPr="00DA14D0" w:rsidRDefault="0020665A" w:rsidP="002E4BD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70EF" w14:textId="77777777" w:rsidR="004E52BE" w:rsidRDefault="004E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A48F" w14:textId="77777777" w:rsidR="0020665A" w:rsidRDefault="0020665A">
      <w:r>
        <w:separator/>
      </w:r>
    </w:p>
  </w:footnote>
  <w:footnote w:type="continuationSeparator" w:id="0">
    <w:p w14:paraId="6D1E2666" w14:textId="77777777" w:rsidR="0020665A" w:rsidRDefault="0020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C17B" w14:textId="77777777" w:rsidR="004E52BE" w:rsidRDefault="004E5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30C" w14:textId="33B1122D" w:rsidR="0020665A" w:rsidRPr="00530E4B" w:rsidRDefault="0020665A" w:rsidP="00667C0E">
    <w:pPr>
      <w:pStyle w:val="HeaderFooter"/>
      <w:rPr>
        <w:rFonts w:ascii="Arial" w:hAnsi="Arial" w:cs="Arial"/>
        <w:sz w:val="20"/>
        <w:szCs w:val="20"/>
      </w:rPr>
    </w:pPr>
    <w:r w:rsidRPr="004F2050">
      <w:rPr>
        <w:rFonts w:ascii="Arial" w:hAnsi="Arial" w:cs="Arial"/>
        <w:sz w:val="20"/>
        <w:szCs w:val="20"/>
      </w:rPr>
      <w:t xml:space="preserve">STOP-OHSS Version </w:t>
    </w:r>
    <w:r w:rsidR="00E40649">
      <w:rPr>
        <w:rFonts w:ascii="Arial" w:hAnsi="Arial" w:cs="Arial"/>
        <w:sz w:val="20"/>
        <w:szCs w:val="20"/>
      </w:rPr>
      <w:t>2</w:t>
    </w:r>
    <w:r>
      <w:rPr>
        <w:rFonts w:ascii="Arial" w:hAnsi="Arial" w:cs="Arial"/>
        <w:sz w:val="20"/>
        <w:szCs w:val="20"/>
      </w:rPr>
      <w:t>,</w:t>
    </w:r>
    <w:r w:rsidRPr="004F2050">
      <w:rPr>
        <w:rFonts w:ascii="Arial" w:hAnsi="Arial" w:cs="Arial"/>
        <w:sz w:val="20"/>
        <w:szCs w:val="20"/>
      </w:rPr>
      <w:t xml:space="preserve"> </w:t>
    </w:r>
    <w:r w:rsidR="00E40649">
      <w:rPr>
        <w:rFonts w:ascii="Arial" w:hAnsi="Arial" w:cs="Arial"/>
        <w:sz w:val="20"/>
        <w:szCs w:val="20"/>
      </w:rPr>
      <w:t>02</w:t>
    </w:r>
    <w:r w:rsidR="004E52BE">
      <w:rPr>
        <w:rFonts w:ascii="Arial" w:hAnsi="Arial" w:cs="Arial"/>
        <w:sz w:val="20"/>
        <w:szCs w:val="20"/>
      </w:rPr>
      <w:t>Feb</w:t>
    </w:r>
    <w:r w:rsidR="00E40649">
      <w:rPr>
        <w:rFonts w:ascii="Arial" w:hAnsi="Arial" w:cs="Arial"/>
        <w:sz w:val="20"/>
        <w:szCs w:val="20"/>
      </w:rPr>
      <w:t>22</w:t>
    </w:r>
  </w:p>
  <w:p w14:paraId="0FEC4F7D" w14:textId="77777777" w:rsidR="0020665A" w:rsidRDefault="00206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222D" w14:textId="77777777" w:rsidR="004E52BE" w:rsidRDefault="004E5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B120" w14:textId="77777777" w:rsidR="0020665A" w:rsidRPr="00EE54DD" w:rsidRDefault="0020665A">
    <w:pPr>
      <w:pStyle w:val="Header"/>
      <w:pBdr>
        <w:bottom w:val="single" w:sz="12" w:space="1" w:color="auto"/>
      </w:pBdr>
      <w:rPr>
        <w:b/>
        <w:lang w:val="sv-SE"/>
      </w:rPr>
    </w:pPr>
    <w:r w:rsidRPr="00EE54DD">
      <w:rPr>
        <w:rFonts w:cs="Calibri"/>
        <w:szCs w:val="22"/>
        <w:lang w:val="sv-SE"/>
      </w:rPr>
      <w:t>Trialling Outpatient Protocols for Ovarian HyperStimulation Syndrome</w:t>
    </w:r>
    <w:r w:rsidRPr="00EE54DD">
      <w:rPr>
        <w:b/>
        <w:i/>
        <w:lang w:val="sv-SE"/>
      </w:rPr>
      <w:tab/>
    </w:r>
  </w:p>
  <w:p w14:paraId="5FE3D65D" w14:textId="77777777" w:rsidR="0020665A" w:rsidRPr="00EE54DD" w:rsidRDefault="0020665A">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F10"/>
    <w:multiLevelType w:val="hybridMultilevel"/>
    <w:tmpl w:val="89D662C2"/>
    <w:lvl w:ilvl="0" w:tplc="0809000F">
      <w:start w:val="1"/>
      <w:numFmt w:val="decimal"/>
      <w:lvlText w:val="%1."/>
      <w:lvlJc w:val="left"/>
      <w:pPr>
        <w:ind w:left="644" w:hanging="360"/>
      </w:pPr>
    </w:lvl>
    <w:lvl w:ilvl="1" w:tplc="0D3C1660">
      <w:start w:val="1"/>
      <w:numFmt w:val="lowerLetter"/>
      <w:lvlText w:val="%2."/>
      <w:lvlJc w:val="left"/>
      <w:pPr>
        <w:ind w:left="1069" w:hanging="360"/>
      </w:pPr>
      <w:rPr>
        <w:rFonts w:hint="default"/>
      </w:rPr>
    </w:lvl>
    <w:lvl w:ilvl="2" w:tplc="0809001B">
      <w:start w:val="1"/>
      <w:numFmt w:val="lowerRoman"/>
      <w:lvlText w:val="%3."/>
      <w:lvlJc w:val="right"/>
      <w:pPr>
        <w:ind w:left="5334" w:hanging="180"/>
      </w:pPr>
    </w:lvl>
    <w:lvl w:ilvl="3" w:tplc="02ACDB00">
      <w:start w:val="8"/>
      <w:numFmt w:val="bullet"/>
      <w:lvlText w:val="-"/>
      <w:lvlJc w:val="left"/>
      <w:pPr>
        <w:ind w:left="6054" w:hanging="360"/>
      </w:pPr>
      <w:rPr>
        <w:rFonts w:ascii="Arial" w:eastAsia="Times New Roman" w:hAnsi="Arial" w:cs="Arial" w:hint="default"/>
      </w:rPr>
    </w:lvl>
    <w:lvl w:ilvl="4" w:tplc="08090019" w:tentative="1">
      <w:start w:val="1"/>
      <w:numFmt w:val="lowerLetter"/>
      <w:lvlText w:val="%5."/>
      <w:lvlJc w:val="left"/>
      <w:pPr>
        <w:ind w:left="6774" w:hanging="360"/>
      </w:pPr>
    </w:lvl>
    <w:lvl w:ilvl="5" w:tplc="0809001B" w:tentative="1">
      <w:start w:val="1"/>
      <w:numFmt w:val="lowerRoman"/>
      <w:lvlText w:val="%6."/>
      <w:lvlJc w:val="right"/>
      <w:pPr>
        <w:ind w:left="7494" w:hanging="180"/>
      </w:pPr>
    </w:lvl>
    <w:lvl w:ilvl="6" w:tplc="0809000F" w:tentative="1">
      <w:start w:val="1"/>
      <w:numFmt w:val="decimal"/>
      <w:lvlText w:val="%7."/>
      <w:lvlJc w:val="left"/>
      <w:pPr>
        <w:ind w:left="8214" w:hanging="360"/>
      </w:pPr>
    </w:lvl>
    <w:lvl w:ilvl="7" w:tplc="08090019" w:tentative="1">
      <w:start w:val="1"/>
      <w:numFmt w:val="lowerLetter"/>
      <w:lvlText w:val="%8."/>
      <w:lvlJc w:val="left"/>
      <w:pPr>
        <w:ind w:left="8934" w:hanging="360"/>
      </w:pPr>
    </w:lvl>
    <w:lvl w:ilvl="8" w:tplc="0809001B" w:tentative="1">
      <w:start w:val="1"/>
      <w:numFmt w:val="lowerRoman"/>
      <w:lvlText w:val="%9."/>
      <w:lvlJc w:val="right"/>
      <w:pPr>
        <w:ind w:left="9654" w:hanging="180"/>
      </w:pPr>
    </w:lvl>
  </w:abstractNum>
  <w:abstractNum w:abstractNumId="1" w15:restartNumberingAfterBreak="0">
    <w:nsid w:val="04056ECD"/>
    <w:multiLevelType w:val="multilevel"/>
    <w:tmpl w:val="E2DEF8E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color w:val="auto"/>
      </w:rPr>
    </w:lvl>
    <w:lvl w:ilvl="2">
      <w:start w:val="1"/>
      <w:numFmt w:val="bullet"/>
      <w:lvlText w:val=""/>
      <w:lvlJc w:val="left"/>
      <w:pPr>
        <w:ind w:left="1080" w:hanging="720"/>
      </w:pPr>
      <w:rPr>
        <w:rFonts w:ascii="Symbol" w:hAnsi="Symbol"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8FC5631"/>
    <w:multiLevelType w:val="multilevel"/>
    <w:tmpl w:val="AFBC4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37193C"/>
    <w:multiLevelType w:val="hybridMultilevel"/>
    <w:tmpl w:val="0A3E2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2338E"/>
    <w:multiLevelType w:val="multilevel"/>
    <w:tmpl w:val="019AC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331DA"/>
    <w:multiLevelType w:val="hybridMultilevel"/>
    <w:tmpl w:val="4C3CFBC4"/>
    <w:lvl w:ilvl="0" w:tplc="0809000F">
      <w:start w:val="1"/>
      <w:numFmt w:val="decimal"/>
      <w:lvlText w:val="%1."/>
      <w:lvlJc w:val="left"/>
      <w:pPr>
        <w:ind w:left="3894" w:hanging="360"/>
      </w:pPr>
    </w:lvl>
    <w:lvl w:ilvl="1" w:tplc="08090019">
      <w:start w:val="1"/>
      <w:numFmt w:val="lowerLetter"/>
      <w:lvlText w:val="%2."/>
      <w:lvlJc w:val="left"/>
      <w:pPr>
        <w:ind w:left="4614" w:hanging="360"/>
      </w:pPr>
    </w:lvl>
    <w:lvl w:ilvl="2" w:tplc="0809001B">
      <w:start w:val="1"/>
      <w:numFmt w:val="lowerRoman"/>
      <w:lvlText w:val="%3."/>
      <w:lvlJc w:val="right"/>
      <w:pPr>
        <w:ind w:left="5334" w:hanging="180"/>
      </w:pPr>
    </w:lvl>
    <w:lvl w:ilvl="3" w:tplc="02ACDB00">
      <w:start w:val="8"/>
      <w:numFmt w:val="bullet"/>
      <w:lvlText w:val="-"/>
      <w:lvlJc w:val="left"/>
      <w:pPr>
        <w:ind w:left="6054" w:hanging="360"/>
      </w:pPr>
      <w:rPr>
        <w:rFonts w:ascii="Arial" w:eastAsia="Times New Roman" w:hAnsi="Arial" w:cs="Arial" w:hint="default"/>
      </w:rPr>
    </w:lvl>
    <w:lvl w:ilvl="4" w:tplc="98A44C90">
      <w:start w:val="1"/>
      <w:numFmt w:val="decimal"/>
      <w:lvlText w:val="%5)"/>
      <w:lvlJc w:val="left"/>
      <w:pPr>
        <w:ind w:left="6774" w:hanging="360"/>
      </w:pPr>
      <w:rPr>
        <w:rFonts w:hint="default"/>
      </w:rPr>
    </w:lvl>
    <w:lvl w:ilvl="5" w:tplc="0809001B" w:tentative="1">
      <w:start w:val="1"/>
      <w:numFmt w:val="lowerRoman"/>
      <w:lvlText w:val="%6."/>
      <w:lvlJc w:val="right"/>
      <w:pPr>
        <w:ind w:left="7494" w:hanging="180"/>
      </w:pPr>
    </w:lvl>
    <w:lvl w:ilvl="6" w:tplc="0809000F" w:tentative="1">
      <w:start w:val="1"/>
      <w:numFmt w:val="decimal"/>
      <w:lvlText w:val="%7."/>
      <w:lvlJc w:val="left"/>
      <w:pPr>
        <w:ind w:left="8214" w:hanging="360"/>
      </w:pPr>
    </w:lvl>
    <w:lvl w:ilvl="7" w:tplc="08090019" w:tentative="1">
      <w:start w:val="1"/>
      <w:numFmt w:val="lowerLetter"/>
      <w:lvlText w:val="%8."/>
      <w:lvlJc w:val="left"/>
      <w:pPr>
        <w:ind w:left="8934" w:hanging="360"/>
      </w:pPr>
    </w:lvl>
    <w:lvl w:ilvl="8" w:tplc="0809001B" w:tentative="1">
      <w:start w:val="1"/>
      <w:numFmt w:val="lowerRoman"/>
      <w:lvlText w:val="%9."/>
      <w:lvlJc w:val="right"/>
      <w:pPr>
        <w:ind w:left="9654" w:hanging="180"/>
      </w:pPr>
    </w:lvl>
  </w:abstractNum>
  <w:abstractNum w:abstractNumId="6" w15:restartNumberingAfterBreak="0">
    <w:nsid w:val="11E6494D"/>
    <w:multiLevelType w:val="hybridMultilevel"/>
    <w:tmpl w:val="DC72C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3A29"/>
    <w:multiLevelType w:val="hybridMultilevel"/>
    <w:tmpl w:val="DAA20C92"/>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97938"/>
    <w:multiLevelType w:val="hybridMultilevel"/>
    <w:tmpl w:val="78F8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9037C"/>
    <w:multiLevelType w:val="multilevel"/>
    <w:tmpl w:val="2CDEA84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17A66EBE"/>
    <w:multiLevelType w:val="hybridMultilevel"/>
    <w:tmpl w:val="782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F3942"/>
    <w:multiLevelType w:val="hybridMultilevel"/>
    <w:tmpl w:val="B02A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F160E"/>
    <w:multiLevelType w:val="hybridMultilevel"/>
    <w:tmpl w:val="13F64380"/>
    <w:lvl w:ilvl="0" w:tplc="EF9E0A00">
      <w:start w:val="1"/>
      <w:numFmt w:val="bullet"/>
      <w:pStyle w:val="PTBulletLis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B955E24"/>
    <w:multiLevelType w:val="hybridMultilevel"/>
    <w:tmpl w:val="AD3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C1CB2"/>
    <w:multiLevelType w:val="hybridMultilevel"/>
    <w:tmpl w:val="E6A25F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132FB"/>
    <w:multiLevelType w:val="hybridMultilevel"/>
    <w:tmpl w:val="043C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71645"/>
    <w:multiLevelType w:val="hybridMultilevel"/>
    <w:tmpl w:val="D91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C4AE9"/>
    <w:multiLevelType w:val="hybridMultilevel"/>
    <w:tmpl w:val="A0B6D9EA"/>
    <w:lvl w:ilvl="0" w:tplc="7DB86084">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C255F"/>
    <w:multiLevelType w:val="hybridMultilevel"/>
    <w:tmpl w:val="E4D69AA6"/>
    <w:lvl w:ilvl="0" w:tplc="60F03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066EF"/>
    <w:multiLevelType w:val="multilevel"/>
    <w:tmpl w:val="7480E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BA2A04"/>
    <w:multiLevelType w:val="hybridMultilevel"/>
    <w:tmpl w:val="3118B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2C429F"/>
    <w:multiLevelType w:val="hybridMultilevel"/>
    <w:tmpl w:val="761E0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14D782">
      <w:start w:val="1"/>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93B4D"/>
    <w:multiLevelType w:val="hybridMultilevel"/>
    <w:tmpl w:val="7674B5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231CCB"/>
    <w:multiLevelType w:val="multilevel"/>
    <w:tmpl w:val="2CDEA842"/>
    <w:lvl w:ilvl="0">
      <w:start w:val="1"/>
      <w:numFmt w:val="decimal"/>
      <w:lvlText w:val="%1."/>
      <w:lvlJc w:val="left"/>
      <w:pPr>
        <w:ind w:left="644" w:hanging="360"/>
      </w:pPr>
      <w:rPr>
        <w:rFonts w:hint="default"/>
      </w:rPr>
    </w:lvl>
    <w:lvl w:ilvl="1">
      <w:start w:val="1"/>
      <w:numFmt w:val="decimal"/>
      <w:isLgl/>
      <w:lvlText w:val="%1.%2"/>
      <w:lvlJc w:val="left"/>
      <w:pPr>
        <w:ind w:left="683" w:hanging="40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352930C4"/>
    <w:multiLevelType w:val="hybridMultilevel"/>
    <w:tmpl w:val="E33AB23E"/>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39482BC1"/>
    <w:multiLevelType w:val="hybridMultilevel"/>
    <w:tmpl w:val="A40E4A3E"/>
    <w:lvl w:ilvl="0" w:tplc="8B70B4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D27AC7"/>
    <w:multiLevelType w:val="hybridMultilevel"/>
    <w:tmpl w:val="0C34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4F2070"/>
    <w:multiLevelType w:val="hybridMultilevel"/>
    <w:tmpl w:val="89D662C2"/>
    <w:lvl w:ilvl="0" w:tplc="0809000F">
      <w:start w:val="1"/>
      <w:numFmt w:val="decimal"/>
      <w:lvlText w:val="%1."/>
      <w:lvlJc w:val="left"/>
      <w:pPr>
        <w:ind w:left="644" w:hanging="360"/>
      </w:pPr>
    </w:lvl>
    <w:lvl w:ilvl="1" w:tplc="0D3C1660">
      <w:start w:val="1"/>
      <w:numFmt w:val="lowerLetter"/>
      <w:lvlText w:val="%2."/>
      <w:lvlJc w:val="left"/>
      <w:pPr>
        <w:ind w:left="1069" w:hanging="360"/>
      </w:pPr>
      <w:rPr>
        <w:rFonts w:hint="default"/>
      </w:rPr>
    </w:lvl>
    <w:lvl w:ilvl="2" w:tplc="0809001B">
      <w:start w:val="1"/>
      <w:numFmt w:val="lowerRoman"/>
      <w:lvlText w:val="%3."/>
      <w:lvlJc w:val="right"/>
      <w:pPr>
        <w:ind w:left="5334" w:hanging="180"/>
      </w:pPr>
    </w:lvl>
    <w:lvl w:ilvl="3" w:tplc="02ACDB00">
      <w:start w:val="8"/>
      <w:numFmt w:val="bullet"/>
      <w:lvlText w:val="-"/>
      <w:lvlJc w:val="left"/>
      <w:pPr>
        <w:ind w:left="6054" w:hanging="360"/>
      </w:pPr>
      <w:rPr>
        <w:rFonts w:ascii="Arial" w:eastAsia="Times New Roman" w:hAnsi="Arial" w:cs="Arial" w:hint="default"/>
      </w:rPr>
    </w:lvl>
    <w:lvl w:ilvl="4" w:tplc="08090019" w:tentative="1">
      <w:start w:val="1"/>
      <w:numFmt w:val="lowerLetter"/>
      <w:lvlText w:val="%5."/>
      <w:lvlJc w:val="left"/>
      <w:pPr>
        <w:ind w:left="6774" w:hanging="360"/>
      </w:pPr>
    </w:lvl>
    <w:lvl w:ilvl="5" w:tplc="0809001B" w:tentative="1">
      <w:start w:val="1"/>
      <w:numFmt w:val="lowerRoman"/>
      <w:lvlText w:val="%6."/>
      <w:lvlJc w:val="right"/>
      <w:pPr>
        <w:ind w:left="7494" w:hanging="180"/>
      </w:pPr>
    </w:lvl>
    <w:lvl w:ilvl="6" w:tplc="0809000F" w:tentative="1">
      <w:start w:val="1"/>
      <w:numFmt w:val="decimal"/>
      <w:lvlText w:val="%7."/>
      <w:lvlJc w:val="left"/>
      <w:pPr>
        <w:ind w:left="8214" w:hanging="360"/>
      </w:pPr>
    </w:lvl>
    <w:lvl w:ilvl="7" w:tplc="08090019" w:tentative="1">
      <w:start w:val="1"/>
      <w:numFmt w:val="lowerLetter"/>
      <w:lvlText w:val="%8."/>
      <w:lvlJc w:val="left"/>
      <w:pPr>
        <w:ind w:left="8934" w:hanging="360"/>
      </w:pPr>
    </w:lvl>
    <w:lvl w:ilvl="8" w:tplc="0809001B" w:tentative="1">
      <w:start w:val="1"/>
      <w:numFmt w:val="lowerRoman"/>
      <w:lvlText w:val="%9."/>
      <w:lvlJc w:val="right"/>
      <w:pPr>
        <w:ind w:left="9654" w:hanging="180"/>
      </w:pPr>
    </w:lvl>
  </w:abstractNum>
  <w:abstractNum w:abstractNumId="28" w15:restartNumberingAfterBreak="0">
    <w:nsid w:val="3FBD7ECA"/>
    <w:multiLevelType w:val="hybridMultilevel"/>
    <w:tmpl w:val="CEF8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594417"/>
    <w:multiLevelType w:val="hybridMultilevel"/>
    <w:tmpl w:val="D5083038"/>
    <w:lvl w:ilvl="0" w:tplc="E584C004">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4B0AA0"/>
    <w:multiLevelType w:val="hybridMultilevel"/>
    <w:tmpl w:val="A99C6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55345A"/>
    <w:multiLevelType w:val="hybridMultilevel"/>
    <w:tmpl w:val="0F127D9A"/>
    <w:lvl w:ilvl="0" w:tplc="96142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950BD"/>
    <w:multiLevelType w:val="multilevel"/>
    <w:tmpl w:val="70E6B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F7E5E2F"/>
    <w:multiLevelType w:val="multilevel"/>
    <w:tmpl w:val="D7962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10904A6"/>
    <w:multiLevelType w:val="multilevel"/>
    <w:tmpl w:val="0F94E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31926FD"/>
    <w:multiLevelType w:val="multilevel"/>
    <w:tmpl w:val="C786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8D53519"/>
    <w:multiLevelType w:val="multilevel"/>
    <w:tmpl w:val="8C32E6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B2264DB"/>
    <w:multiLevelType w:val="hybridMultilevel"/>
    <w:tmpl w:val="ECF8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986B5C"/>
    <w:multiLevelType w:val="hybridMultilevel"/>
    <w:tmpl w:val="FBC0B0F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1">
      <w:start w:val="1"/>
      <w:numFmt w:val="decimal"/>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0142FF0"/>
    <w:multiLevelType w:val="multilevel"/>
    <w:tmpl w:val="7994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08F27FC"/>
    <w:multiLevelType w:val="hybridMultilevel"/>
    <w:tmpl w:val="B2005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0C4BFB"/>
    <w:multiLevelType w:val="hybridMultilevel"/>
    <w:tmpl w:val="52305F40"/>
    <w:lvl w:ilvl="0" w:tplc="148ECF5A">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651CEA"/>
    <w:multiLevelType w:val="multilevel"/>
    <w:tmpl w:val="EF228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1C1A30"/>
    <w:multiLevelType w:val="hybridMultilevel"/>
    <w:tmpl w:val="C9E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B21DC9"/>
    <w:multiLevelType w:val="hybridMultilevel"/>
    <w:tmpl w:val="D722E33E"/>
    <w:lvl w:ilvl="0" w:tplc="FFC0138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3D7E04"/>
    <w:multiLevelType w:val="multilevel"/>
    <w:tmpl w:val="607E55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1F4794E"/>
    <w:multiLevelType w:val="multilevel"/>
    <w:tmpl w:val="0B842784"/>
    <w:lvl w:ilvl="0">
      <w:start w:val="8"/>
      <w:numFmt w:val="decimal"/>
      <w:lvlText w:val="%1"/>
      <w:lvlJc w:val="left"/>
      <w:pPr>
        <w:ind w:left="525" w:hanging="525"/>
      </w:pPr>
      <w:rPr>
        <w:rFonts w:hint="default"/>
      </w:rPr>
    </w:lvl>
    <w:lvl w:ilvl="1">
      <w:start w:val="2"/>
      <w:numFmt w:val="decimal"/>
      <w:lvlText w:val="%1.%2"/>
      <w:lvlJc w:val="left"/>
      <w:pPr>
        <w:ind w:left="666" w:hanging="525"/>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47" w15:restartNumberingAfterBreak="0">
    <w:nsid w:val="72AA3B36"/>
    <w:multiLevelType w:val="hybridMultilevel"/>
    <w:tmpl w:val="6E24ED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2F6C6C"/>
    <w:multiLevelType w:val="hybridMultilevel"/>
    <w:tmpl w:val="7DA6A8A8"/>
    <w:lvl w:ilvl="0" w:tplc="FFC013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D82C6F"/>
    <w:multiLevelType w:val="hybridMultilevel"/>
    <w:tmpl w:val="D4DED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B9671C"/>
    <w:multiLevelType w:val="hybridMultilevel"/>
    <w:tmpl w:val="DA34B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78206C3"/>
    <w:multiLevelType w:val="hybridMultilevel"/>
    <w:tmpl w:val="01322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A6A0991"/>
    <w:multiLevelType w:val="hybridMultilevel"/>
    <w:tmpl w:val="855A5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8A2C04"/>
    <w:multiLevelType w:val="hybridMultilevel"/>
    <w:tmpl w:val="914A5CC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1"/>
  </w:num>
  <w:num w:numId="4">
    <w:abstractNumId w:val="11"/>
  </w:num>
  <w:num w:numId="5">
    <w:abstractNumId w:val="52"/>
  </w:num>
  <w:num w:numId="6">
    <w:abstractNumId w:val="26"/>
  </w:num>
  <w:num w:numId="7">
    <w:abstractNumId w:val="14"/>
  </w:num>
  <w:num w:numId="8">
    <w:abstractNumId w:val="6"/>
  </w:num>
  <w:num w:numId="9">
    <w:abstractNumId w:val="53"/>
  </w:num>
  <w:num w:numId="10">
    <w:abstractNumId w:val="23"/>
  </w:num>
  <w:num w:numId="11">
    <w:abstractNumId w:val="0"/>
  </w:num>
  <w:num w:numId="12">
    <w:abstractNumId w:val="50"/>
  </w:num>
  <w:num w:numId="13">
    <w:abstractNumId w:val="48"/>
  </w:num>
  <w:num w:numId="14">
    <w:abstractNumId w:val="18"/>
  </w:num>
  <w:num w:numId="15">
    <w:abstractNumId w:val="13"/>
  </w:num>
  <w:num w:numId="16">
    <w:abstractNumId w:val="15"/>
  </w:num>
  <w:num w:numId="17">
    <w:abstractNumId w:val="20"/>
  </w:num>
  <w:num w:numId="18">
    <w:abstractNumId w:val="21"/>
  </w:num>
  <w:num w:numId="19">
    <w:abstractNumId w:val="1"/>
  </w:num>
  <w:num w:numId="20">
    <w:abstractNumId w:val="5"/>
  </w:num>
  <w:num w:numId="21">
    <w:abstractNumId w:val="9"/>
  </w:num>
  <w:num w:numId="22">
    <w:abstractNumId w:val="38"/>
  </w:num>
  <w:num w:numId="23">
    <w:abstractNumId w:val="28"/>
  </w:num>
  <w:num w:numId="24">
    <w:abstractNumId w:val="25"/>
  </w:num>
  <w:num w:numId="25">
    <w:abstractNumId w:val="24"/>
  </w:num>
  <w:num w:numId="26">
    <w:abstractNumId w:val="27"/>
  </w:num>
  <w:num w:numId="27">
    <w:abstractNumId w:val="36"/>
  </w:num>
  <w:num w:numId="28">
    <w:abstractNumId w:val="45"/>
  </w:num>
  <w:num w:numId="29">
    <w:abstractNumId w:val="10"/>
  </w:num>
  <w:num w:numId="30">
    <w:abstractNumId w:val="44"/>
  </w:num>
  <w:num w:numId="31">
    <w:abstractNumId w:val="51"/>
  </w:num>
  <w:num w:numId="32">
    <w:abstractNumId w:val="7"/>
  </w:num>
  <w:num w:numId="33">
    <w:abstractNumId w:val="35"/>
  </w:num>
  <w:num w:numId="34">
    <w:abstractNumId w:val="4"/>
  </w:num>
  <w:num w:numId="35">
    <w:abstractNumId w:val="34"/>
  </w:num>
  <w:num w:numId="36">
    <w:abstractNumId w:val="32"/>
  </w:num>
  <w:num w:numId="37">
    <w:abstractNumId w:val="2"/>
  </w:num>
  <w:num w:numId="38">
    <w:abstractNumId w:val="42"/>
  </w:num>
  <w:num w:numId="39">
    <w:abstractNumId w:val="37"/>
  </w:num>
  <w:num w:numId="40">
    <w:abstractNumId w:val="39"/>
  </w:num>
  <w:num w:numId="41">
    <w:abstractNumId w:val="8"/>
  </w:num>
  <w:num w:numId="42">
    <w:abstractNumId w:val="19"/>
  </w:num>
  <w:num w:numId="43">
    <w:abstractNumId w:val="29"/>
  </w:num>
  <w:num w:numId="44">
    <w:abstractNumId w:val="30"/>
  </w:num>
  <w:num w:numId="45">
    <w:abstractNumId w:val="17"/>
  </w:num>
  <w:num w:numId="46">
    <w:abstractNumId w:val="33"/>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num>
  <w:num w:numId="63">
    <w:abstractNumId w:val="40"/>
  </w:num>
  <w:num w:numId="64">
    <w:abstractNumId w:val="49"/>
  </w:num>
  <w:num w:numId="65">
    <w:abstractNumId w:val="3"/>
  </w:num>
  <w:num w:numId="66">
    <w:abstractNumId w:val="22"/>
  </w:num>
  <w:num w:numId="67">
    <w:abstractNumId w:val="47"/>
  </w:num>
  <w:num w:numId="68">
    <w:abstractNumId w:val="46"/>
  </w:num>
  <w:num w:numId="69">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szS0MDQysTQzNDFR0lEKTi0uzszPAykwqgUAwAcCcCwAAAA="/>
    <w:docVar w:name="REFMGR.InstantFormat" w:val="&lt;InstantFormat&gt;&lt;Enabled&gt;1&lt;/Enabled&gt;&lt;ScanUnformatted&gt;1&lt;/ScanUnformatted&gt;&lt;ScanChanges&gt;1&lt;/ScanChanges&gt;&lt;/InstantFormat&gt;"/>
    <w:docVar w:name="REFMGR.Layout" w:val="&lt;Layout&gt;&lt;StartingRefnum&gt;British Medical Journal&lt;/StartingRefnum&gt;&lt;FontName&gt;TUOS Blake&lt;/FontName&gt;&lt;FontSize&gt;12&lt;/FontSize&gt;&lt;ReflistTitle&g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protocol&lt;/item&gt;&lt;/Libraries&gt;&lt;/Databases&gt;"/>
    <w:docVar w:name="StatTag Metadata" w:val="{&quot;MetadataFormatVersion&quot;:&quot;1.0.0&quot;,&quot;TagFormatVersion&quot;:&quot;1.0.0&quot;,&quot;StatTagVersion&quot;:&quot;StatTag v5.0.1&quot;,&quot;RepresentMissingValues&quot;:null,&quot;CustomMissingValue&quot;:null}"/>
  </w:docVars>
  <w:rsids>
    <w:rsidRoot w:val="00DE40AF"/>
    <w:rsid w:val="00000A61"/>
    <w:rsid w:val="00000B8A"/>
    <w:rsid w:val="00000CA7"/>
    <w:rsid w:val="00001047"/>
    <w:rsid w:val="000011A0"/>
    <w:rsid w:val="000011E4"/>
    <w:rsid w:val="00001A21"/>
    <w:rsid w:val="00001B03"/>
    <w:rsid w:val="0000508B"/>
    <w:rsid w:val="000057DF"/>
    <w:rsid w:val="00005E20"/>
    <w:rsid w:val="00006A93"/>
    <w:rsid w:val="00006DD6"/>
    <w:rsid w:val="00006FAE"/>
    <w:rsid w:val="00007B0E"/>
    <w:rsid w:val="0001178D"/>
    <w:rsid w:val="0001190B"/>
    <w:rsid w:val="0001337A"/>
    <w:rsid w:val="00013AA8"/>
    <w:rsid w:val="00015C8D"/>
    <w:rsid w:val="000168C7"/>
    <w:rsid w:val="00017D8A"/>
    <w:rsid w:val="000204EA"/>
    <w:rsid w:val="00020A6C"/>
    <w:rsid w:val="00020C7A"/>
    <w:rsid w:val="000214D7"/>
    <w:rsid w:val="000220E0"/>
    <w:rsid w:val="00023180"/>
    <w:rsid w:val="000245D9"/>
    <w:rsid w:val="00025B19"/>
    <w:rsid w:val="00025D83"/>
    <w:rsid w:val="000263F0"/>
    <w:rsid w:val="00026A08"/>
    <w:rsid w:val="000276D0"/>
    <w:rsid w:val="00030C12"/>
    <w:rsid w:val="000314C1"/>
    <w:rsid w:val="00032CBE"/>
    <w:rsid w:val="00034ECA"/>
    <w:rsid w:val="000352E5"/>
    <w:rsid w:val="00036835"/>
    <w:rsid w:val="000374EB"/>
    <w:rsid w:val="00037E52"/>
    <w:rsid w:val="0004064E"/>
    <w:rsid w:val="000406E5"/>
    <w:rsid w:val="00040BC0"/>
    <w:rsid w:val="00041A19"/>
    <w:rsid w:val="00042342"/>
    <w:rsid w:val="00042C97"/>
    <w:rsid w:val="00043F88"/>
    <w:rsid w:val="0004459D"/>
    <w:rsid w:val="00046350"/>
    <w:rsid w:val="00046673"/>
    <w:rsid w:val="00047DEA"/>
    <w:rsid w:val="000509C5"/>
    <w:rsid w:val="00050D09"/>
    <w:rsid w:val="00051A4B"/>
    <w:rsid w:val="00051CD8"/>
    <w:rsid w:val="00052258"/>
    <w:rsid w:val="0005253E"/>
    <w:rsid w:val="000527EB"/>
    <w:rsid w:val="00053D8A"/>
    <w:rsid w:val="000555BF"/>
    <w:rsid w:val="00056EFD"/>
    <w:rsid w:val="00057005"/>
    <w:rsid w:val="000570A7"/>
    <w:rsid w:val="00057DD0"/>
    <w:rsid w:val="00061A88"/>
    <w:rsid w:val="00061C6E"/>
    <w:rsid w:val="00061FC1"/>
    <w:rsid w:val="000636B2"/>
    <w:rsid w:val="000639CF"/>
    <w:rsid w:val="00064601"/>
    <w:rsid w:val="00064FA0"/>
    <w:rsid w:val="000652BB"/>
    <w:rsid w:val="00065A45"/>
    <w:rsid w:val="000662CB"/>
    <w:rsid w:val="00066FDF"/>
    <w:rsid w:val="0006725C"/>
    <w:rsid w:val="0006726C"/>
    <w:rsid w:val="00067551"/>
    <w:rsid w:val="00070AEA"/>
    <w:rsid w:val="00071023"/>
    <w:rsid w:val="00072611"/>
    <w:rsid w:val="0007293C"/>
    <w:rsid w:val="000729CB"/>
    <w:rsid w:val="00072A6A"/>
    <w:rsid w:val="00072B4E"/>
    <w:rsid w:val="00073CF0"/>
    <w:rsid w:val="000742C0"/>
    <w:rsid w:val="00074778"/>
    <w:rsid w:val="00075074"/>
    <w:rsid w:val="000765CB"/>
    <w:rsid w:val="00076657"/>
    <w:rsid w:val="00076CAD"/>
    <w:rsid w:val="00076EFC"/>
    <w:rsid w:val="00077213"/>
    <w:rsid w:val="00077465"/>
    <w:rsid w:val="00080AA5"/>
    <w:rsid w:val="000821E9"/>
    <w:rsid w:val="000823FA"/>
    <w:rsid w:val="0008251F"/>
    <w:rsid w:val="00082999"/>
    <w:rsid w:val="000829B6"/>
    <w:rsid w:val="000835AD"/>
    <w:rsid w:val="00083C60"/>
    <w:rsid w:val="000849DB"/>
    <w:rsid w:val="00084DE5"/>
    <w:rsid w:val="00085314"/>
    <w:rsid w:val="000856C9"/>
    <w:rsid w:val="00085CCD"/>
    <w:rsid w:val="00085D86"/>
    <w:rsid w:val="00086C1A"/>
    <w:rsid w:val="000875BC"/>
    <w:rsid w:val="00087FFE"/>
    <w:rsid w:val="000900C5"/>
    <w:rsid w:val="0009168A"/>
    <w:rsid w:val="00091B77"/>
    <w:rsid w:val="0009370C"/>
    <w:rsid w:val="00093749"/>
    <w:rsid w:val="0009472F"/>
    <w:rsid w:val="000952EE"/>
    <w:rsid w:val="00095339"/>
    <w:rsid w:val="00096AC8"/>
    <w:rsid w:val="0009752C"/>
    <w:rsid w:val="0009795D"/>
    <w:rsid w:val="000A11C0"/>
    <w:rsid w:val="000A2875"/>
    <w:rsid w:val="000A33CE"/>
    <w:rsid w:val="000A3B60"/>
    <w:rsid w:val="000A3F8A"/>
    <w:rsid w:val="000A4167"/>
    <w:rsid w:val="000A5339"/>
    <w:rsid w:val="000A77EC"/>
    <w:rsid w:val="000A7A7B"/>
    <w:rsid w:val="000A7DC0"/>
    <w:rsid w:val="000B16C9"/>
    <w:rsid w:val="000B3904"/>
    <w:rsid w:val="000B443C"/>
    <w:rsid w:val="000B51F0"/>
    <w:rsid w:val="000B5E5C"/>
    <w:rsid w:val="000B6276"/>
    <w:rsid w:val="000B67FC"/>
    <w:rsid w:val="000B7BF8"/>
    <w:rsid w:val="000C19E8"/>
    <w:rsid w:val="000C1C0C"/>
    <w:rsid w:val="000C31AE"/>
    <w:rsid w:val="000C37C4"/>
    <w:rsid w:val="000C40A7"/>
    <w:rsid w:val="000C5457"/>
    <w:rsid w:val="000C5507"/>
    <w:rsid w:val="000C5DF9"/>
    <w:rsid w:val="000C62B0"/>
    <w:rsid w:val="000D03C2"/>
    <w:rsid w:val="000D12AA"/>
    <w:rsid w:val="000D14C6"/>
    <w:rsid w:val="000D16DD"/>
    <w:rsid w:val="000D1888"/>
    <w:rsid w:val="000D204C"/>
    <w:rsid w:val="000D2C52"/>
    <w:rsid w:val="000D348D"/>
    <w:rsid w:val="000D35C9"/>
    <w:rsid w:val="000D38CA"/>
    <w:rsid w:val="000D3C6F"/>
    <w:rsid w:val="000D429B"/>
    <w:rsid w:val="000D4B43"/>
    <w:rsid w:val="000D6A80"/>
    <w:rsid w:val="000E1B36"/>
    <w:rsid w:val="000E294E"/>
    <w:rsid w:val="000E2E47"/>
    <w:rsid w:val="000E32B8"/>
    <w:rsid w:val="000E40FA"/>
    <w:rsid w:val="000E4522"/>
    <w:rsid w:val="000E6393"/>
    <w:rsid w:val="000E786C"/>
    <w:rsid w:val="000E792D"/>
    <w:rsid w:val="000E7DAE"/>
    <w:rsid w:val="000F00E8"/>
    <w:rsid w:val="000F034A"/>
    <w:rsid w:val="000F0510"/>
    <w:rsid w:val="000F0541"/>
    <w:rsid w:val="000F122E"/>
    <w:rsid w:val="000F2B7F"/>
    <w:rsid w:val="000F3498"/>
    <w:rsid w:val="000F3EF5"/>
    <w:rsid w:val="000F480F"/>
    <w:rsid w:val="000F4EA1"/>
    <w:rsid w:val="000F54DB"/>
    <w:rsid w:val="001018D5"/>
    <w:rsid w:val="001019B0"/>
    <w:rsid w:val="001019E0"/>
    <w:rsid w:val="00102225"/>
    <w:rsid w:val="001026D5"/>
    <w:rsid w:val="00102A55"/>
    <w:rsid w:val="0010322A"/>
    <w:rsid w:val="00104C10"/>
    <w:rsid w:val="00105A76"/>
    <w:rsid w:val="00105D75"/>
    <w:rsid w:val="0010692D"/>
    <w:rsid w:val="00106CD2"/>
    <w:rsid w:val="00106DAC"/>
    <w:rsid w:val="001071D0"/>
    <w:rsid w:val="001073F5"/>
    <w:rsid w:val="00107613"/>
    <w:rsid w:val="00110114"/>
    <w:rsid w:val="00110385"/>
    <w:rsid w:val="00110E71"/>
    <w:rsid w:val="001125A5"/>
    <w:rsid w:val="00112794"/>
    <w:rsid w:val="001133A9"/>
    <w:rsid w:val="00115D3C"/>
    <w:rsid w:val="00115E43"/>
    <w:rsid w:val="00117252"/>
    <w:rsid w:val="00117803"/>
    <w:rsid w:val="00117A68"/>
    <w:rsid w:val="00120B9A"/>
    <w:rsid w:val="00122AA6"/>
    <w:rsid w:val="00122FE7"/>
    <w:rsid w:val="00123068"/>
    <w:rsid w:val="00124512"/>
    <w:rsid w:val="001255AB"/>
    <w:rsid w:val="0012677A"/>
    <w:rsid w:val="00127E64"/>
    <w:rsid w:val="00131978"/>
    <w:rsid w:val="00133DFC"/>
    <w:rsid w:val="00135E82"/>
    <w:rsid w:val="0013640F"/>
    <w:rsid w:val="001364E8"/>
    <w:rsid w:val="001366AD"/>
    <w:rsid w:val="00136BCA"/>
    <w:rsid w:val="0013742C"/>
    <w:rsid w:val="00137756"/>
    <w:rsid w:val="00137BED"/>
    <w:rsid w:val="00137D8B"/>
    <w:rsid w:val="00140180"/>
    <w:rsid w:val="001410BB"/>
    <w:rsid w:val="0014181B"/>
    <w:rsid w:val="001428C5"/>
    <w:rsid w:val="001437DC"/>
    <w:rsid w:val="00143E6E"/>
    <w:rsid w:val="0014444E"/>
    <w:rsid w:val="001448B7"/>
    <w:rsid w:val="001475E3"/>
    <w:rsid w:val="001478EF"/>
    <w:rsid w:val="00153866"/>
    <w:rsid w:val="00160DB4"/>
    <w:rsid w:val="001611E5"/>
    <w:rsid w:val="00162015"/>
    <w:rsid w:val="00163398"/>
    <w:rsid w:val="0016579B"/>
    <w:rsid w:val="00166547"/>
    <w:rsid w:val="00166EEB"/>
    <w:rsid w:val="00166F0C"/>
    <w:rsid w:val="001671DA"/>
    <w:rsid w:val="00167C94"/>
    <w:rsid w:val="00170419"/>
    <w:rsid w:val="00170644"/>
    <w:rsid w:val="001706C8"/>
    <w:rsid w:val="00171B34"/>
    <w:rsid w:val="00172024"/>
    <w:rsid w:val="001737C1"/>
    <w:rsid w:val="00173F2B"/>
    <w:rsid w:val="00174282"/>
    <w:rsid w:val="00174BC3"/>
    <w:rsid w:val="001771E9"/>
    <w:rsid w:val="001773EB"/>
    <w:rsid w:val="001777C1"/>
    <w:rsid w:val="00177F39"/>
    <w:rsid w:val="00180841"/>
    <w:rsid w:val="001810A0"/>
    <w:rsid w:val="001812A8"/>
    <w:rsid w:val="001813DD"/>
    <w:rsid w:val="0018176E"/>
    <w:rsid w:val="00181F20"/>
    <w:rsid w:val="00184491"/>
    <w:rsid w:val="00184786"/>
    <w:rsid w:val="00184A84"/>
    <w:rsid w:val="00184C28"/>
    <w:rsid w:val="00184FB3"/>
    <w:rsid w:val="00185F02"/>
    <w:rsid w:val="00186304"/>
    <w:rsid w:val="00186510"/>
    <w:rsid w:val="00186A74"/>
    <w:rsid w:val="00187BA9"/>
    <w:rsid w:val="00187FC5"/>
    <w:rsid w:val="001901F4"/>
    <w:rsid w:val="00192A0A"/>
    <w:rsid w:val="00192CBD"/>
    <w:rsid w:val="001932D7"/>
    <w:rsid w:val="00193B8A"/>
    <w:rsid w:val="00194641"/>
    <w:rsid w:val="001949D2"/>
    <w:rsid w:val="00194BF8"/>
    <w:rsid w:val="00195565"/>
    <w:rsid w:val="0019579E"/>
    <w:rsid w:val="00195875"/>
    <w:rsid w:val="00195A25"/>
    <w:rsid w:val="00195CA3"/>
    <w:rsid w:val="00195DFD"/>
    <w:rsid w:val="00196630"/>
    <w:rsid w:val="001971F3"/>
    <w:rsid w:val="00197CE0"/>
    <w:rsid w:val="00197DCC"/>
    <w:rsid w:val="00197FB0"/>
    <w:rsid w:val="001A0F4B"/>
    <w:rsid w:val="001A1273"/>
    <w:rsid w:val="001A1D1B"/>
    <w:rsid w:val="001A2B5B"/>
    <w:rsid w:val="001A2D50"/>
    <w:rsid w:val="001A2F31"/>
    <w:rsid w:val="001A300D"/>
    <w:rsid w:val="001A3190"/>
    <w:rsid w:val="001A4AA7"/>
    <w:rsid w:val="001A4B25"/>
    <w:rsid w:val="001A4E53"/>
    <w:rsid w:val="001A4EA3"/>
    <w:rsid w:val="001A5322"/>
    <w:rsid w:val="001A6143"/>
    <w:rsid w:val="001A63B3"/>
    <w:rsid w:val="001B0615"/>
    <w:rsid w:val="001B07CE"/>
    <w:rsid w:val="001B0AB8"/>
    <w:rsid w:val="001B1396"/>
    <w:rsid w:val="001B1F94"/>
    <w:rsid w:val="001B2668"/>
    <w:rsid w:val="001B2A41"/>
    <w:rsid w:val="001B2E1E"/>
    <w:rsid w:val="001B444D"/>
    <w:rsid w:val="001B4A82"/>
    <w:rsid w:val="001B549C"/>
    <w:rsid w:val="001C06D8"/>
    <w:rsid w:val="001C0899"/>
    <w:rsid w:val="001C1EA6"/>
    <w:rsid w:val="001C3A08"/>
    <w:rsid w:val="001C3AB4"/>
    <w:rsid w:val="001C3AD3"/>
    <w:rsid w:val="001C41B0"/>
    <w:rsid w:val="001C448E"/>
    <w:rsid w:val="001C47B1"/>
    <w:rsid w:val="001C50E3"/>
    <w:rsid w:val="001C774A"/>
    <w:rsid w:val="001D1A9F"/>
    <w:rsid w:val="001D219D"/>
    <w:rsid w:val="001D2D90"/>
    <w:rsid w:val="001D2DFD"/>
    <w:rsid w:val="001D4285"/>
    <w:rsid w:val="001D453D"/>
    <w:rsid w:val="001D46F7"/>
    <w:rsid w:val="001D4DB4"/>
    <w:rsid w:val="001D5D0C"/>
    <w:rsid w:val="001D6569"/>
    <w:rsid w:val="001D6C6F"/>
    <w:rsid w:val="001D7CA2"/>
    <w:rsid w:val="001E09FE"/>
    <w:rsid w:val="001E30E2"/>
    <w:rsid w:val="001E315A"/>
    <w:rsid w:val="001E3605"/>
    <w:rsid w:val="001E3A31"/>
    <w:rsid w:val="001E3FF4"/>
    <w:rsid w:val="001E43FA"/>
    <w:rsid w:val="001E5369"/>
    <w:rsid w:val="001E5474"/>
    <w:rsid w:val="001E7213"/>
    <w:rsid w:val="001E7E4C"/>
    <w:rsid w:val="001F02A6"/>
    <w:rsid w:val="001F063A"/>
    <w:rsid w:val="001F158F"/>
    <w:rsid w:val="001F1CCD"/>
    <w:rsid w:val="001F1DCF"/>
    <w:rsid w:val="001F3049"/>
    <w:rsid w:val="001F5297"/>
    <w:rsid w:val="001F55C7"/>
    <w:rsid w:val="001F5867"/>
    <w:rsid w:val="001F5E60"/>
    <w:rsid w:val="001F6D11"/>
    <w:rsid w:val="0020130F"/>
    <w:rsid w:val="0020279C"/>
    <w:rsid w:val="00202CEF"/>
    <w:rsid w:val="00202E69"/>
    <w:rsid w:val="002031B0"/>
    <w:rsid w:val="002039F6"/>
    <w:rsid w:val="002057B4"/>
    <w:rsid w:val="0020665A"/>
    <w:rsid w:val="00206C9D"/>
    <w:rsid w:val="00206CCA"/>
    <w:rsid w:val="002104A1"/>
    <w:rsid w:val="00211BCD"/>
    <w:rsid w:val="00213558"/>
    <w:rsid w:val="00213F3F"/>
    <w:rsid w:val="00214E53"/>
    <w:rsid w:val="00216054"/>
    <w:rsid w:val="00216CF7"/>
    <w:rsid w:val="00217574"/>
    <w:rsid w:val="002175B4"/>
    <w:rsid w:val="00220383"/>
    <w:rsid w:val="002205B1"/>
    <w:rsid w:val="002214A8"/>
    <w:rsid w:val="00224560"/>
    <w:rsid w:val="00224A45"/>
    <w:rsid w:val="00225E81"/>
    <w:rsid w:val="00226649"/>
    <w:rsid w:val="002269E5"/>
    <w:rsid w:val="002272D9"/>
    <w:rsid w:val="00227E0E"/>
    <w:rsid w:val="00230635"/>
    <w:rsid w:val="00232C04"/>
    <w:rsid w:val="002334CA"/>
    <w:rsid w:val="00233777"/>
    <w:rsid w:val="00233F46"/>
    <w:rsid w:val="00234AA1"/>
    <w:rsid w:val="00234B7F"/>
    <w:rsid w:val="0023691D"/>
    <w:rsid w:val="0023697B"/>
    <w:rsid w:val="002375FC"/>
    <w:rsid w:val="0023786B"/>
    <w:rsid w:val="00240A34"/>
    <w:rsid w:val="00241815"/>
    <w:rsid w:val="002419FB"/>
    <w:rsid w:val="002420F7"/>
    <w:rsid w:val="002425E7"/>
    <w:rsid w:val="00242C30"/>
    <w:rsid w:val="00242D56"/>
    <w:rsid w:val="00242EAF"/>
    <w:rsid w:val="00243156"/>
    <w:rsid w:val="00243BCF"/>
    <w:rsid w:val="00243E3A"/>
    <w:rsid w:val="00244257"/>
    <w:rsid w:val="0024694C"/>
    <w:rsid w:val="002471CC"/>
    <w:rsid w:val="002471CE"/>
    <w:rsid w:val="00247338"/>
    <w:rsid w:val="002473AA"/>
    <w:rsid w:val="00247569"/>
    <w:rsid w:val="00247E20"/>
    <w:rsid w:val="0025025B"/>
    <w:rsid w:val="0025067D"/>
    <w:rsid w:val="00250DCA"/>
    <w:rsid w:val="00250FC5"/>
    <w:rsid w:val="0025131B"/>
    <w:rsid w:val="00251AE3"/>
    <w:rsid w:val="0025239B"/>
    <w:rsid w:val="002524AD"/>
    <w:rsid w:val="00253748"/>
    <w:rsid w:val="002545DD"/>
    <w:rsid w:val="002561D5"/>
    <w:rsid w:val="002565D4"/>
    <w:rsid w:val="00256D41"/>
    <w:rsid w:val="00257F75"/>
    <w:rsid w:val="00260D82"/>
    <w:rsid w:val="00260DC6"/>
    <w:rsid w:val="00261237"/>
    <w:rsid w:val="00261B14"/>
    <w:rsid w:val="00262588"/>
    <w:rsid w:val="002628DB"/>
    <w:rsid w:val="00264E5F"/>
    <w:rsid w:val="00264EC7"/>
    <w:rsid w:val="002662A5"/>
    <w:rsid w:val="00266DEA"/>
    <w:rsid w:val="00267003"/>
    <w:rsid w:val="00267159"/>
    <w:rsid w:val="00272124"/>
    <w:rsid w:val="00276EC6"/>
    <w:rsid w:val="0028000E"/>
    <w:rsid w:val="0028142C"/>
    <w:rsid w:val="002826A2"/>
    <w:rsid w:val="002829B4"/>
    <w:rsid w:val="00282BF7"/>
    <w:rsid w:val="00283988"/>
    <w:rsid w:val="002840E1"/>
    <w:rsid w:val="002846A0"/>
    <w:rsid w:val="0028624C"/>
    <w:rsid w:val="002867E4"/>
    <w:rsid w:val="002877E2"/>
    <w:rsid w:val="002903DE"/>
    <w:rsid w:val="00290DAA"/>
    <w:rsid w:val="002912AC"/>
    <w:rsid w:val="00292CCB"/>
    <w:rsid w:val="00293E50"/>
    <w:rsid w:val="00294430"/>
    <w:rsid w:val="002945C7"/>
    <w:rsid w:val="002949E2"/>
    <w:rsid w:val="00294BC3"/>
    <w:rsid w:val="00296715"/>
    <w:rsid w:val="00296F99"/>
    <w:rsid w:val="0029748D"/>
    <w:rsid w:val="00297BBF"/>
    <w:rsid w:val="002A0402"/>
    <w:rsid w:val="002A065C"/>
    <w:rsid w:val="002A15CB"/>
    <w:rsid w:val="002A2F29"/>
    <w:rsid w:val="002A429C"/>
    <w:rsid w:val="002A4CE8"/>
    <w:rsid w:val="002A4E5C"/>
    <w:rsid w:val="002A4E63"/>
    <w:rsid w:val="002A57B8"/>
    <w:rsid w:val="002A5998"/>
    <w:rsid w:val="002A5E5A"/>
    <w:rsid w:val="002A6052"/>
    <w:rsid w:val="002A6260"/>
    <w:rsid w:val="002A7CD5"/>
    <w:rsid w:val="002A7F0F"/>
    <w:rsid w:val="002B0EBA"/>
    <w:rsid w:val="002B0F85"/>
    <w:rsid w:val="002B2D13"/>
    <w:rsid w:val="002B452A"/>
    <w:rsid w:val="002B5A59"/>
    <w:rsid w:val="002B6210"/>
    <w:rsid w:val="002B7145"/>
    <w:rsid w:val="002B797E"/>
    <w:rsid w:val="002B7EE8"/>
    <w:rsid w:val="002C0B35"/>
    <w:rsid w:val="002C0D6D"/>
    <w:rsid w:val="002C1661"/>
    <w:rsid w:val="002C17F9"/>
    <w:rsid w:val="002C1ACF"/>
    <w:rsid w:val="002C1B95"/>
    <w:rsid w:val="002C1CF1"/>
    <w:rsid w:val="002C1E56"/>
    <w:rsid w:val="002C37CE"/>
    <w:rsid w:val="002C43C4"/>
    <w:rsid w:val="002C48C5"/>
    <w:rsid w:val="002C524D"/>
    <w:rsid w:val="002C5340"/>
    <w:rsid w:val="002C6A39"/>
    <w:rsid w:val="002D0B02"/>
    <w:rsid w:val="002D0E15"/>
    <w:rsid w:val="002D4ABC"/>
    <w:rsid w:val="002D4BA9"/>
    <w:rsid w:val="002D5E30"/>
    <w:rsid w:val="002D6AE3"/>
    <w:rsid w:val="002D737E"/>
    <w:rsid w:val="002E0C27"/>
    <w:rsid w:val="002E103A"/>
    <w:rsid w:val="002E216C"/>
    <w:rsid w:val="002E239A"/>
    <w:rsid w:val="002E291F"/>
    <w:rsid w:val="002E31E5"/>
    <w:rsid w:val="002E4BDA"/>
    <w:rsid w:val="002E55DA"/>
    <w:rsid w:val="002E57D6"/>
    <w:rsid w:val="002E6842"/>
    <w:rsid w:val="002E68A7"/>
    <w:rsid w:val="002F0475"/>
    <w:rsid w:val="002F08D7"/>
    <w:rsid w:val="002F0BB9"/>
    <w:rsid w:val="002F1638"/>
    <w:rsid w:val="002F17BF"/>
    <w:rsid w:val="002F2DD5"/>
    <w:rsid w:val="002F334E"/>
    <w:rsid w:val="002F3A87"/>
    <w:rsid w:val="002F3FDD"/>
    <w:rsid w:val="002F545F"/>
    <w:rsid w:val="002F635F"/>
    <w:rsid w:val="002F68DC"/>
    <w:rsid w:val="002F73AA"/>
    <w:rsid w:val="00300736"/>
    <w:rsid w:val="003030E7"/>
    <w:rsid w:val="00303A2F"/>
    <w:rsid w:val="00306358"/>
    <w:rsid w:val="00307546"/>
    <w:rsid w:val="00312885"/>
    <w:rsid w:val="00313464"/>
    <w:rsid w:val="00313BC4"/>
    <w:rsid w:val="00313CA4"/>
    <w:rsid w:val="00313E21"/>
    <w:rsid w:val="00314BEC"/>
    <w:rsid w:val="00315281"/>
    <w:rsid w:val="00315FDE"/>
    <w:rsid w:val="003165D3"/>
    <w:rsid w:val="0031666D"/>
    <w:rsid w:val="003170DE"/>
    <w:rsid w:val="003178ED"/>
    <w:rsid w:val="0032032E"/>
    <w:rsid w:val="003208AD"/>
    <w:rsid w:val="00320DB6"/>
    <w:rsid w:val="003211F0"/>
    <w:rsid w:val="0032244A"/>
    <w:rsid w:val="003224F3"/>
    <w:rsid w:val="00322CA7"/>
    <w:rsid w:val="00322D28"/>
    <w:rsid w:val="00323E60"/>
    <w:rsid w:val="003256F9"/>
    <w:rsid w:val="003257C2"/>
    <w:rsid w:val="003266EE"/>
    <w:rsid w:val="003268A5"/>
    <w:rsid w:val="00326E68"/>
    <w:rsid w:val="003271DA"/>
    <w:rsid w:val="00330178"/>
    <w:rsid w:val="003307F3"/>
    <w:rsid w:val="00331CBF"/>
    <w:rsid w:val="00332101"/>
    <w:rsid w:val="00332D6E"/>
    <w:rsid w:val="003333BA"/>
    <w:rsid w:val="0033346D"/>
    <w:rsid w:val="00335444"/>
    <w:rsid w:val="003358F8"/>
    <w:rsid w:val="00335D16"/>
    <w:rsid w:val="00335D36"/>
    <w:rsid w:val="0033649E"/>
    <w:rsid w:val="003371CD"/>
    <w:rsid w:val="0033727D"/>
    <w:rsid w:val="0034199A"/>
    <w:rsid w:val="00344548"/>
    <w:rsid w:val="003454D8"/>
    <w:rsid w:val="003461A5"/>
    <w:rsid w:val="003462F2"/>
    <w:rsid w:val="00347FB6"/>
    <w:rsid w:val="00350CE9"/>
    <w:rsid w:val="00351458"/>
    <w:rsid w:val="00351BC2"/>
    <w:rsid w:val="00351D5E"/>
    <w:rsid w:val="00351D72"/>
    <w:rsid w:val="00352BF0"/>
    <w:rsid w:val="0035303D"/>
    <w:rsid w:val="0035346F"/>
    <w:rsid w:val="00354172"/>
    <w:rsid w:val="00354B65"/>
    <w:rsid w:val="00356EAE"/>
    <w:rsid w:val="003574A2"/>
    <w:rsid w:val="0036209F"/>
    <w:rsid w:val="00362359"/>
    <w:rsid w:val="003627C8"/>
    <w:rsid w:val="00363039"/>
    <w:rsid w:val="0036411A"/>
    <w:rsid w:val="00364AD0"/>
    <w:rsid w:val="00365483"/>
    <w:rsid w:val="00365D5F"/>
    <w:rsid w:val="00366E15"/>
    <w:rsid w:val="00370488"/>
    <w:rsid w:val="00370EB9"/>
    <w:rsid w:val="00371FFA"/>
    <w:rsid w:val="003758DC"/>
    <w:rsid w:val="00375C3C"/>
    <w:rsid w:val="00375F6E"/>
    <w:rsid w:val="00376B47"/>
    <w:rsid w:val="003773A9"/>
    <w:rsid w:val="00377BC6"/>
    <w:rsid w:val="003800FE"/>
    <w:rsid w:val="0038034C"/>
    <w:rsid w:val="003805F9"/>
    <w:rsid w:val="00381717"/>
    <w:rsid w:val="003821AC"/>
    <w:rsid w:val="00382D48"/>
    <w:rsid w:val="0038335F"/>
    <w:rsid w:val="00384555"/>
    <w:rsid w:val="003848DC"/>
    <w:rsid w:val="00384F56"/>
    <w:rsid w:val="00386741"/>
    <w:rsid w:val="003876DD"/>
    <w:rsid w:val="00387F7E"/>
    <w:rsid w:val="0039163C"/>
    <w:rsid w:val="00391720"/>
    <w:rsid w:val="003923F8"/>
    <w:rsid w:val="00393C6A"/>
    <w:rsid w:val="00394734"/>
    <w:rsid w:val="00394BFA"/>
    <w:rsid w:val="00394EEB"/>
    <w:rsid w:val="00396177"/>
    <w:rsid w:val="00396C9E"/>
    <w:rsid w:val="00397F7D"/>
    <w:rsid w:val="003A0E40"/>
    <w:rsid w:val="003A10B8"/>
    <w:rsid w:val="003A1199"/>
    <w:rsid w:val="003A22F1"/>
    <w:rsid w:val="003A3141"/>
    <w:rsid w:val="003A38DC"/>
    <w:rsid w:val="003A3C2F"/>
    <w:rsid w:val="003A425D"/>
    <w:rsid w:val="003A4471"/>
    <w:rsid w:val="003A5B61"/>
    <w:rsid w:val="003A60AE"/>
    <w:rsid w:val="003A693A"/>
    <w:rsid w:val="003A6C7C"/>
    <w:rsid w:val="003A7925"/>
    <w:rsid w:val="003B06AF"/>
    <w:rsid w:val="003B21E3"/>
    <w:rsid w:val="003B2FD7"/>
    <w:rsid w:val="003B332D"/>
    <w:rsid w:val="003B435E"/>
    <w:rsid w:val="003B5489"/>
    <w:rsid w:val="003B5A2C"/>
    <w:rsid w:val="003B5BB2"/>
    <w:rsid w:val="003B6E12"/>
    <w:rsid w:val="003B700D"/>
    <w:rsid w:val="003C12F6"/>
    <w:rsid w:val="003C1811"/>
    <w:rsid w:val="003C3ED5"/>
    <w:rsid w:val="003D0DD2"/>
    <w:rsid w:val="003D0F9B"/>
    <w:rsid w:val="003D1551"/>
    <w:rsid w:val="003D238F"/>
    <w:rsid w:val="003D23B3"/>
    <w:rsid w:val="003D3F39"/>
    <w:rsid w:val="003D439F"/>
    <w:rsid w:val="003D43C7"/>
    <w:rsid w:val="003D4E55"/>
    <w:rsid w:val="003D4EE3"/>
    <w:rsid w:val="003D542A"/>
    <w:rsid w:val="003D60AD"/>
    <w:rsid w:val="003E0761"/>
    <w:rsid w:val="003E0FF1"/>
    <w:rsid w:val="003E1A88"/>
    <w:rsid w:val="003E2493"/>
    <w:rsid w:val="003E2BA3"/>
    <w:rsid w:val="003E34BC"/>
    <w:rsid w:val="003E43CD"/>
    <w:rsid w:val="003E5304"/>
    <w:rsid w:val="003E5521"/>
    <w:rsid w:val="003E5774"/>
    <w:rsid w:val="003E5C46"/>
    <w:rsid w:val="003F031F"/>
    <w:rsid w:val="003F0FDC"/>
    <w:rsid w:val="003F12E4"/>
    <w:rsid w:val="003F29CC"/>
    <w:rsid w:val="003F2D88"/>
    <w:rsid w:val="003F350F"/>
    <w:rsid w:val="003F35F4"/>
    <w:rsid w:val="003F39A6"/>
    <w:rsid w:val="003F6CB3"/>
    <w:rsid w:val="003F7599"/>
    <w:rsid w:val="003F75A6"/>
    <w:rsid w:val="003F7973"/>
    <w:rsid w:val="0040192E"/>
    <w:rsid w:val="00401A52"/>
    <w:rsid w:val="00402076"/>
    <w:rsid w:val="0040268C"/>
    <w:rsid w:val="00404978"/>
    <w:rsid w:val="00406049"/>
    <w:rsid w:val="004100EA"/>
    <w:rsid w:val="00410648"/>
    <w:rsid w:val="00410E28"/>
    <w:rsid w:val="00411520"/>
    <w:rsid w:val="00411B41"/>
    <w:rsid w:val="004131B6"/>
    <w:rsid w:val="0041369B"/>
    <w:rsid w:val="00413CA9"/>
    <w:rsid w:val="00414E6E"/>
    <w:rsid w:val="00415658"/>
    <w:rsid w:val="004178E5"/>
    <w:rsid w:val="00417A52"/>
    <w:rsid w:val="004228FB"/>
    <w:rsid w:val="00423C2F"/>
    <w:rsid w:val="00424487"/>
    <w:rsid w:val="004259B0"/>
    <w:rsid w:val="00425DEC"/>
    <w:rsid w:val="004266DE"/>
    <w:rsid w:val="00426C5F"/>
    <w:rsid w:val="00426CE5"/>
    <w:rsid w:val="00427AC9"/>
    <w:rsid w:val="0043067F"/>
    <w:rsid w:val="00431627"/>
    <w:rsid w:val="004320BB"/>
    <w:rsid w:val="00433FA0"/>
    <w:rsid w:val="004342B5"/>
    <w:rsid w:val="00434A47"/>
    <w:rsid w:val="00435AFC"/>
    <w:rsid w:val="00435E29"/>
    <w:rsid w:val="0043680A"/>
    <w:rsid w:val="0044074F"/>
    <w:rsid w:val="00441232"/>
    <w:rsid w:val="00441A97"/>
    <w:rsid w:val="00441AB9"/>
    <w:rsid w:val="00442AEB"/>
    <w:rsid w:val="00443094"/>
    <w:rsid w:val="0044309E"/>
    <w:rsid w:val="004436F5"/>
    <w:rsid w:val="0044391A"/>
    <w:rsid w:val="0044423A"/>
    <w:rsid w:val="00444BDC"/>
    <w:rsid w:val="0044560F"/>
    <w:rsid w:val="004464FD"/>
    <w:rsid w:val="00446552"/>
    <w:rsid w:val="00446858"/>
    <w:rsid w:val="00450116"/>
    <w:rsid w:val="00451F58"/>
    <w:rsid w:val="00452A9A"/>
    <w:rsid w:val="00454A76"/>
    <w:rsid w:val="00455401"/>
    <w:rsid w:val="004568AD"/>
    <w:rsid w:val="00456FB0"/>
    <w:rsid w:val="004574C3"/>
    <w:rsid w:val="00457F64"/>
    <w:rsid w:val="00460D20"/>
    <w:rsid w:val="004624B8"/>
    <w:rsid w:val="00462826"/>
    <w:rsid w:val="004628AC"/>
    <w:rsid w:val="00462A47"/>
    <w:rsid w:val="00462F56"/>
    <w:rsid w:val="0046357D"/>
    <w:rsid w:val="0046362B"/>
    <w:rsid w:val="00464451"/>
    <w:rsid w:val="00464DA2"/>
    <w:rsid w:val="004659FD"/>
    <w:rsid w:val="00466D4F"/>
    <w:rsid w:val="004707BE"/>
    <w:rsid w:val="0047115C"/>
    <w:rsid w:val="004716DF"/>
    <w:rsid w:val="00472DB3"/>
    <w:rsid w:val="00473753"/>
    <w:rsid w:val="00473863"/>
    <w:rsid w:val="00474BF6"/>
    <w:rsid w:val="004754D6"/>
    <w:rsid w:val="00475619"/>
    <w:rsid w:val="00475CEF"/>
    <w:rsid w:val="0047632B"/>
    <w:rsid w:val="004775C9"/>
    <w:rsid w:val="00480742"/>
    <w:rsid w:val="004809A0"/>
    <w:rsid w:val="00481B1D"/>
    <w:rsid w:val="004827B7"/>
    <w:rsid w:val="00482B80"/>
    <w:rsid w:val="00482DB4"/>
    <w:rsid w:val="00482F12"/>
    <w:rsid w:val="0048356D"/>
    <w:rsid w:val="00483A71"/>
    <w:rsid w:val="00484997"/>
    <w:rsid w:val="00485654"/>
    <w:rsid w:val="0048583D"/>
    <w:rsid w:val="004858C0"/>
    <w:rsid w:val="00485C28"/>
    <w:rsid w:val="00485D8A"/>
    <w:rsid w:val="0048621A"/>
    <w:rsid w:val="00486405"/>
    <w:rsid w:val="00486FE7"/>
    <w:rsid w:val="0048753B"/>
    <w:rsid w:val="004877C0"/>
    <w:rsid w:val="00487A2E"/>
    <w:rsid w:val="00490460"/>
    <w:rsid w:val="004910E6"/>
    <w:rsid w:val="004927AC"/>
    <w:rsid w:val="004927B9"/>
    <w:rsid w:val="00492A1F"/>
    <w:rsid w:val="00492A44"/>
    <w:rsid w:val="004941BF"/>
    <w:rsid w:val="004944DE"/>
    <w:rsid w:val="0049497E"/>
    <w:rsid w:val="00495472"/>
    <w:rsid w:val="00495710"/>
    <w:rsid w:val="0049602F"/>
    <w:rsid w:val="004966ED"/>
    <w:rsid w:val="00496D34"/>
    <w:rsid w:val="004A1EFE"/>
    <w:rsid w:val="004A2F3F"/>
    <w:rsid w:val="004A35CF"/>
    <w:rsid w:val="004A42E1"/>
    <w:rsid w:val="004A4F7B"/>
    <w:rsid w:val="004A52A4"/>
    <w:rsid w:val="004A53A8"/>
    <w:rsid w:val="004A57A2"/>
    <w:rsid w:val="004A7691"/>
    <w:rsid w:val="004A7835"/>
    <w:rsid w:val="004A7C09"/>
    <w:rsid w:val="004B2296"/>
    <w:rsid w:val="004B2329"/>
    <w:rsid w:val="004B26BF"/>
    <w:rsid w:val="004B2F77"/>
    <w:rsid w:val="004B48A1"/>
    <w:rsid w:val="004B4E5C"/>
    <w:rsid w:val="004B6D04"/>
    <w:rsid w:val="004B6D63"/>
    <w:rsid w:val="004B7D79"/>
    <w:rsid w:val="004B7DB8"/>
    <w:rsid w:val="004C015D"/>
    <w:rsid w:val="004C1804"/>
    <w:rsid w:val="004C1BA7"/>
    <w:rsid w:val="004C2568"/>
    <w:rsid w:val="004C29B3"/>
    <w:rsid w:val="004C2B24"/>
    <w:rsid w:val="004C2B5C"/>
    <w:rsid w:val="004C2D49"/>
    <w:rsid w:val="004C3723"/>
    <w:rsid w:val="004C3D5C"/>
    <w:rsid w:val="004C3F1E"/>
    <w:rsid w:val="004C4FB5"/>
    <w:rsid w:val="004C5F3B"/>
    <w:rsid w:val="004C67CE"/>
    <w:rsid w:val="004C6A8D"/>
    <w:rsid w:val="004C7AC5"/>
    <w:rsid w:val="004D0428"/>
    <w:rsid w:val="004D09F8"/>
    <w:rsid w:val="004D1B99"/>
    <w:rsid w:val="004D1CD4"/>
    <w:rsid w:val="004D29B6"/>
    <w:rsid w:val="004D2AE0"/>
    <w:rsid w:val="004D2B49"/>
    <w:rsid w:val="004D2D17"/>
    <w:rsid w:val="004D3851"/>
    <w:rsid w:val="004D6CB7"/>
    <w:rsid w:val="004D6DE0"/>
    <w:rsid w:val="004D73AD"/>
    <w:rsid w:val="004D7D0E"/>
    <w:rsid w:val="004D7DF1"/>
    <w:rsid w:val="004E1885"/>
    <w:rsid w:val="004E1F38"/>
    <w:rsid w:val="004E2CEC"/>
    <w:rsid w:val="004E300F"/>
    <w:rsid w:val="004E3220"/>
    <w:rsid w:val="004E3909"/>
    <w:rsid w:val="004E3B84"/>
    <w:rsid w:val="004E52BE"/>
    <w:rsid w:val="004E53F1"/>
    <w:rsid w:val="004E5CDA"/>
    <w:rsid w:val="004E60CB"/>
    <w:rsid w:val="004E62F0"/>
    <w:rsid w:val="004E678E"/>
    <w:rsid w:val="004E6910"/>
    <w:rsid w:val="004E7DE5"/>
    <w:rsid w:val="004F08E8"/>
    <w:rsid w:val="004F0981"/>
    <w:rsid w:val="004F196A"/>
    <w:rsid w:val="004F2050"/>
    <w:rsid w:val="004F3394"/>
    <w:rsid w:val="004F3889"/>
    <w:rsid w:val="004F4B14"/>
    <w:rsid w:val="004F4ECC"/>
    <w:rsid w:val="004F58B4"/>
    <w:rsid w:val="004F6793"/>
    <w:rsid w:val="004F699F"/>
    <w:rsid w:val="004F7154"/>
    <w:rsid w:val="004F755B"/>
    <w:rsid w:val="00500749"/>
    <w:rsid w:val="005009B0"/>
    <w:rsid w:val="0050174C"/>
    <w:rsid w:val="00501A27"/>
    <w:rsid w:val="00502906"/>
    <w:rsid w:val="00502A45"/>
    <w:rsid w:val="005037A6"/>
    <w:rsid w:val="00503BBB"/>
    <w:rsid w:val="00503EC0"/>
    <w:rsid w:val="005040CF"/>
    <w:rsid w:val="005049A0"/>
    <w:rsid w:val="005061A1"/>
    <w:rsid w:val="00510212"/>
    <w:rsid w:val="00511228"/>
    <w:rsid w:val="00511265"/>
    <w:rsid w:val="00511907"/>
    <w:rsid w:val="005121E2"/>
    <w:rsid w:val="00512F67"/>
    <w:rsid w:val="005131C6"/>
    <w:rsid w:val="00513E22"/>
    <w:rsid w:val="005157CF"/>
    <w:rsid w:val="005177FA"/>
    <w:rsid w:val="005204E5"/>
    <w:rsid w:val="005222A2"/>
    <w:rsid w:val="00522563"/>
    <w:rsid w:val="00523189"/>
    <w:rsid w:val="00523C5E"/>
    <w:rsid w:val="0052479C"/>
    <w:rsid w:val="00525367"/>
    <w:rsid w:val="0052562D"/>
    <w:rsid w:val="00525B5F"/>
    <w:rsid w:val="00525F4C"/>
    <w:rsid w:val="00526195"/>
    <w:rsid w:val="00530599"/>
    <w:rsid w:val="00530804"/>
    <w:rsid w:val="0053080E"/>
    <w:rsid w:val="00530E60"/>
    <w:rsid w:val="005317FD"/>
    <w:rsid w:val="00531E90"/>
    <w:rsid w:val="00532533"/>
    <w:rsid w:val="00532EEC"/>
    <w:rsid w:val="00533990"/>
    <w:rsid w:val="005342F1"/>
    <w:rsid w:val="0053471B"/>
    <w:rsid w:val="00534986"/>
    <w:rsid w:val="00534CA4"/>
    <w:rsid w:val="00534F3A"/>
    <w:rsid w:val="00536BB3"/>
    <w:rsid w:val="00537D97"/>
    <w:rsid w:val="00540068"/>
    <w:rsid w:val="0054113D"/>
    <w:rsid w:val="005415B6"/>
    <w:rsid w:val="0054206C"/>
    <w:rsid w:val="00542D64"/>
    <w:rsid w:val="00543689"/>
    <w:rsid w:val="00543800"/>
    <w:rsid w:val="0054424F"/>
    <w:rsid w:val="00544335"/>
    <w:rsid w:val="00546255"/>
    <w:rsid w:val="00547D45"/>
    <w:rsid w:val="00547F32"/>
    <w:rsid w:val="005510CA"/>
    <w:rsid w:val="00552224"/>
    <w:rsid w:val="0055235E"/>
    <w:rsid w:val="005538D5"/>
    <w:rsid w:val="00554A19"/>
    <w:rsid w:val="00554E03"/>
    <w:rsid w:val="0056183A"/>
    <w:rsid w:val="00561D1E"/>
    <w:rsid w:val="00562378"/>
    <w:rsid w:val="00562568"/>
    <w:rsid w:val="00562B13"/>
    <w:rsid w:val="00563557"/>
    <w:rsid w:val="005639FF"/>
    <w:rsid w:val="00564B3E"/>
    <w:rsid w:val="005655A8"/>
    <w:rsid w:val="005658B5"/>
    <w:rsid w:val="00565A9C"/>
    <w:rsid w:val="005674CA"/>
    <w:rsid w:val="00570AFC"/>
    <w:rsid w:val="0057126C"/>
    <w:rsid w:val="00571356"/>
    <w:rsid w:val="005714A3"/>
    <w:rsid w:val="00571892"/>
    <w:rsid w:val="005741B4"/>
    <w:rsid w:val="00574429"/>
    <w:rsid w:val="00574C21"/>
    <w:rsid w:val="0057535F"/>
    <w:rsid w:val="00575D97"/>
    <w:rsid w:val="00577B4D"/>
    <w:rsid w:val="00580402"/>
    <w:rsid w:val="0058055A"/>
    <w:rsid w:val="0058422A"/>
    <w:rsid w:val="0058562D"/>
    <w:rsid w:val="00585CFA"/>
    <w:rsid w:val="005864E6"/>
    <w:rsid w:val="00586D7D"/>
    <w:rsid w:val="00590902"/>
    <w:rsid w:val="005909F8"/>
    <w:rsid w:val="00591018"/>
    <w:rsid w:val="005913B2"/>
    <w:rsid w:val="00593B14"/>
    <w:rsid w:val="00593C34"/>
    <w:rsid w:val="0059452A"/>
    <w:rsid w:val="00594599"/>
    <w:rsid w:val="00595B30"/>
    <w:rsid w:val="00597317"/>
    <w:rsid w:val="005A001F"/>
    <w:rsid w:val="005A058C"/>
    <w:rsid w:val="005A10EE"/>
    <w:rsid w:val="005A18B9"/>
    <w:rsid w:val="005A1B68"/>
    <w:rsid w:val="005A1E3C"/>
    <w:rsid w:val="005A3257"/>
    <w:rsid w:val="005A3D1D"/>
    <w:rsid w:val="005A41C9"/>
    <w:rsid w:val="005A4BBC"/>
    <w:rsid w:val="005A4DD1"/>
    <w:rsid w:val="005A6A50"/>
    <w:rsid w:val="005A7E87"/>
    <w:rsid w:val="005B0583"/>
    <w:rsid w:val="005B05B4"/>
    <w:rsid w:val="005B1307"/>
    <w:rsid w:val="005B2900"/>
    <w:rsid w:val="005B2CF3"/>
    <w:rsid w:val="005B2EB6"/>
    <w:rsid w:val="005B3FD0"/>
    <w:rsid w:val="005B65AC"/>
    <w:rsid w:val="005B7275"/>
    <w:rsid w:val="005B793A"/>
    <w:rsid w:val="005C0521"/>
    <w:rsid w:val="005C131C"/>
    <w:rsid w:val="005C1E44"/>
    <w:rsid w:val="005C4713"/>
    <w:rsid w:val="005C52DA"/>
    <w:rsid w:val="005C7D37"/>
    <w:rsid w:val="005D07B3"/>
    <w:rsid w:val="005D1249"/>
    <w:rsid w:val="005D12A3"/>
    <w:rsid w:val="005D2A62"/>
    <w:rsid w:val="005D2B4C"/>
    <w:rsid w:val="005D2B77"/>
    <w:rsid w:val="005D3A08"/>
    <w:rsid w:val="005D45D2"/>
    <w:rsid w:val="005D4D28"/>
    <w:rsid w:val="005D57A7"/>
    <w:rsid w:val="005D66C6"/>
    <w:rsid w:val="005D7C16"/>
    <w:rsid w:val="005E0176"/>
    <w:rsid w:val="005E024B"/>
    <w:rsid w:val="005E09BA"/>
    <w:rsid w:val="005E16D7"/>
    <w:rsid w:val="005E1EA5"/>
    <w:rsid w:val="005E4435"/>
    <w:rsid w:val="005E46A1"/>
    <w:rsid w:val="005E5D18"/>
    <w:rsid w:val="005E5F72"/>
    <w:rsid w:val="005E6405"/>
    <w:rsid w:val="005E6821"/>
    <w:rsid w:val="005E682F"/>
    <w:rsid w:val="005E6F40"/>
    <w:rsid w:val="005F2407"/>
    <w:rsid w:val="005F2E05"/>
    <w:rsid w:val="005F320F"/>
    <w:rsid w:val="005F4151"/>
    <w:rsid w:val="005F538F"/>
    <w:rsid w:val="005F6545"/>
    <w:rsid w:val="005F6CBB"/>
    <w:rsid w:val="00602F46"/>
    <w:rsid w:val="00603EDC"/>
    <w:rsid w:val="00605627"/>
    <w:rsid w:val="0060571F"/>
    <w:rsid w:val="00605A23"/>
    <w:rsid w:val="00605C75"/>
    <w:rsid w:val="00607210"/>
    <w:rsid w:val="006100C4"/>
    <w:rsid w:val="006103CC"/>
    <w:rsid w:val="00610444"/>
    <w:rsid w:val="00611196"/>
    <w:rsid w:val="0061365D"/>
    <w:rsid w:val="00613692"/>
    <w:rsid w:val="00613BD7"/>
    <w:rsid w:val="00613D17"/>
    <w:rsid w:val="0061554D"/>
    <w:rsid w:val="00615E2C"/>
    <w:rsid w:val="0061647E"/>
    <w:rsid w:val="00616863"/>
    <w:rsid w:val="006178FC"/>
    <w:rsid w:val="00620C98"/>
    <w:rsid w:val="00622C75"/>
    <w:rsid w:val="00623A67"/>
    <w:rsid w:val="006241D6"/>
    <w:rsid w:val="0062444F"/>
    <w:rsid w:val="00626181"/>
    <w:rsid w:val="0062630B"/>
    <w:rsid w:val="00627790"/>
    <w:rsid w:val="00627ABC"/>
    <w:rsid w:val="006305F8"/>
    <w:rsid w:val="00630828"/>
    <w:rsid w:val="0063090B"/>
    <w:rsid w:val="00630A44"/>
    <w:rsid w:val="00630AAF"/>
    <w:rsid w:val="0063197F"/>
    <w:rsid w:val="00631A4C"/>
    <w:rsid w:val="0063200C"/>
    <w:rsid w:val="0063233E"/>
    <w:rsid w:val="0063257B"/>
    <w:rsid w:val="00632B09"/>
    <w:rsid w:val="00632F66"/>
    <w:rsid w:val="00633172"/>
    <w:rsid w:val="00634A09"/>
    <w:rsid w:val="006355A8"/>
    <w:rsid w:val="00636670"/>
    <w:rsid w:val="006416F5"/>
    <w:rsid w:val="0064170A"/>
    <w:rsid w:val="006420E9"/>
    <w:rsid w:val="006428C8"/>
    <w:rsid w:val="00644DA4"/>
    <w:rsid w:val="00645A51"/>
    <w:rsid w:val="00646515"/>
    <w:rsid w:val="0064667C"/>
    <w:rsid w:val="00646680"/>
    <w:rsid w:val="00646FC5"/>
    <w:rsid w:val="006475C5"/>
    <w:rsid w:val="0065031A"/>
    <w:rsid w:val="0065052C"/>
    <w:rsid w:val="006506FD"/>
    <w:rsid w:val="00650DC3"/>
    <w:rsid w:val="006514CA"/>
    <w:rsid w:val="006525F4"/>
    <w:rsid w:val="006527C3"/>
    <w:rsid w:val="0065409C"/>
    <w:rsid w:val="00654951"/>
    <w:rsid w:val="00656265"/>
    <w:rsid w:val="0065671B"/>
    <w:rsid w:val="00660788"/>
    <w:rsid w:val="00660FCC"/>
    <w:rsid w:val="00661023"/>
    <w:rsid w:val="00662118"/>
    <w:rsid w:val="00662993"/>
    <w:rsid w:val="00662A08"/>
    <w:rsid w:val="00662B92"/>
    <w:rsid w:val="00662CD7"/>
    <w:rsid w:val="0066363F"/>
    <w:rsid w:val="006636F0"/>
    <w:rsid w:val="00664F4E"/>
    <w:rsid w:val="00665052"/>
    <w:rsid w:val="00665712"/>
    <w:rsid w:val="006657B6"/>
    <w:rsid w:val="00665A92"/>
    <w:rsid w:val="006661FE"/>
    <w:rsid w:val="00666211"/>
    <w:rsid w:val="00667C0E"/>
    <w:rsid w:val="0067010C"/>
    <w:rsid w:val="00671852"/>
    <w:rsid w:val="00671C4C"/>
    <w:rsid w:val="00672656"/>
    <w:rsid w:val="0067335C"/>
    <w:rsid w:val="0067384C"/>
    <w:rsid w:val="0067536A"/>
    <w:rsid w:val="00675A75"/>
    <w:rsid w:val="0067629F"/>
    <w:rsid w:val="00676504"/>
    <w:rsid w:val="006766EE"/>
    <w:rsid w:val="00676945"/>
    <w:rsid w:val="00680090"/>
    <w:rsid w:val="006806A8"/>
    <w:rsid w:val="00680D47"/>
    <w:rsid w:val="00680F44"/>
    <w:rsid w:val="006820F5"/>
    <w:rsid w:val="00682892"/>
    <w:rsid w:val="00682D13"/>
    <w:rsid w:val="006839EF"/>
    <w:rsid w:val="00683B1A"/>
    <w:rsid w:val="00683D3F"/>
    <w:rsid w:val="00684F15"/>
    <w:rsid w:val="0068556B"/>
    <w:rsid w:val="00685892"/>
    <w:rsid w:val="00685BD1"/>
    <w:rsid w:val="00685CA7"/>
    <w:rsid w:val="00685FB0"/>
    <w:rsid w:val="0069008C"/>
    <w:rsid w:val="006901A4"/>
    <w:rsid w:val="0069058F"/>
    <w:rsid w:val="006905E7"/>
    <w:rsid w:val="006911E5"/>
    <w:rsid w:val="006928EC"/>
    <w:rsid w:val="00693EB6"/>
    <w:rsid w:val="00695707"/>
    <w:rsid w:val="00695BB7"/>
    <w:rsid w:val="0069622F"/>
    <w:rsid w:val="0069633F"/>
    <w:rsid w:val="00696F1C"/>
    <w:rsid w:val="006979BF"/>
    <w:rsid w:val="00697C42"/>
    <w:rsid w:val="006A3678"/>
    <w:rsid w:val="006A3A06"/>
    <w:rsid w:val="006A563A"/>
    <w:rsid w:val="006A5E9D"/>
    <w:rsid w:val="006A6FA6"/>
    <w:rsid w:val="006A746D"/>
    <w:rsid w:val="006A75BE"/>
    <w:rsid w:val="006B08D8"/>
    <w:rsid w:val="006B0AF9"/>
    <w:rsid w:val="006B16BE"/>
    <w:rsid w:val="006B1B85"/>
    <w:rsid w:val="006B1F84"/>
    <w:rsid w:val="006B28BF"/>
    <w:rsid w:val="006B3262"/>
    <w:rsid w:val="006B3F66"/>
    <w:rsid w:val="006B41A2"/>
    <w:rsid w:val="006B5400"/>
    <w:rsid w:val="006B5BB5"/>
    <w:rsid w:val="006B7C03"/>
    <w:rsid w:val="006C0B8D"/>
    <w:rsid w:val="006C1068"/>
    <w:rsid w:val="006C108D"/>
    <w:rsid w:val="006C1751"/>
    <w:rsid w:val="006C29FD"/>
    <w:rsid w:val="006C309F"/>
    <w:rsid w:val="006C368C"/>
    <w:rsid w:val="006C68A9"/>
    <w:rsid w:val="006C6FDE"/>
    <w:rsid w:val="006C7197"/>
    <w:rsid w:val="006D0133"/>
    <w:rsid w:val="006D0C6D"/>
    <w:rsid w:val="006D1332"/>
    <w:rsid w:val="006D14DD"/>
    <w:rsid w:val="006D188A"/>
    <w:rsid w:val="006D2034"/>
    <w:rsid w:val="006D5CD6"/>
    <w:rsid w:val="006E0002"/>
    <w:rsid w:val="006E0190"/>
    <w:rsid w:val="006E0737"/>
    <w:rsid w:val="006E0F0C"/>
    <w:rsid w:val="006E222E"/>
    <w:rsid w:val="006E287D"/>
    <w:rsid w:val="006E31BF"/>
    <w:rsid w:val="006E3A89"/>
    <w:rsid w:val="006E3B61"/>
    <w:rsid w:val="006E403D"/>
    <w:rsid w:val="006E4AA9"/>
    <w:rsid w:val="006E4F95"/>
    <w:rsid w:val="006E651A"/>
    <w:rsid w:val="006E69DA"/>
    <w:rsid w:val="006E7E39"/>
    <w:rsid w:val="006F0BE3"/>
    <w:rsid w:val="006F0EDB"/>
    <w:rsid w:val="006F1CAA"/>
    <w:rsid w:val="006F23B8"/>
    <w:rsid w:val="006F2DDA"/>
    <w:rsid w:val="006F3986"/>
    <w:rsid w:val="006F3F78"/>
    <w:rsid w:val="006F468B"/>
    <w:rsid w:val="006F469B"/>
    <w:rsid w:val="006F4738"/>
    <w:rsid w:val="006F5356"/>
    <w:rsid w:val="006F6A64"/>
    <w:rsid w:val="006F6C50"/>
    <w:rsid w:val="006F70FC"/>
    <w:rsid w:val="00700080"/>
    <w:rsid w:val="007023D8"/>
    <w:rsid w:val="00702460"/>
    <w:rsid w:val="00702CEB"/>
    <w:rsid w:val="007030ED"/>
    <w:rsid w:val="00704500"/>
    <w:rsid w:val="007047E1"/>
    <w:rsid w:val="00704E19"/>
    <w:rsid w:val="007053C3"/>
    <w:rsid w:val="0070663E"/>
    <w:rsid w:val="00706B38"/>
    <w:rsid w:val="00706C44"/>
    <w:rsid w:val="00706DB5"/>
    <w:rsid w:val="00707A4D"/>
    <w:rsid w:val="00707E4A"/>
    <w:rsid w:val="00707EA4"/>
    <w:rsid w:val="007119C7"/>
    <w:rsid w:val="00711ECC"/>
    <w:rsid w:val="007123E8"/>
    <w:rsid w:val="007124BE"/>
    <w:rsid w:val="00712962"/>
    <w:rsid w:val="007132DB"/>
    <w:rsid w:val="00713F0E"/>
    <w:rsid w:val="00714CFF"/>
    <w:rsid w:val="007157A9"/>
    <w:rsid w:val="00717D8A"/>
    <w:rsid w:val="00720802"/>
    <w:rsid w:val="00720B80"/>
    <w:rsid w:val="007212A2"/>
    <w:rsid w:val="00721CC2"/>
    <w:rsid w:val="00724807"/>
    <w:rsid w:val="00724E00"/>
    <w:rsid w:val="00724F6A"/>
    <w:rsid w:val="00724FB0"/>
    <w:rsid w:val="00725A79"/>
    <w:rsid w:val="0072627F"/>
    <w:rsid w:val="007268DE"/>
    <w:rsid w:val="00730600"/>
    <w:rsid w:val="00731748"/>
    <w:rsid w:val="00732EC2"/>
    <w:rsid w:val="00733551"/>
    <w:rsid w:val="0073360F"/>
    <w:rsid w:val="00733903"/>
    <w:rsid w:val="00734B90"/>
    <w:rsid w:val="00735B2A"/>
    <w:rsid w:val="007360F7"/>
    <w:rsid w:val="00736BB4"/>
    <w:rsid w:val="00736D9C"/>
    <w:rsid w:val="00737735"/>
    <w:rsid w:val="007401BE"/>
    <w:rsid w:val="00740596"/>
    <w:rsid w:val="0074065B"/>
    <w:rsid w:val="00740D1E"/>
    <w:rsid w:val="00742316"/>
    <w:rsid w:val="007425DA"/>
    <w:rsid w:val="00742C51"/>
    <w:rsid w:val="007458AD"/>
    <w:rsid w:val="00745A94"/>
    <w:rsid w:val="0074632E"/>
    <w:rsid w:val="00746FD8"/>
    <w:rsid w:val="0074716A"/>
    <w:rsid w:val="00747C84"/>
    <w:rsid w:val="00750440"/>
    <w:rsid w:val="007508BC"/>
    <w:rsid w:val="00751171"/>
    <w:rsid w:val="00751F03"/>
    <w:rsid w:val="0075263D"/>
    <w:rsid w:val="00752C9D"/>
    <w:rsid w:val="00753F0A"/>
    <w:rsid w:val="0075425A"/>
    <w:rsid w:val="00754B77"/>
    <w:rsid w:val="007558C5"/>
    <w:rsid w:val="00757A45"/>
    <w:rsid w:val="00757E80"/>
    <w:rsid w:val="00760A4C"/>
    <w:rsid w:val="007615CD"/>
    <w:rsid w:val="00761E85"/>
    <w:rsid w:val="00761FBD"/>
    <w:rsid w:val="0076479B"/>
    <w:rsid w:val="007702E3"/>
    <w:rsid w:val="00770AC6"/>
    <w:rsid w:val="007724A1"/>
    <w:rsid w:val="00772B55"/>
    <w:rsid w:val="00773E03"/>
    <w:rsid w:val="00775377"/>
    <w:rsid w:val="00775CC8"/>
    <w:rsid w:val="007809FA"/>
    <w:rsid w:val="00780D20"/>
    <w:rsid w:val="0078230C"/>
    <w:rsid w:val="0078330E"/>
    <w:rsid w:val="00783B71"/>
    <w:rsid w:val="00783B9F"/>
    <w:rsid w:val="00784862"/>
    <w:rsid w:val="00784B45"/>
    <w:rsid w:val="0078621B"/>
    <w:rsid w:val="00786981"/>
    <w:rsid w:val="00787420"/>
    <w:rsid w:val="00787849"/>
    <w:rsid w:val="007917BE"/>
    <w:rsid w:val="00792EA0"/>
    <w:rsid w:val="00793C92"/>
    <w:rsid w:val="0079463B"/>
    <w:rsid w:val="007957D5"/>
    <w:rsid w:val="0079593C"/>
    <w:rsid w:val="00795C83"/>
    <w:rsid w:val="00795DC0"/>
    <w:rsid w:val="00796913"/>
    <w:rsid w:val="007970AF"/>
    <w:rsid w:val="007A0BAB"/>
    <w:rsid w:val="007A0E16"/>
    <w:rsid w:val="007A18B7"/>
    <w:rsid w:val="007A1AF3"/>
    <w:rsid w:val="007A222A"/>
    <w:rsid w:val="007A3191"/>
    <w:rsid w:val="007A333A"/>
    <w:rsid w:val="007A38CB"/>
    <w:rsid w:val="007A3DD9"/>
    <w:rsid w:val="007A3F4D"/>
    <w:rsid w:val="007A436B"/>
    <w:rsid w:val="007A46A8"/>
    <w:rsid w:val="007A520B"/>
    <w:rsid w:val="007A6A05"/>
    <w:rsid w:val="007A721C"/>
    <w:rsid w:val="007A794C"/>
    <w:rsid w:val="007B04D2"/>
    <w:rsid w:val="007B1675"/>
    <w:rsid w:val="007B17F4"/>
    <w:rsid w:val="007B1C94"/>
    <w:rsid w:val="007B1FB4"/>
    <w:rsid w:val="007B261E"/>
    <w:rsid w:val="007B266D"/>
    <w:rsid w:val="007B29EC"/>
    <w:rsid w:val="007B38D6"/>
    <w:rsid w:val="007B4182"/>
    <w:rsid w:val="007B4ED5"/>
    <w:rsid w:val="007B56E7"/>
    <w:rsid w:val="007B65E7"/>
    <w:rsid w:val="007B6892"/>
    <w:rsid w:val="007B7F86"/>
    <w:rsid w:val="007C0338"/>
    <w:rsid w:val="007C17B0"/>
    <w:rsid w:val="007C2076"/>
    <w:rsid w:val="007C319B"/>
    <w:rsid w:val="007C3596"/>
    <w:rsid w:val="007C39CA"/>
    <w:rsid w:val="007C3ACB"/>
    <w:rsid w:val="007C503A"/>
    <w:rsid w:val="007C5843"/>
    <w:rsid w:val="007C58D1"/>
    <w:rsid w:val="007C5C16"/>
    <w:rsid w:val="007C6059"/>
    <w:rsid w:val="007C6CA2"/>
    <w:rsid w:val="007C6CC2"/>
    <w:rsid w:val="007D06B5"/>
    <w:rsid w:val="007D1169"/>
    <w:rsid w:val="007D1C75"/>
    <w:rsid w:val="007D37DB"/>
    <w:rsid w:val="007D4176"/>
    <w:rsid w:val="007D4D0A"/>
    <w:rsid w:val="007D5430"/>
    <w:rsid w:val="007D555D"/>
    <w:rsid w:val="007D72B3"/>
    <w:rsid w:val="007E07E9"/>
    <w:rsid w:val="007E0C9B"/>
    <w:rsid w:val="007E0DFE"/>
    <w:rsid w:val="007E1471"/>
    <w:rsid w:val="007E2780"/>
    <w:rsid w:val="007E28F3"/>
    <w:rsid w:val="007E2CB6"/>
    <w:rsid w:val="007E34C9"/>
    <w:rsid w:val="007E3D09"/>
    <w:rsid w:val="007E4BC3"/>
    <w:rsid w:val="007E5A75"/>
    <w:rsid w:val="007E634D"/>
    <w:rsid w:val="007E658E"/>
    <w:rsid w:val="007E66CF"/>
    <w:rsid w:val="007E7FDF"/>
    <w:rsid w:val="007F0E7B"/>
    <w:rsid w:val="007F0F2E"/>
    <w:rsid w:val="007F1DA5"/>
    <w:rsid w:val="007F2693"/>
    <w:rsid w:val="007F3B5A"/>
    <w:rsid w:val="007F41A2"/>
    <w:rsid w:val="007F442C"/>
    <w:rsid w:val="007F5E31"/>
    <w:rsid w:val="00800976"/>
    <w:rsid w:val="00800FE5"/>
    <w:rsid w:val="0080365E"/>
    <w:rsid w:val="00804DFD"/>
    <w:rsid w:val="0080576C"/>
    <w:rsid w:val="00806177"/>
    <w:rsid w:val="00810D6A"/>
    <w:rsid w:val="0081140E"/>
    <w:rsid w:val="008143EB"/>
    <w:rsid w:val="00814CBA"/>
    <w:rsid w:val="00815666"/>
    <w:rsid w:val="00816118"/>
    <w:rsid w:val="008171C9"/>
    <w:rsid w:val="008206E6"/>
    <w:rsid w:val="00820EB0"/>
    <w:rsid w:val="00822488"/>
    <w:rsid w:val="00822D8F"/>
    <w:rsid w:val="008240E3"/>
    <w:rsid w:val="0082478E"/>
    <w:rsid w:val="008247D9"/>
    <w:rsid w:val="00825129"/>
    <w:rsid w:val="00825CEF"/>
    <w:rsid w:val="00825F68"/>
    <w:rsid w:val="008261E2"/>
    <w:rsid w:val="008263B6"/>
    <w:rsid w:val="00826529"/>
    <w:rsid w:val="008277C2"/>
    <w:rsid w:val="008278A7"/>
    <w:rsid w:val="008279A4"/>
    <w:rsid w:val="0083149A"/>
    <w:rsid w:val="008314C9"/>
    <w:rsid w:val="00831A9D"/>
    <w:rsid w:val="00832620"/>
    <w:rsid w:val="00833A89"/>
    <w:rsid w:val="00833CE8"/>
    <w:rsid w:val="0083581F"/>
    <w:rsid w:val="00835AC4"/>
    <w:rsid w:val="00836F19"/>
    <w:rsid w:val="00836FA9"/>
    <w:rsid w:val="0083764D"/>
    <w:rsid w:val="008377AD"/>
    <w:rsid w:val="00840227"/>
    <w:rsid w:val="008413C6"/>
    <w:rsid w:val="00841627"/>
    <w:rsid w:val="0084193D"/>
    <w:rsid w:val="00841FA9"/>
    <w:rsid w:val="00842478"/>
    <w:rsid w:val="00842BB1"/>
    <w:rsid w:val="00842C1A"/>
    <w:rsid w:val="00842D77"/>
    <w:rsid w:val="00842FBF"/>
    <w:rsid w:val="0084440E"/>
    <w:rsid w:val="00844D79"/>
    <w:rsid w:val="008467AB"/>
    <w:rsid w:val="008509E8"/>
    <w:rsid w:val="00850D89"/>
    <w:rsid w:val="00850D9D"/>
    <w:rsid w:val="00852059"/>
    <w:rsid w:val="008524B8"/>
    <w:rsid w:val="00852AEC"/>
    <w:rsid w:val="00852D3D"/>
    <w:rsid w:val="00854A95"/>
    <w:rsid w:val="00855910"/>
    <w:rsid w:val="00856B79"/>
    <w:rsid w:val="00860094"/>
    <w:rsid w:val="008612A8"/>
    <w:rsid w:val="0086231E"/>
    <w:rsid w:val="0086243E"/>
    <w:rsid w:val="00862931"/>
    <w:rsid w:val="00862EBF"/>
    <w:rsid w:val="0086334B"/>
    <w:rsid w:val="00863D1E"/>
    <w:rsid w:val="0086564C"/>
    <w:rsid w:val="00866655"/>
    <w:rsid w:val="00867ABF"/>
    <w:rsid w:val="008712C6"/>
    <w:rsid w:val="0087280F"/>
    <w:rsid w:val="00873559"/>
    <w:rsid w:val="008735A1"/>
    <w:rsid w:val="00874882"/>
    <w:rsid w:val="00874B35"/>
    <w:rsid w:val="00875E6F"/>
    <w:rsid w:val="00877019"/>
    <w:rsid w:val="008775CC"/>
    <w:rsid w:val="00881639"/>
    <w:rsid w:val="00881702"/>
    <w:rsid w:val="0088170C"/>
    <w:rsid w:val="00882D69"/>
    <w:rsid w:val="0088460E"/>
    <w:rsid w:val="00884B46"/>
    <w:rsid w:val="00884B9D"/>
    <w:rsid w:val="00884CB7"/>
    <w:rsid w:val="00884F13"/>
    <w:rsid w:val="008872D4"/>
    <w:rsid w:val="0088755A"/>
    <w:rsid w:val="008875E5"/>
    <w:rsid w:val="008905B1"/>
    <w:rsid w:val="0089296E"/>
    <w:rsid w:val="00892B0A"/>
    <w:rsid w:val="00893144"/>
    <w:rsid w:val="008938C5"/>
    <w:rsid w:val="00893DC1"/>
    <w:rsid w:val="008951DC"/>
    <w:rsid w:val="0089670F"/>
    <w:rsid w:val="00896E44"/>
    <w:rsid w:val="0089756C"/>
    <w:rsid w:val="00897AF9"/>
    <w:rsid w:val="008A0097"/>
    <w:rsid w:val="008A16EB"/>
    <w:rsid w:val="008A1A4F"/>
    <w:rsid w:val="008A1BA1"/>
    <w:rsid w:val="008A1D93"/>
    <w:rsid w:val="008A23D5"/>
    <w:rsid w:val="008A2ACA"/>
    <w:rsid w:val="008A36FF"/>
    <w:rsid w:val="008A476F"/>
    <w:rsid w:val="008A48F5"/>
    <w:rsid w:val="008A52A9"/>
    <w:rsid w:val="008B003E"/>
    <w:rsid w:val="008B008F"/>
    <w:rsid w:val="008B13A0"/>
    <w:rsid w:val="008B168F"/>
    <w:rsid w:val="008B1D48"/>
    <w:rsid w:val="008B1ECD"/>
    <w:rsid w:val="008B2573"/>
    <w:rsid w:val="008B2C9B"/>
    <w:rsid w:val="008B382E"/>
    <w:rsid w:val="008B3DD3"/>
    <w:rsid w:val="008B423A"/>
    <w:rsid w:val="008B4816"/>
    <w:rsid w:val="008B4B0C"/>
    <w:rsid w:val="008B52CC"/>
    <w:rsid w:val="008B556E"/>
    <w:rsid w:val="008B5C62"/>
    <w:rsid w:val="008B76B2"/>
    <w:rsid w:val="008C047A"/>
    <w:rsid w:val="008C087A"/>
    <w:rsid w:val="008C1036"/>
    <w:rsid w:val="008C13D8"/>
    <w:rsid w:val="008C14A0"/>
    <w:rsid w:val="008C1E27"/>
    <w:rsid w:val="008C2C33"/>
    <w:rsid w:val="008C3149"/>
    <w:rsid w:val="008C3294"/>
    <w:rsid w:val="008C3FD5"/>
    <w:rsid w:val="008C564A"/>
    <w:rsid w:val="008C5AC9"/>
    <w:rsid w:val="008C6B78"/>
    <w:rsid w:val="008C6EC1"/>
    <w:rsid w:val="008C799E"/>
    <w:rsid w:val="008C7DFE"/>
    <w:rsid w:val="008D1F2A"/>
    <w:rsid w:val="008D2DC0"/>
    <w:rsid w:val="008D3271"/>
    <w:rsid w:val="008D3D99"/>
    <w:rsid w:val="008D3FF3"/>
    <w:rsid w:val="008D5598"/>
    <w:rsid w:val="008D5A58"/>
    <w:rsid w:val="008D6AE1"/>
    <w:rsid w:val="008D6DBF"/>
    <w:rsid w:val="008D6F36"/>
    <w:rsid w:val="008E0BE7"/>
    <w:rsid w:val="008E138B"/>
    <w:rsid w:val="008E19A0"/>
    <w:rsid w:val="008E1FD7"/>
    <w:rsid w:val="008E25DA"/>
    <w:rsid w:val="008E3B37"/>
    <w:rsid w:val="008E4B50"/>
    <w:rsid w:val="008E4D8A"/>
    <w:rsid w:val="008E4E20"/>
    <w:rsid w:val="008E53D0"/>
    <w:rsid w:val="008E5A1F"/>
    <w:rsid w:val="008E5C08"/>
    <w:rsid w:val="008E5CC6"/>
    <w:rsid w:val="008E740B"/>
    <w:rsid w:val="008F0239"/>
    <w:rsid w:val="008F12ED"/>
    <w:rsid w:val="008F15B4"/>
    <w:rsid w:val="008F4F69"/>
    <w:rsid w:val="008F5E13"/>
    <w:rsid w:val="008F643F"/>
    <w:rsid w:val="008F7A66"/>
    <w:rsid w:val="008F7F02"/>
    <w:rsid w:val="0090005A"/>
    <w:rsid w:val="00900954"/>
    <w:rsid w:val="0090202C"/>
    <w:rsid w:val="00902781"/>
    <w:rsid w:val="0090327A"/>
    <w:rsid w:val="0090354C"/>
    <w:rsid w:val="00903BB8"/>
    <w:rsid w:val="0090422A"/>
    <w:rsid w:val="00910314"/>
    <w:rsid w:val="00910750"/>
    <w:rsid w:val="009108F6"/>
    <w:rsid w:val="00911B3C"/>
    <w:rsid w:val="0091218B"/>
    <w:rsid w:val="009138A6"/>
    <w:rsid w:val="00914ED5"/>
    <w:rsid w:val="00915EDD"/>
    <w:rsid w:val="00916905"/>
    <w:rsid w:val="009173E9"/>
    <w:rsid w:val="009201A4"/>
    <w:rsid w:val="009203E4"/>
    <w:rsid w:val="00921473"/>
    <w:rsid w:val="00921C37"/>
    <w:rsid w:val="00922843"/>
    <w:rsid w:val="00922F04"/>
    <w:rsid w:val="00923396"/>
    <w:rsid w:val="00923552"/>
    <w:rsid w:val="00924C50"/>
    <w:rsid w:val="00924DB6"/>
    <w:rsid w:val="00926EFE"/>
    <w:rsid w:val="009276AF"/>
    <w:rsid w:val="00927F12"/>
    <w:rsid w:val="00931E7F"/>
    <w:rsid w:val="00932AEB"/>
    <w:rsid w:val="00932B0E"/>
    <w:rsid w:val="00932EB9"/>
    <w:rsid w:val="00933281"/>
    <w:rsid w:val="009341CB"/>
    <w:rsid w:val="00935AD2"/>
    <w:rsid w:val="00935DAA"/>
    <w:rsid w:val="00941CC2"/>
    <w:rsid w:val="00941CF8"/>
    <w:rsid w:val="00941F7D"/>
    <w:rsid w:val="00942521"/>
    <w:rsid w:val="00942A11"/>
    <w:rsid w:val="00944C86"/>
    <w:rsid w:val="00945BDC"/>
    <w:rsid w:val="00946792"/>
    <w:rsid w:val="00951152"/>
    <w:rsid w:val="009517EE"/>
    <w:rsid w:val="00952548"/>
    <w:rsid w:val="009528BF"/>
    <w:rsid w:val="009532E1"/>
    <w:rsid w:val="0095365B"/>
    <w:rsid w:val="00953E00"/>
    <w:rsid w:val="009545F3"/>
    <w:rsid w:val="00955628"/>
    <w:rsid w:val="009567FE"/>
    <w:rsid w:val="00956FA5"/>
    <w:rsid w:val="00960220"/>
    <w:rsid w:val="009616E2"/>
    <w:rsid w:val="0096178D"/>
    <w:rsid w:val="00964112"/>
    <w:rsid w:val="00964763"/>
    <w:rsid w:val="0096580C"/>
    <w:rsid w:val="009663C6"/>
    <w:rsid w:val="00967A98"/>
    <w:rsid w:val="00967B85"/>
    <w:rsid w:val="00967F02"/>
    <w:rsid w:val="0097005F"/>
    <w:rsid w:val="00970541"/>
    <w:rsid w:val="00970880"/>
    <w:rsid w:val="00971A57"/>
    <w:rsid w:val="0097272D"/>
    <w:rsid w:val="00972AE0"/>
    <w:rsid w:val="00973EE7"/>
    <w:rsid w:val="00975C15"/>
    <w:rsid w:val="00976077"/>
    <w:rsid w:val="00976225"/>
    <w:rsid w:val="00976834"/>
    <w:rsid w:val="009775C9"/>
    <w:rsid w:val="009777E3"/>
    <w:rsid w:val="00977936"/>
    <w:rsid w:val="00980951"/>
    <w:rsid w:val="00982489"/>
    <w:rsid w:val="00982955"/>
    <w:rsid w:val="0098452A"/>
    <w:rsid w:val="0098469E"/>
    <w:rsid w:val="0098773B"/>
    <w:rsid w:val="00987FBF"/>
    <w:rsid w:val="0099056C"/>
    <w:rsid w:val="009915BC"/>
    <w:rsid w:val="00991635"/>
    <w:rsid w:val="009921DF"/>
    <w:rsid w:val="009926EA"/>
    <w:rsid w:val="00992EF6"/>
    <w:rsid w:val="00995324"/>
    <w:rsid w:val="009955C0"/>
    <w:rsid w:val="009967B9"/>
    <w:rsid w:val="00996B65"/>
    <w:rsid w:val="0099776E"/>
    <w:rsid w:val="009A09EF"/>
    <w:rsid w:val="009A0F67"/>
    <w:rsid w:val="009A10A7"/>
    <w:rsid w:val="009A1A02"/>
    <w:rsid w:val="009A1A95"/>
    <w:rsid w:val="009A2384"/>
    <w:rsid w:val="009A27E3"/>
    <w:rsid w:val="009A2AA5"/>
    <w:rsid w:val="009A3233"/>
    <w:rsid w:val="009A374C"/>
    <w:rsid w:val="009A3E9A"/>
    <w:rsid w:val="009A4C2C"/>
    <w:rsid w:val="009A4DB9"/>
    <w:rsid w:val="009A6640"/>
    <w:rsid w:val="009A6B6A"/>
    <w:rsid w:val="009A7334"/>
    <w:rsid w:val="009A75BC"/>
    <w:rsid w:val="009A7BAA"/>
    <w:rsid w:val="009A7BDF"/>
    <w:rsid w:val="009A7C90"/>
    <w:rsid w:val="009A7F17"/>
    <w:rsid w:val="009B0014"/>
    <w:rsid w:val="009B030A"/>
    <w:rsid w:val="009B09CD"/>
    <w:rsid w:val="009B0EF7"/>
    <w:rsid w:val="009B22E3"/>
    <w:rsid w:val="009B2CAC"/>
    <w:rsid w:val="009B3519"/>
    <w:rsid w:val="009B35DB"/>
    <w:rsid w:val="009B3707"/>
    <w:rsid w:val="009B388D"/>
    <w:rsid w:val="009B45C4"/>
    <w:rsid w:val="009B4AC4"/>
    <w:rsid w:val="009B4BB8"/>
    <w:rsid w:val="009B5F41"/>
    <w:rsid w:val="009B7077"/>
    <w:rsid w:val="009B7C2C"/>
    <w:rsid w:val="009C0F30"/>
    <w:rsid w:val="009C14C4"/>
    <w:rsid w:val="009C22D7"/>
    <w:rsid w:val="009C334E"/>
    <w:rsid w:val="009C39AB"/>
    <w:rsid w:val="009C3F19"/>
    <w:rsid w:val="009C47D4"/>
    <w:rsid w:val="009C4FA0"/>
    <w:rsid w:val="009C5773"/>
    <w:rsid w:val="009C592B"/>
    <w:rsid w:val="009C5E6F"/>
    <w:rsid w:val="009C7192"/>
    <w:rsid w:val="009C7E13"/>
    <w:rsid w:val="009D0686"/>
    <w:rsid w:val="009D0DE7"/>
    <w:rsid w:val="009D1205"/>
    <w:rsid w:val="009D1B70"/>
    <w:rsid w:val="009D2212"/>
    <w:rsid w:val="009D2544"/>
    <w:rsid w:val="009D2861"/>
    <w:rsid w:val="009D3B01"/>
    <w:rsid w:val="009D51FC"/>
    <w:rsid w:val="009D5828"/>
    <w:rsid w:val="009D5E15"/>
    <w:rsid w:val="009D66BA"/>
    <w:rsid w:val="009D6D1E"/>
    <w:rsid w:val="009D6FC6"/>
    <w:rsid w:val="009D7CB9"/>
    <w:rsid w:val="009E1D22"/>
    <w:rsid w:val="009E27C2"/>
    <w:rsid w:val="009E6027"/>
    <w:rsid w:val="009E664F"/>
    <w:rsid w:val="009E6CAC"/>
    <w:rsid w:val="009E7322"/>
    <w:rsid w:val="009F04A8"/>
    <w:rsid w:val="009F0FB2"/>
    <w:rsid w:val="009F1812"/>
    <w:rsid w:val="009F1BB1"/>
    <w:rsid w:val="009F27CC"/>
    <w:rsid w:val="009F45B3"/>
    <w:rsid w:val="009F646F"/>
    <w:rsid w:val="009F6687"/>
    <w:rsid w:val="009F68D0"/>
    <w:rsid w:val="009F6CDB"/>
    <w:rsid w:val="009F797E"/>
    <w:rsid w:val="009F7BEF"/>
    <w:rsid w:val="00A005A6"/>
    <w:rsid w:val="00A009EF"/>
    <w:rsid w:val="00A035FC"/>
    <w:rsid w:val="00A036BB"/>
    <w:rsid w:val="00A04333"/>
    <w:rsid w:val="00A0528F"/>
    <w:rsid w:val="00A07A63"/>
    <w:rsid w:val="00A12C59"/>
    <w:rsid w:val="00A12C8A"/>
    <w:rsid w:val="00A131EB"/>
    <w:rsid w:val="00A136B2"/>
    <w:rsid w:val="00A142D3"/>
    <w:rsid w:val="00A15339"/>
    <w:rsid w:val="00A15A1E"/>
    <w:rsid w:val="00A16BA5"/>
    <w:rsid w:val="00A17B7D"/>
    <w:rsid w:val="00A2016C"/>
    <w:rsid w:val="00A20554"/>
    <w:rsid w:val="00A20626"/>
    <w:rsid w:val="00A24853"/>
    <w:rsid w:val="00A25044"/>
    <w:rsid w:val="00A2596B"/>
    <w:rsid w:val="00A25BC9"/>
    <w:rsid w:val="00A25F04"/>
    <w:rsid w:val="00A26FD0"/>
    <w:rsid w:val="00A3051A"/>
    <w:rsid w:val="00A308D1"/>
    <w:rsid w:val="00A313A9"/>
    <w:rsid w:val="00A31557"/>
    <w:rsid w:val="00A3156F"/>
    <w:rsid w:val="00A33F01"/>
    <w:rsid w:val="00A3400A"/>
    <w:rsid w:val="00A35D3D"/>
    <w:rsid w:val="00A37242"/>
    <w:rsid w:val="00A37569"/>
    <w:rsid w:val="00A377A7"/>
    <w:rsid w:val="00A40D8C"/>
    <w:rsid w:val="00A41225"/>
    <w:rsid w:val="00A440F4"/>
    <w:rsid w:val="00A45A1B"/>
    <w:rsid w:val="00A46FD6"/>
    <w:rsid w:val="00A50433"/>
    <w:rsid w:val="00A510E9"/>
    <w:rsid w:val="00A51438"/>
    <w:rsid w:val="00A515E9"/>
    <w:rsid w:val="00A51AC5"/>
    <w:rsid w:val="00A51CE0"/>
    <w:rsid w:val="00A52A45"/>
    <w:rsid w:val="00A52CA4"/>
    <w:rsid w:val="00A5586E"/>
    <w:rsid w:val="00A55E00"/>
    <w:rsid w:val="00A5627E"/>
    <w:rsid w:val="00A57414"/>
    <w:rsid w:val="00A6021A"/>
    <w:rsid w:val="00A60278"/>
    <w:rsid w:val="00A6094A"/>
    <w:rsid w:val="00A61069"/>
    <w:rsid w:val="00A61E47"/>
    <w:rsid w:val="00A61F8F"/>
    <w:rsid w:val="00A622B9"/>
    <w:rsid w:val="00A6399E"/>
    <w:rsid w:val="00A63A2C"/>
    <w:rsid w:val="00A641C5"/>
    <w:rsid w:val="00A6444A"/>
    <w:rsid w:val="00A64A36"/>
    <w:rsid w:val="00A64B7C"/>
    <w:rsid w:val="00A652F6"/>
    <w:rsid w:val="00A6545D"/>
    <w:rsid w:val="00A65C50"/>
    <w:rsid w:val="00A705E3"/>
    <w:rsid w:val="00A70DAD"/>
    <w:rsid w:val="00A70EA5"/>
    <w:rsid w:val="00A715EF"/>
    <w:rsid w:val="00A718F7"/>
    <w:rsid w:val="00A72714"/>
    <w:rsid w:val="00A74033"/>
    <w:rsid w:val="00A741B5"/>
    <w:rsid w:val="00A7421D"/>
    <w:rsid w:val="00A74523"/>
    <w:rsid w:val="00A7462E"/>
    <w:rsid w:val="00A74B76"/>
    <w:rsid w:val="00A760F1"/>
    <w:rsid w:val="00A7614D"/>
    <w:rsid w:val="00A761B4"/>
    <w:rsid w:val="00A762B3"/>
    <w:rsid w:val="00A80BC5"/>
    <w:rsid w:val="00A8199E"/>
    <w:rsid w:val="00A839B6"/>
    <w:rsid w:val="00A83A51"/>
    <w:rsid w:val="00A83C78"/>
    <w:rsid w:val="00A83E75"/>
    <w:rsid w:val="00A83EB5"/>
    <w:rsid w:val="00A84BDE"/>
    <w:rsid w:val="00A84DA5"/>
    <w:rsid w:val="00A85397"/>
    <w:rsid w:val="00A855B0"/>
    <w:rsid w:val="00A85EF8"/>
    <w:rsid w:val="00A863E3"/>
    <w:rsid w:val="00A86BC5"/>
    <w:rsid w:val="00A86C70"/>
    <w:rsid w:val="00A87695"/>
    <w:rsid w:val="00A87DC2"/>
    <w:rsid w:val="00A87E93"/>
    <w:rsid w:val="00A90583"/>
    <w:rsid w:val="00A91F26"/>
    <w:rsid w:val="00A925A8"/>
    <w:rsid w:val="00A939F1"/>
    <w:rsid w:val="00A9466E"/>
    <w:rsid w:val="00A9486B"/>
    <w:rsid w:val="00A9578E"/>
    <w:rsid w:val="00A95D32"/>
    <w:rsid w:val="00A9747C"/>
    <w:rsid w:val="00AA0498"/>
    <w:rsid w:val="00AA1A0B"/>
    <w:rsid w:val="00AA1BFB"/>
    <w:rsid w:val="00AA2003"/>
    <w:rsid w:val="00AA38D5"/>
    <w:rsid w:val="00AA39C4"/>
    <w:rsid w:val="00AA4402"/>
    <w:rsid w:val="00AA455F"/>
    <w:rsid w:val="00AA5932"/>
    <w:rsid w:val="00AA7F1C"/>
    <w:rsid w:val="00AB019E"/>
    <w:rsid w:val="00AB04A3"/>
    <w:rsid w:val="00AB16C8"/>
    <w:rsid w:val="00AB2DBF"/>
    <w:rsid w:val="00AB3914"/>
    <w:rsid w:val="00AB4841"/>
    <w:rsid w:val="00AB4F8B"/>
    <w:rsid w:val="00AB6B80"/>
    <w:rsid w:val="00AB7245"/>
    <w:rsid w:val="00AB7960"/>
    <w:rsid w:val="00AB79B4"/>
    <w:rsid w:val="00AC0748"/>
    <w:rsid w:val="00AC1120"/>
    <w:rsid w:val="00AC2388"/>
    <w:rsid w:val="00AC26AA"/>
    <w:rsid w:val="00AC2AA4"/>
    <w:rsid w:val="00AC2C81"/>
    <w:rsid w:val="00AC2EB2"/>
    <w:rsid w:val="00AC4B74"/>
    <w:rsid w:val="00AC51BE"/>
    <w:rsid w:val="00AC60DC"/>
    <w:rsid w:val="00AC62C9"/>
    <w:rsid w:val="00AC6690"/>
    <w:rsid w:val="00AC68A2"/>
    <w:rsid w:val="00AC7FFB"/>
    <w:rsid w:val="00AD0A6C"/>
    <w:rsid w:val="00AD16DE"/>
    <w:rsid w:val="00AD19A6"/>
    <w:rsid w:val="00AD1ECC"/>
    <w:rsid w:val="00AD3391"/>
    <w:rsid w:val="00AD3691"/>
    <w:rsid w:val="00AD5725"/>
    <w:rsid w:val="00AD64E1"/>
    <w:rsid w:val="00AD65AD"/>
    <w:rsid w:val="00AD69D1"/>
    <w:rsid w:val="00AD6A44"/>
    <w:rsid w:val="00AD782E"/>
    <w:rsid w:val="00AE0518"/>
    <w:rsid w:val="00AE1048"/>
    <w:rsid w:val="00AE1150"/>
    <w:rsid w:val="00AE14A9"/>
    <w:rsid w:val="00AE1737"/>
    <w:rsid w:val="00AE18E6"/>
    <w:rsid w:val="00AE265C"/>
    <w:rsid w:val="00AE3589"/>
    <w:rsid w:val="00AE3988"/>
    <w:rsid w:val="00AE4C2A"/>
    <w:rsid w:val="00AE56B8"/>
    <w:rsid w:val="00AE5E47"/>
    <w:rsid w:val="00AE6007"/>
    <w:rsid w:val="00AE6348"/>
    <w:rsid w:val="00AE6646"/>
    <w:rsid w:val="00AF138A"/>
    <w:rsid w:val="00AF2566"/>
    <w:rsid w:val="00AF3E03"/>
    <w:rsid w:val="00AF47F1"/>
    <w:rsid w:val="00AF4947"/>
    <w:rsid w:val="00AF4B12"/>
    <w:rsid w:val="00AF6E56"/>
    <w:rsid w:val="00AF6EB9"/>
    <w:rsid w:val="00B00856"/>
    <w:rsid w:val="00B02B98"/>
    <w:rsid w:val="00B02D4B"/>
    <w:rsid w:val="00B0392B"/>
    <w:rsid w:val="00B03D9D"/>
    <w:rsid w:val="00B04126"/>
    <w:rsid w:val="00B04536"/>
    <w:rsid w:val="00B04E59"/>
    <w:rsid w:val="00B060B1"/>
    <w:rsid w:val="00B064A7"/>
    <w:rsid w:val="00B0673C"/>
    <w:rsid w:val="00B06C27"/>
    <w:rsid w:val="00B07867"/>
    <w:rsid w:val="00B1256D"/>
    <w:rsid w:val="00B14639"/>
    <w:rsid w:val="00B1633A"/>
    <w:rsid w:val="00B17E6E"/>
    <w:rsid w:val="00B201B0"/>
    <w:rsid w:val="00B204D1"/>
    <w:rsid w:val="00B21079"/>
    <w:rsid w:val="00B21131"/>
    <w:rsid w:val="00B2153A"/>
    <w:rsid w:val="00B21CBD"/>
    <w:rsid w:val="00B2207A"/>
    <w:rsid w:val="00B224F8"/>
    <w:rsid w:val="00B22BBC"/>
    <w:rsid w:val="00B2381D"/>
    <w:rsid w:val="00B24C1B"/>
    <w:rsid w:val="00B26E22"/>
    <w:rsid w:val="00B27A3F"/>
    <w:rsid w:val="00B27A71"/>
    <w:rsid w:val="00B31500"/>
    <w:rsid w:val="00B31720"/>
    <w:rsid w:val="00B31C6E"/>
    <w:rsid w:val="00B326EB"/>
    <w:rsid w:val="00B32F1F"/>
    <w:rsid w:val="00B333A8"/>
    <w:rsid w:val="00B3362E"/>
    <w:rsid w:val="00B337EE"/>
    <w:rsid w:val="00B33B85"/>
    <w:rsid w:val="00B34AF7"/>
    <w:rsid w:val="00B34F85"/>
    <w:rsid w:val="00B351C5"/>
    <w:rsid w:val="00B35CF5"/>
    <w:rsid w:val="00B37B37"/>
    <w:rsid w:val="00B37C9A"/>
    <w:rsid w:val="00B41D47"/>
    <w:rsid w:val="00B42141"/>
    <w:rsid w:val="00B42DCA"/>
    <w:rsid w:val="00B442A7"/>
    <w:rsid w:val="00B443A5"/>
    <w:rsid w:val="00B443FC"/>
    <w:rsid w:val="00B44C9B"/>
    <w:rsid w:val="00B45382"/>
    <w:rsid w:val="00B45AD0"/>
    <w:rsid w:val="00B460CB"/>
    <w:rsid w:val="00B47126"/>
    <w:rsid w:val="00B47625"/>
    <w:rsid w:val="00B477D8"/>
    <w:rsid w:val="00B5073B"/>
    <w:rsid w:val="00B507AA"/>
    <w:rsid w:val="00B520E4"/>
    <w:rsid w:val="00B53A8C"/>
    <w:rsid w:val="00B53EAC"/>
    <w:rsid w:val="00B55E9D"/>
    <w:rsid w:val="00B60AD5"/>
    <w:rsid w:val="00B61B31"/>
    <w:rsid w:val="00B63F6F"/>
    <w:rsid w:val="00B6417E"/>
    <w:rsid w:val="00B643D1"/>
    <w:rsid w:val="00B64CC1"/>
    <w:rsid w:val="00B6548C"/>
    <w:rsid w:val="00B65FD8"/>
    <w:rsid w:val="00B679BF"/>
    <w:rsid w:val="00B71A2B"/>
    <w:rsid w:val="00B76ED6"/>
    <w:rsid w:val="00B770F4"/>
    <w:rsid w:val="00B7733D"/>
    <w:rsid w:val="00B7796C"/>
    <w:rsid w:val="00B80C3D"/>
    <w:rsid w:val="00B81189"/>
    <w:rsid w:val="00B81376"/>
    <w:rsid w:val="00B835F2"/>
    <w:rsid w:val="00B8398F"/>
    <w:rsid w:val="00B83C73"/>
    <w:rsid w:val="00B84F85"/>
    <w:rsid w:val="00B8529F"/>
    <w:rsid w:val="00B8605E"/>
    <w:rsid w:val="00B865AB"/>
    <w:rsid w:val="00B870B3"/>
    <w:rsid w:val="00B90A0C"/>
    <w:rsid w:val="00B90D1A"/>
    <w:rsid w:val="00B912E5"/>
    <w:rsid w:val="00B914F2"/>
    <w:rsid w:val="00B923A8"/>
    <w:rsid w:val="00B941E3"/>
    <w:rsid w:val="00B94FA6"/>
    <w:rsid w:val="00B94FEF"/>
    <w:rsid w:val="00B956B8"/>
    <w:rsid w:val="00B95E97"/>
    <w:rsid w:val="00B96E11"/>
    <w:rsid w:val="00B9743C"/>
    <w:rsid w:val="00B97A80"/>
    <w:rsid w:val="00BA2D10"/>
    <w:rsid w:val="00BA31C5"/>
    <w:rsid w:val="00BA3604"/>
    <w:rsid w:val="00BA46A6"/>
    <w:rsid w:val="00BA47AF"/>
    <w:rsid w:val="00BA4831"/>
    <w:rsid w:val="00BA5038"/>
    <w:rsid w:val="00BA5811"/>
    <w:rsid w:val="00BA583E"/>
    <w:rsid w:val="00BA64EC"/>
    <w:rsid w:val="00BA6D4D"/>
    <w:rsid w:val="00BB223A"/>
    <w:rsid w:val="00BB2EE1"/>
    <w:rsid w:val="00BB3603"/>
    <w:rsid w:val="00BB3C5C"/>
    <w:rsid w:val="00BB3E40"/>
    <w:rsid w:val="00BB4595"/>
    <w:rsid w:val="00BB45B5"/>
    <w:rsid w:val="00BB50A5"/>
    <w:rsid w:val="00BB5405"/>
    <w:rsid w:val="00BB591F"/>
    <w:rsid w:val="00BB6E27"/>
    <w:rsid w:val="00BB7559"/>
    <w:rsid w:val="00BB78E9"/>
    <w:rsid w:val="00BB79D4"/>
    <w:rsid w:val="00BC076B"/>
    <w:rsid w:val="00BC16C3"/>
    <w:rsid w:val="00BC1D17"/>
    <w:rsid w:val="00BC224E"/>
    <w:rsid w:val="00BC270E"/>
    <w:rsid w:val="00BC356E"/>
    <w:rsid w:val="00BC3635"/>
    <w:rsid w:val="00BC41D9"/>
    <w:rsid w:val="00BC5A8C"/>
    <w:rsid w:val="00BC5E87"/>
    <w:rsid w:val="00BC694C"/>
    <w:rsid w:val="00BC788F"/>
    <w:rsid w:val="00BC7931"/>
    <w:rsid w:val="00BC7D3A"/>
    <w:rsid w:val="00BD06BB"/>
    <w:rsid w:val="00BD0744"/>
    <w:rsid w:val="00BD0B49"/>
    <w:rsid w:val="00BD12B6"/>
    <w:rsid w:val="00BD15F0"/>
    <w:rsid w:val="00BD1CCA"/>
    <w:rsid w:val="00BD2101"/>
    <w:rsid w:val="00BD253C"/>
    <w:rsid w:val="00BD3887"/>
    <w:rsid w:val="00BD43E5"/>
    <w:rsid w:val="00BD5513"/>
    <w:rsid w:val="00BD6D5E"/>
    <w:rsid w:val="00BD7B4A"/>
    <w:rsid w:val="00BE002A"/>
    <w:rsid w:val="00BE064F"/>
    <w:rsid w:val="00BE0768"/>
    <w:rsid w:val="00BE0A70"/>
    <w:rsid w:val="00BE1016"/>
    <w:rsid w:val="00BE1B95"/>
    <w:rsid w:val="00BE2EDD"/>
    <w:rsid w:val="00BE3253"/>
    <w:rsid w:val="00BE370D"/>
    <w:rsid w:val="00BE4724"/>
    <w:rsid w:val="00BE6100"/>
    <w:rsid w:val="00BE7DAC"/>
    <w:rsid w:val="00BF2D1F"/>
    <w:rsid w:val="00BF2D2E"/>
    <w:rsid w:val="00BF3030"/>
    <w:rsid w:val="00BF359F"/>
    <w:rsid w:val="00BF40D1"/>
    <w:rsid w:val="00BF6149"/>
    <w:rsid w:val="00BF7232"/>
    <w:rsid w:val="00BF73B5"/>
    <w:rsid w:val="00C00078"/>
    <w:rsid w:val="00C00275"/>
    <w:rsid w:val="00C003DA"/>
    <w:rsid w:val="00C0043B"/>
    <w:rsid w:val="00C00890"/>
    <w:rsid w:val="00C00BF0"/>
    <w:rsid w:val="00C01D62"/>
    <w:rsid w:val="00C01D7D"/>
    <w:rsid w:val="00C02B3D"/>
    <w:rsid w:val="00C030D7"/>
    <w:rsid w:val="00C04242"/>
    <w:rsid w:val="00C04901"/>
    <w:rsid w:val="00C0492B"/>
    <w:rsid w:val="00C077DD"/>
    <w:rsid w:val="00C1002B"/>
    <w:rsid w:val="00C11553"/>
    <w:rsid w:val="00C11AAA"/>
    <w:rsid w:val="00C121E6"/>
    <w:rsid w:val="00C12D39"/>
    <w:rsid w:val="00C13AC7"/>
    <w:rsid w:val="00C15D7F"/>
    <w:rsid w:val="00C16D61"/>
    <w:rsid w:val="00C1747F"/>
    <w:rsid w:val="00C17A26"/>
    <w:rsid w:val="00C201FE"/>
    <w:rsid w:val="00C2077F"/>
    <w:rsid w:val="00C20C2F"/>
    <w:rsid w:val="00C210F8"/>
    <w:rsid w:val="00C21C79"/>
    <w:rsid w:val="00C21EB8"/>
    <w:rsid w:val="00C24DCA"/>
    <w:rsid w:val="00C258FE"/>
    <w:rsid w:val="00C25969"/>
    <w:rsid w:val="00C25B5E"/>
    <w:rsid w:val="00C25F2A"/>
    <w:rsid w:val="00C272F0"/>
    <w:rsid w:val="00C27F3A"/>
    <w:rsid w:val="00C27F4F"/>
    <w:rsid w:val="00C301E2"/>
    <w:rsid w:val="00C312CA"/>
    <w:rsid w:val="00C31EC7"/>
    <w:rsid w:val="00C32A99"/>
    <w:rsid w:val="00C32FC0"/>
    <w:rsid w:val="00C331AA"/>
    <w:rsid w:val="00C33308"/>
    <w:rsid w:val="00C3397B"/>
    <w:rsid w:val="00C3668C"/>
    <w:rsid w:val="00C36F54"/>
    <w:rsid w:val="00C36F91"/>
    <w:rsid w:val="00C37093"/>
    <w:rsid w:val="00C4006F"/>
    <w:rsid w:val="00C40295"/>
    <w:rsid w:val="00C41434"/>
    <w:rsid w:val="00C42D4C"/>
    <w:rsid w:val="00C4498F"/>
    <w:rsid w:val="00C45ABA"/>
    <w:rsid w:val="00C47962"/>
    <w:rsid w:val="00C47C84"/>
    <w:rsid w:val="00C50DBB"/>
    <w:rsid w:val="00C50F07"/>
    <w:rsid w:val="00C56702"/>
    <w:rsid w:val="00C57CEF"/>
    <w:rsid w:val="00C60373"/>
    <w:rsid w:val="00C615E9"/>
    <w:rsid w:val="00C65732"/>
    <w:rsid w:val="00C65EEF"/>
    <w:rsid w:val="00C66B1B"/>
    <w:rsid w:val="00C66B65"/>
    <w:rsid w:val="00C6718B"/>
    <w:rsid w:val="00C6727A"/>
    <w:rsid w:val="00C67BC5"/>
    <w:rsid w:val="00C70401"/>
    <w:rsid w:val="00C708DE"/>
    <w:rsid w:val="00C712B4"/>
    <w:rsid w:val="00C716BB"/>
    <w:rsid w:val="00C72C40"/>
    <w:rsid w:val="00C737A1"/>
    <w:rsid w:val="00C73F4E"/>
    <w:rsid w:val="00C760A8"/>
    <w:rsid w:val="00C76673"/>
    <w:rsid w:val="00C77E12"/>
    <w:rsid w:val="00C80040"/>
    <w:rsid w:val="00C800B3"/>
    <w:rsid w:val="00C83687"/>
    <w:rsid w:val="00C846B4"/>
    <w:rsid w:val="00C85375"/>
    <w:rsid w:val="00C85C3E"/>
    <w:rsid w:val="00C86E69"/>
    <w:rsid w:val="00C8746C"/>
    <w:rsid w:val="00C87470"/>
    <w:rsid w:val="00C874DC"/>
    <w:rsid w:val="00C9011D"/>
    <w:rsid w:val="00C918D9"/>
    <w:rsid w:val="00C91BD5"/>
    <w:rsid w:val="00C91FA7"/>
    <w:rsid w:val="00C942BA"/>
    <w:rsid w:val="00C94C5F"/>
    <w:rsid w:val="00C969E2"/>
    <w:rsid w:val="00C96A83"/>
    <w:rsid w:val="00C97403"/>
    <w:rsid w:val="00C97A54"/>
    <w:rsid w:val="00CA0BB8"/>
    <w:rsid w:val="00CA0D25"/>
    <w:rsid w:val="00CA1000"/>
    <w:rsid w:val="00CA12E0"/>
    <w:rsid w:val="00CA268C"/>
    <w:rsid w:val="00CA381D"/>
    <w:rsid w:val="00CA3E39"/>
    <w:rsid w:val="00CA40DB"/>
    <w:rsid w:val="00CA4688"/>
    <w:rsid w:val="00CA5456"/>
    <w:rsid w:val="00CA55A7"/>
    <w:rsid w:val="00CA59C9"/>
    <w:rsid w:val="00CA5EE1"/>
    <w:rsid w:val="00CA5F8A"/>
    <w:rsid w:val="00CA62C6"/>
    <w:rsid w:val="00CA7472"/>
    <w:rsid w:val="00CA795F"/>
    <w:rsid w:val="00CA7B4B"/>
    <w:rsid w:val="00CB04B8"/>
    <w:rsid w:val="00CB0C6B"/>
    <w:rsid w:val="00CB13AA"/>
    <w:rsid w:val="00CB14C6"/>
    <w:rsid w:val="00CB1EBB"/>
    <w:rsid w:val="00CB2C72"/>
    <w:rsid w:val="00CB420A"/>
    <w:rsid w:val="00CB4265"/>
    <w:rsid w:val="00CB4BF4"/>
    <w:rsid w:val="00CB57C2"/>
    <w:rsid w:val="00CB6A64"/>
    <w:rsid w:val="00CB790C"/>
    <w:rsid w:val="00CC0BA5"/>
    <w:rsid w:val="00CC0DE1"/>
    <w:rsid w:val="00CC144A"/>
    <w:rsid w:val="00CC20DE"/>
    <w:rsid w:val="00CC2241"/>
    <w:rsid w:val="00CC3F65"/>
    <w:rsid w:val="00CC41A7"/>
    <w:rsid w:val="00CC593C"/>
    <w:rsid w:val="00CC5CF0"/>
    <w:rsid w:val="00CC5E02"/>
    <w:rsid w:val="00CC669E"/>
    <w:rsid w:val="00CC674E"/>
    <w:rsid w:val="00CC6C4B"/>
    <w:rsid w:val="00CC6CF1"/>
    <w:rsid w:val="00CC6F0C"/>
    <w:rsid w:val="00CC78F8"/>
    <w:rsid w:val="00CC7DC7"/>
    <w:rsid w:val="00CD018C"/>
    <w:rsid w:val="00CD1DDB"/>
    <w:rsid w:val="00CD3340"/>
    <w:rsid w:val="00CD477B"/>
    <w:rsid w:val="00CD4D9D"/>
    <w:rsid w:val="00CD528E"/>
    <w:rsid w:val="00CD5AB2"/>
    <w:rsid w:val="00CD6102"/>
    <w:rsid w:val="00CD744B"/>
    <w:rsid w:val="00CD748D"/>
    <w:rsid w:val="00CD7C3D"/>
    <w:rsid w:val="00CD7E85"/>
    <w:rsid w:val="00CE0361"/>
    <w:rsid w:val="00CE07A9"/>
    <w:rsid w:val="00CE0944"/>
    <w:rsid w:val="00CE1223"/>
    <w:rsid w:val="00CE28F3"/>
    <w:rsid w:val="00CE46D8"/>
    <w:rsid w:val="00CE4971"/>
    <w:rsid w:val="00CE6982"/>
    <w:rsid w:val="00CF0324"/>
    <w:rsid w:val="00CF03BC"/>
    <w:rsid w:val="00CF0A0D"/>
    <w:rsid w:val="00CF0C02"/>
    <w:rsid w:val="00CF11AB"/>
    <w:rsid w:val="00CF2B6D"/>
    <w:rsid w:val="00CF45E4"/>
    <w:rsid w:val="00CF4B4F"/>
    <w:rsid w:val="00CF54CD"/>
    <w:rsid w:val="00CF589B"/>
    <w:rsid w:val="00D00137"/>
    <w:rsid w:val="00D0091B"/>
    <w:rsid w:val="00D017E7"/>
    <w:rsid w:val="00D01C73"/>
    <w:rsid w:val="00D02D83"/>
    <w:rsid w:val="00D033C5"/>
    <w:rsid w:val="00D05096"/>
    <w:rsid w:val="00D05E9C"/>
    <w:rsid w:val="00D104C3"/>
    <w:rsid w:val="00D107A1"/>
    <w:rsid w:val="00D13279"/>
    <w:rsid w:val="00D13347"/>
    <w:rsid w:val="00D1342F"/>
    <w:rsid w:val="00D1358B"/>
    <w:rsid w:val="00D1366D"/>
    <w:rsid w:val="00D13AC1"/>
    <w:rsid w:val="00D1428B"/>
    <w:rsid w:val="00D14B24"/>
    <w:rsid w:val="00D14B68"/>
    <w:rsid w:val="00D1516B"/>
    <w:rsid w:val="00D164F3"/>
    <w:rsid w:val="00D16C91"/>
    <w:rsid w:val="00D1795F"/>
    <w:rsid w:val="00D17D8E"/>
    <w:rsid w:val="00D21285"/>
    <w:rsid w:val="00D2166A"/>
    <w:rsid w:val="00D21D15"/>
    <w:rsid w:val="00D21E8D"/>
    <w:rsid w:val="00D22800"/>
    <w:rsid w:val="00D23E6A"/>
    <w:rsid w:val="00D24B5C"/>
    <w:rsid w:val="00D25EF6"/>
    <w:rsid w:val="00D26052"/>
    <w:rsid w:val="00D2753D"/>
    <w:rsid w:val="00D314A8"/>
    <w:rsid w:val="00D31D90"/>
    <w:rsid w:val="00D323D2"/>
    <w:rsid w:val="00D33379"/>
    <w:rsid w:val="00D3341D"/>
    <w:rsid w:val="00D348C8"/>
    <w:rsid w:val="00D3522D"/>
    <w:rsid w:val="00D355A0"/>
    <w:rsid w:val="00D35E9E"/>
    <w:rsid w:val="00D36901"/>
    <w:rsid w:val="00D418D6"/>
    <w:rsid w:val="00D418E3"/>
    <w:rsid w:val="00D42B89"/>
    <w:rsid w:val="00D433F7"/>
    <w:rsid w:val="00D45255"/>
    <w:rsid w:val="00D459FD"/>
    <w:rsid w:val="00D45A39"/>
    <w:rsid w:val="00D47B6E"/>
    <w:rsid w:val="00D47CAB"/>
    <w:rsid w:val="00D50694"/>
    <w:rsid w:val="00D50AB0"/>
    <w:rsid w:val="00D52305"/>
    <w:rsid w:val="00D525B0"/>
    <w:rsid w:val="00D54942"/>
    <w:rsid w:val="00D57373"/>
    <w:rsid w:val="00D61331"/>
    <w:rsid w:val="00D61F81"/>
    <w:rsid w:val="00D62676"/>
    <w:rsid w:val="00D636E1"/>
    <w:rsid w:val="00D6394E"/>
    <w:rsid w:val="00D63DBF"/>
    <w:rsid w:val="00D640F8"/>
    <w:rsid w:val="00D6519C"/>
    <w:rsid w:val="00D67AE6"/>
    <w:rsid w:val="00D67D86"/>
    <w:rsid w:val="00D717A1"/>
    <w:rsid w:val="00D72749"/>
    <w:rsid w:val="00D747DD"/>
    <w:rsid w:val="00D74910"/>
    <w:rsid w:val="00D750ED"/>
    <w:rsid w:val="00D754C4"/>
    <w:rsid w:val="00D75862"/>
    <w:rsid w:val="00D7669B"/>
    <w:rsid w:val="00D77CC0"/>
    <w:rsid w:val="00D802B0"/>
    <w:rsid w:val="00D81E54"/>
    <w:rsid w:val="00D83219"/>
    <w:rsid w:val="00D838A5"/>
    <w:rsid w:val="00D8391A"/>
    <w:rsid w:val="00D840F4"/>
    <w:rsid w:val="00D8424A"/>
    <w:rsid w:val="00D87288"/>
    <w:rsid w:val="00D908A7"/>
    <w:rsid w:val="00D90A20"/>
    <w:rsid w:val="00D91807"/>
    <w:rsid w:val="00D91E2C"/>
    <w:rsid w:val="00D92200"/>
    <w:rsid w:val="00D93366"/>
    <w:rsid w:val="00D937EC"/>
    <w:rsid w:val="00D97872"/>
    <w:rsid w:val="00D97C3E"/>
    <w:rsid w:val="00DA0E9F"/>
    <w:rsid w:val="00DA14D0"/>
    <w:rsid w:val="00DA19D9"/>
    <w:rsid w:val="00DA2B32"/>
    <w:rsid w:val="00DA2D61"/>
    <w:rsid w:val="00DA3BC3"/>
    <w:rsid w:val="00DA3EC2"/>
    <w:rsid w:val="00DA5287"/>
    <w:rsid w:val="00DA68A2"/>
    <w:rsid w:val="00DA70CF"/>
    <w:rsid w:val="00DA7772"/>
    <w:rsid w:val="00DB0E6A"/>
    <w:rsid w:val="00DB0E83"/>
    <w:rsid w:val="00DB1B15"/>
    <w:rsid w:val="00DB1D4E"/>
    <w:rsid w:val="00DB282B"/>
    <w:rsid w:val="00DB2D52"/>
    <w:rsid w:val="00DB3123"/>
    <w:rsid w:val="00DB32D7"/>
    <w:rsid w:val="00DB374F"/>
    <w:rsid w:val="00DB397E"/>
    <w:rsid w:val="00DB3EE7"/>
    <w:rsid w:val="00DB4D65"/>
    <w:rsid w:val="00DB564E"/>
    <w:rsid w:val="00DB5A93"/>
    <w:rsid w:val="00DB6284"/>
    <w:rsid w:val="00DB7939"/>
    <w:rsid w:val="00DB7CB1"/>
    <w:rsid w:val="00DC0888"/>
    <w:rsid w:val="00DC15FA"/>
    <w:rsid w:val="00DC1A13"/>
    <w:rsid w:val="00DC2033"/>
    <w:rsid w:val="00DC3605"/>
    <w:rsid w:val="00DC3847"/>
    <w:rsid w:val="00DC5300"/>
    <w:rsid w:val="00DC575B"/>
    <w:rsid w:val="00DC5CF9"/>
    <w:rsid w:val="00DC70AE"/>
    <w:rsid w:val="00DC7400"/>
    <w:rsid w:val="00DC7783"/>
    <w:rsid w:val="00DC7CC8"/>
    <w:rsid w:val="00DD0D53"/>
    <w:rsid w:val="00DD16C7"/>
    <w:rsid w:val="00DD17EB"/>
    <w:rsid w:val="00DD2000"/>
    <w:rsid w:val="00DD2A97"/>
    <w:rsid w:val="00DD2C39"/>
    <w:rsid w:val="00DD5A25"/>
    <w:rsid w:val="00DD72F1"/>
    <w:rsid w:val="00DD784A"/>
    <w:rsid w:val="00DE1973"/>
    <w:rsid w:val="00DE1C78"/>
    <w:rsid w:val="00DE35C4"/>
    <w:rsid w:val="00DE3B65"/>
    <w:rsid w:val="00DE3BD1"/>
    <w:rsid w:val="00DE40AF"/>
    <w:rsid w:val="00DE4211"/>
    <w:rsid w:val="00DE52D1"/>
    <w:rsid w:val="00DE637A"/>
    <w:rsid w:val="00DE65EC"/>
    <w:rsid w:val="00DF055D"/>
    <w:rsid w:val="00DF07FE"/>
    <w:rsid w:val="00DF250E"/>
    <w:rsid w:val="00DF2652"/>
    <w:rsid w:val="00DF3B75"/>
    <w:rsid w:val="00DF3CCA"/>
    <w:rsid w:val="00DF4306"/>
    <w:rsid w:val="00DF4E09"/>
    <w:rsid w:val="00DF5170"/>
    <w:rsid w:val="00DF52AF"/>
    <w:rsid w:val="00DF5C84"/>
    <w:rsid w:val="00DF6BA3"/>
    <w:rsid w:val="00DF7A81"/>
    <w:rsid w:val="00E005BC"/>
    <w:rsid w:val="00E00CDF"/>
    <w:rsid w:val="00E014A1"/>
    <w:rsid w:val="00E01D7D"/>
    <w:rsid w:val="00E02ACE"/>
    <w:rsid w:val="00E0337C"/>
    <w:rsid w:val="00E0348C"/>
    <w:rsid w:val="00E034B3"/>
    <w:rsid w:val="00E0370E"/>
    <w:rsid w:val="00E03DED"/>
    <w:rsid w:val="00E0455F"/>
    <w:rsid w:val="00E05C67"/>
    <w:rsid w:val="00E07073"/>
    <w:rsid w:val="00E10C93"/>
    <w:rsid w:val="00E11A6B"/>
    <w:rsid w:val="00E12551"/>
    <w:rsid w:val="00E125AA"/>
    <w:rsid w:val="00E13382"/>
    <w:rsid w:val="00E137D9"/>
    <w:rsid w:val="00E13D6D"/>
    <w:rsid w:val="00E13F07"/>
    <w:rsid w:val="00E14001"/>
    <w:rsid w:val="00E14A6D"/>
    <w:rsid w:val="00E154D7"/>
    <w:rsid w:val="00E16DA1"/>
    <w:rsid w:val="00E16ED3"/>
    <w:rsid w:val="00E1715D"/>
    <w:rsid w:val="00E205A0"/>
    <w:rsid w:val="00E218BF"/>
    <w:rsid w:val="00E22DFA"/>
    <w:rsid w:val="00E230FF"/>
    <w:rsid w:val="00E237E2"/>
    <w:rsid w:val="00E23F44"/>
    <w:rsid w:val="00E2543B"/>
    <w:rsid w:val="00E25ABB"/>
    <w:rsid w:val="00E2659C"/>
    <w:rsid w:val="00E2715E"/>
    <w:rsid w:val="00E27640"/>
    <w:rsid w:val="00E278D4"/>
    <w:rsid w:val="00E3017B"/>
    <w:rsid w:val="00E30B91"/>
    <w:rsid w:val="00E310C8"/>
    <w:rsid w:val="00E318AA"/>
    <w:rsid w:val="00E31912"/>
    <w:rsid w:val="00E32322"/>
    <w:rsid w:val="00E32686"/>
    <w:rsid w:val="00E335A4"/>
    <w:rsid w:val="00E3388E"/>
    <w:rsid w:val="00E33DC3"/>
    <w:rsid w:val="00E34713"/>
    <w:rsid w:val="00E351BE"/>
    <w:rsid w:val="00E35306"/>
    <w:rsid w:val="00E35604"/>
    <w:rsid w:val="00E35953"/>
    <w:rsid w:val="00E367B1"/>
    <w:rsid w:val="00E402B1"/>
    <w:rsid w:val="00E402BD"/>
    <w:rsid w:val="00E403B6"/>
    <w:rsid w:val="00E40649"/>
    <w:rsid w:val="00E416AD"/>
    <w:rsid w:val="00E42168"/>
    <w:rsid w:val="00E4310A"/>
    <w:rsid w:val="00E4343E"/>
    <w:rsid w:val="00E43850"/>
    <w:rsid w:val="00E43A2E"/>
    <w:rsid w:val="00E45F05"/>
    <w:rsid w:val="00E4703E"/>
    <w:rsid w:val="00E50BB7"/>
    <w:rsid w:val="00E5104A"/>
    <w:rsid w:val="00E513A7"/>
    <w:rsid w:val="00E51D82"/>
    <w:rsid w:val="00E52F66"/>
    <w:rsid w:val="00E53F7F"/>
    <w:rsid w:val="00E5468E"/>
    <w:rsid w:val="00E5482A"/>
    <w:rsid w:val="00E551BF"/>
    <w:rsid w:val="00E55324"/>
    <w:rsid w:val="00E55B49"/>
    <w:rsid w:val="00E55E79"/>
    <w:rsid w:val="00E56351"/>
    <w:rsid w:val="00E5677E"/>
    <w:rsid w:val="00E56BAF"/>
    <w:rsid w:val="00E6178D"/>
    <w:rsid w:val="00E62064"/>
    <w:rsid w:val="00E62575"/>
    <w:rsid w:val="00E63343"/>
    <w:rsid w:val="00E63789"/>
    <w:rsid w:val="00E64810"/>
    <w:rsid w:val="00E652EC"/>
    <w:rsid w:val="00E65337"/>
    <w:rsid w:val="00E666FB"/>
    <w:rsid w:val="00E67120"/>
    <w:rsid w:val="00E70060"/>
    <w:rsid w:val="00E715D3"/>
    <w:rsid w:val="00E7255A"/>
    <w:rsid w:val="00E72BD9"/>
    <w:rsid w:val="00E74882"/>
    <w:rsid w:val="00E74B70"/>
    <w:rsid w:val="00E74CBF"/>
    <w:rsid w:val="00E75175"/>
    <w:rsid w:val="00E75675"/>
    <w:rsid w:val="00E75AEB"/>
    <w:rsid w:val="00E75D92"/>
    <w:rsid w:val="00E76943"/>
    <w:rsid w:val="00E777CD"/>
    <w:rsid w:val="00E779BC"/>
    <w:rsid w:val="00E81902"/>
    <w:rsid w:val="00E8301C"/>
    <w:rsid w:val="00E84ECD"/>
    <w:rsid w:val="00E85AC7"/>
    <w:rsid w:val="00E85B2A"/>
    <w:rsid w:val="00E85E8C"/>
    <w:rsid w:val="00E869BC"/>
    <w:rsid w:val="00E9021C"/>
    <w:rsid w:val="00E90D09"/>
    <w:rsid w:val="00E91E5A"/>
    <w:rsid w:val="00E9241E"/>
    <w:rsid w:val="00E93207"/>
    <w:rsid w:val="00E93D68"/>
    <w:rsid w:val="00E945BB"/>
    <w:rsid w:val="00E9495D"/>
    <w:rsid w:val="00E94FFB"/>
    <w:rsid w:val="00E9575C"/>
    <w:rsid w:val="00E96F28"/>
    <w:rsid w:val="00E9738A"/>
    <w:rsid w:val="00EA0002"/>
    <w:rsid w:val="00EA05D4"/>
    <w:rsid w:val="00EA178D"/>
    <w:rsid w:val="00EA2B39"/>
    <w:rsid w:val="00EA2F09"/>
    <w:rsid w:val="00EA3476"/>
    <w:rsid w:val="00EA39FA"/>
    <w:rsid w:val="00EA3B5D"/>
    <w:rsid w:val="00EA4314"/>
    <w:rsid w:val="00EA4CEE"/>
    <w:rsid w:val="00EA6F0A"/>
    <w:rsid w:val="00EA767C"/>
    <w:rsid w:val="00EA77F8"/>
    <w:rsid w:val="00EA7998"/>
    <w:rsid w:val="00EA7E83"/>
    <w:rsid w:val="00EA7ED6"/>
    <w:rsid w:val="00EB0AFB"/>
    <w:rsid w:val="00EB0BA2"/>
    <w:rsid w:val="00EB1AD3"/>
    <w:rsid w:val="00EB1E66"/>
    <w:rsid w:val="00EB2373"/>
    <w:rsid w:val="00EB284A"/>
    <w:rsid w:val="00EB2A58"/>
    <w:rsid w:val="00EB2D68"/>
    <w:rsid w:val="00EB433B"/>
    <w:rsid w:val="00EB55CC"/>
    <w:rsid w:val="00EB586E"/>
    <w:rsid w:val="00EB5936"/>
    <w:rsid w:val="00EB6DF1"/>
    <w:rsid w:val="00EB76DE"/>
    <w:rsid w:val="00EB7F0D"/>
    <w:rsid w:val="00EC1B87"/>
    <w:rsid w:val="00EC1CA3"/>
    <w:rsid w:val="00EC22D8"/>
    <w:rsid w:val="00EC2E08"/>
    <w:rsid w:val="00EC30C0"/>
    <w:rsid w:val="00EC366E"/>
    <w:rsid w:val="00EC4B69"/>
    <w:rsid w:val="00EC60A4"/>
    <w:rsid w:val="00EC698E"/>
    <w:rsid w:val="00ED1CC0"/>
    <w:rsid w:val="00ED2C9E"/>
    <w:rsid w:val="00ED2D5E"/>
    <w:rsid w:val="00ED368C"/>
    <w:rsid w:val="00ED5712"/>
    <w:rsid w:val="00ED66E2"/>
    <w:rsid w:val="00ED6812"/>
    <w:rsid w:val="00EE02E1"/>
    <w:rsid w:val="00EE12B7"/>
    <w:rsid w:val="00EE135F"/>
    <w:rsid w:val="00EE2183"/>
    <w:rsid w:val="00EE28E7"/>
    <w:rsid w:val="00EE2A0B"/>
    <w:rsid w:val="00EE2D1A"/>
    <w:rsid w:val="00EE3251"/>
    <w:rsid w:val="00EE3525"/>
    <w:rsid w:val="00EE4EF3"/>
    <w:rsid w:val="00EE54DD"/>
    <w:rsid w:val="00EE5E24"/>
    <w:rsid w:val="00EE5EA3"/>
    <w:rsid w:val="00EE7B5E"/>
    <w:rsid w:val="00EE7D9B"/>
    <w:rsid w:val="00EF0062"/>
    <w:rsid w:val="00EF01AF"/>
    <w:rsid w:val="00EF0EEC"/>
    <w:rsid w:val="00EF1771"/>
    <w:rsid w:val="00EF190D"/>
    <w:rsid w:val="00EF1C88"/>
    <w:rsid w:val="00EF260A"/>
    <w:rsid w:val="00EF34F8"/>
    <w:rsid w:val="00EF3742"/>
    <w:rsid w:val="00EF4764"/>
    <w:rsid w:val="00EF4E17"/>
    <w:rsid w:val="00EF5422"/>
    <w:rsid w:val="00EF65A5"/>
    <w:rsid w:val="00EF6998"/>
    <w:rsid w:val="00EF69CC"/>
    <w:rsid w:val="00EF7987"/>
    <w:rsid w:val="00EF7C89"/>
    <w:rsid w:val="00F0006F"/>
    <w:rsid w:val="00F01541"/>
    <w:rsid w:val="00F062C5"/>
    <w:rsid w:val="00F0632A"/>
    <w:rsid w:val="00F07798"/>
    <w:rsid w:val="00F07C2D"/>
    <w:rsid w:val="00F11707"/>
    <w:rsid w:val="00F12D05"/>
    <w:rsid w:val="00F12D17"/>
    <w:rsid w:val="00F138C6"/>
    <w:rsid w:val="00F1395B"/>
    <w:rsid w:val="00F142AF"/>
    <w:rsid w:val="00F14B0A"/>
    <w:rsid w:val="00F15FC4"/>
    <w:rsid w:val="00F1621A"/>
    <w:rsid w:val="00F176BE"/>
    <w:rsid w:val="00F21D4F"/>
    <w:rsid w:val="00F22B43"/>
    <w:rsid w:val="00F22D56"/>
    <w:rsid w:val="00F2315E"/>
    <w:rsid w:val="00F233EB"/>
    <w:rsid w:val="00F2435B"/>
    <w:rsid w:val="00F246C2"/>
    <w:rsid w:val="00F24C8B"/>
    <w:rsid w:val="00F25780"/>
    <w:rsid w:val="00F260D0"/>
    <w:rsid w:val="00F26BE9"/>
    <w:rsid w:val="00F271E5"/>
    <w:rsid w:val="00F272D7"/>
    <w:rsid w:val="00F31A80"/>
    <w:rsid w:val="00F320E3"/>
    <w:rsid w:val="00F3232C"/>
    <w:rsid w:val="00F3351A"/>
    <w:rsid w:val="00F33EE8"/>
    <w:rsid w:val="00F34759"/>
    <w:rsid w:val="00F34918"/>
    <w:rsid w:val="00F35008"/>
    <w:rsid w:val="00F35AC9"/>
    <w:rsid w:val="00F36D8B"/>
    <w:rsid w:val="00F37009"/>
    <w:rsid w:val="00F405F3"/>
    <w:rsid w:val="00F41287"/>
    <w:rsid w:val="00F43418"/>
    <w:rsid w:val="00F4434D"/>
    <w:rsid w:val="00F448CD"/>
    <w:rsid w:val="00F44F42"/>
    <w:rsid w:val="00F45295"/>
    <w:rsid w:val="00F45307"/>
    <w:rsid w:val="00F46586"/>
    <w:rsid w:val="00F47563"/>
    <w:rsid w:val="00F475F1"/>
    <w:rsid w:val="00F47D86"/>
    <w:rsid w:val="00F50B38"/>
    <w:rsid w:val="00F5120C"/>
    <w:rsid w:val="00F52E41"/>
    <w:rsid w:val="00F540D1"/>
    <w:rsid w:val="00F5435E"/>
    <w:rsid w:val="00F54C5E"/>
    <w:rsid w:val="00F54DEA"/>
    <w:rsid w:val="00F55E13"/>
    <w:rsid w:val="00F56163"/>
    <w:rsid w:val="00F5646B"/>
    <w:rsid w:val="00F6066C"/>
    <w:rsid w:val="00F6169B"/>
    <w:rsid w:val="00F61E1F"/>
    <w:rsid w:val="00F62E2F"/>
    <w:rsid w:val="00F64EFB"/>
    <w:rsid w:val="00F66F19"/>
    <w:rsid w:val="00F67735"/>
    <w:rsid w:val="00F70348"/>
    <w:rsid w:val="00F7045B"/>
    <w:rsid w:val="00F70805"/>
    <w:rsid w:val="00F71021"/>
    <w:rsid w:val="00F724B6"/>
    <w:rsid w:val="00F72619"/>
    <w:rsid w:val="00F7562E"/>
    <w:rsid w:val="00F80267"/>
    <w:rsid w:val="00F80532"/>
    <w:rsid w:val="00F80F39"/>
    <w:rsid w:val="00F8172F"/>
    <w:rsid w:val="00F81E4D"/>
    <w:rsid w:val="00F82256"/>
    <w:rsid w:val="00F82EEC"/>
    <w:rsid w:val="00F831E2"/>
    <w:rsid w:val="00F83F0B"/>
    <w:rsid w:val="00F844C5"/>
    <w:rsid w:val="00F84942"/>
    <w:rsid w:val="00F854E6"/>
    <w:rsid w:val="00F86742"/>
    <w:rsid w:val="00F87BF9"/>
    <w:rsid w:val="00F91BA8"/>
    <w:rsid w:val="00F91E00"/>
    <w:rsid w:val="00F92CFC"/>
    <w:rsid w:val="00F92D9C"/>
    <w:rsid w:val="00F94BFF"/>
    <w:rsid w:val="00F95442"/>
    <w:rsid w:val="00F95B7D"/>
    <w:rsid w:val="00F95E3A"/>
    <w:rsid w:val="00F9660D"/>
    <w:rsid w:val="00F96E3B"/>
    <w:rsid w:val="00F96F50"/>
    <w:rsid w:val="00F9767D"/>
    <w:rsid w:val="00F97801"/>
    <w:rsid w:val="00FA0C20"/>
    <w:rsid w:val="00FA18D4"/>
    <w:rsid w:val="00FA2BEC"/>
    <w:rsid w:val="00FA3EF6"/>
    <w:rsid w:val="00FA47D0"/>
    <w:rsid w:val="00FA4C45"/>
    <w:rsid w:val="00FA510E"/>
    <w:rsid w:val="00FA5326"/>
    <w:rsid w:val="00FA5FE8"/>
    <w:rsid w:val="00FA68F6"/>
    <w:rsid w:val="00FA70FF"/>
    <w:rsid w:val="00FA711E"/>
    <w:rsid w:val="00FA7142"/>
    <w:rsid w:val="00FA762D"/>
    <w:rsid w:val="00FB054F"/>
    <w:rsid w:val="00FB0B7D"/>
    <w:rsid w:val="00FB0E25"/>
    <w:rsid w:val="00FB1032"/>
    <w:rsid w:val="00FB17AF"/>
    <w:rsid w:val="00FB1FF2"/>
    <w:rsid w:val="00FB28AB"/>
    <w:rsid w:val="00FB3055"/>
    <w:rsid w:val="00FB35C7"/>
    <w:rsid w:val="00FB37BA"/>
    <w:rsid w:val="00FB3EBD"/>
    <w:rsid w:val="00FB53FA"/>
    <w:rsid w:val="00FB5DB8"/>
    <w:rsid w:val="00FC0114"/>
    <w:rsid w:val="00FC028D"/>
    <w:rsid w:val="00FC0CDA"/>
    <w:rsid w:val="00FC0D2B"/>
    <w:rsid w:val="00FC1C05"/>
    <w:rsid w:val="00FC21F7"/>
    <w:rsid w:val="00FC21FD"/>
    <w:rsid w:val="00FC23BA"/>
    <w:rsid w:val="00FC3558"/>
    <w:rsid w:val="00FC3638"/>
    <w:rsid w:val="00FC3DE1"/>
    <w:rsid w:val="00FC561C"/>
    <w:rsid w:val="00FC59B6"/>
    <w:rsid w:val="00FC5AAB"/>
    <w:rsid w:val="00FC6220"/>
    <w:rsid w:val="00FD1427"/>
    <w:rsid w:val="00FD157E"/>
    <w:rsid w:val="00FD5775"/>
    <w:rsid w:val="00FD60C0"/>
    <w:rsid w:val="00FD6855"/>
    <w:rsid w:val="00FD6BE9"/>
    <w:rsid w:val="00FD7940"/>
    <w:rsid w:val="00FD7E23"/>
    <w:rsid w:val="00FE0020"/>
    <w:rsid w:val="00FE0C81"/>
    <w:rsid w:val="00FE1659"/>
    <w:rsid w:val="00FE2034"/>
    <w:rsid w:val="00FE2B8B"/>
    <w:rsid w:val="00FE6779"/>
    <w:rsid w:val="00FE7370"/>
    <w:rsid w:val="00FE7A4D"/>
    <w:rsid w:val="00FF0891"/>
    <w:rsid w:val="00FF08B6"/>
    <w:rsid w:val="00FF1312"/>
    <w:rsid w:val="00FF13FA"/>
    <w:rsid w:val="00FF14D5"/>
    <w:rsid w:val="00FF255C"/>
    <w:rsid w:val="00FF2B6C"/>
    <w:rsid w:val="00FF2BBC"/>
    <w:rsid w:val="00FF369B"/>
    <w:rsid w:val="00FF3AB3"/>
    <w:rsid w:val="00FF3E7C"/>
    <w:rsid w:val="00FF4506"/>
    <w:rsid w:val="00FF4F96"/>
    <w:rsid w:val="00FF5556"/>
    <w:rsid w:val="00FF5E07"/>
    <w:rsid w:val="00FF7E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3D9C83E2"/>
  <w15:docId w15:val="{8A5B3F2E-EEF1-4B69-AC81-7CC23E36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34D"/>
    <w:rPr>
      <w:rFonts w:ascii="Arial" w:hAnsi="Arial"/>
      <w:sz w:val="22"/>
      <w:szCs w:val="24"/>
    </w:rPr>
  </w:style>
  <w:style w:type="paragraph" w:styleId="Heading1">
    <w:name w:val="heading 1"/>
    <w:basedOn w:val="Normal"/>
    <w:next w:val="Normal"/>
    <w:link w:val="Heading1Char"/>
    <w:uiPriority w:val="9"/>
    <w:qFormat/>
    <w:rsid w:val="00A64B7C"/>
    <w:pPr>
      <w:keepNext/>
      <w:spacing w:before="240" w:after="240"/>
      <w:outlineLvl w:val="0"/>
    </w:pPr>
    <w:rPr>
      <w:rFonts w:cs="Arial"/>
      <w:b/>
      <w:bCs/>
      <w:kern w:val="32"/>
      <w:sz w:val="28"/>
      <w:szCs w:val="32"/>
    </w:rPr>
  </w:style>
  <w:style w:type="paragraph" w:styleId="Heading2">
    <w:name w:val="heading 2"/>
    <w:basedOn w:val="Normal"/>
    <w:next w:val="Normal"/>
    <w:link w:val="Heading2Char"/>
    <w:qFormat/>
    <w:rsid w:val="00A64B7C"/>
    <w:pPr>
      <w:keepNext/>
      <w:spacing w:before="240"/>
      <w:outlineLvl w:val="1"/>
    </w:pPr>
    <w:rPr>
      <w:rFonts w:cs="Arial"/>
      <w:b/>
      <w:bCs/>
      <w:iCs/>
      <w:sz w:val="24"/>
      <w:szCs w:val="28"/>
    </w:rPr>
  </w:style>
  <w:style w:type="paragraph" w:styleId="Heading3">
    <w:name w:val="heading 3"/>
    <w:basedOn w:val="Normal"/>
    <w:next w:val="Normal"/>
    <w:qFormat/>
    <w:rsid w:val="007E634D"/>
    <w:pPr>
      <w:keepNext/>
      <w:spacing w:before="240" w:after="60"/>
      <w:outlineLvl w:val="2"/>
    </w:pPr>
    <w:rPr>
      <w:rFonts w:cs="Arial"/>
      <w:b/>
      <w:bCs/>
      <w:szCs w:val="26"/>
    </w:rPr>
  </w:style>
  <w:style w:type="paragraph" w:styleId="Heading4">
    <w:name w:val="heading 4"/>
    <w:basedOn w:val="Normal"/>
    <w:next w:val="Normal"/>
    <w:link w:val="Heading4Char"/>
    <w:semiHidden/>
    <w:unhideWhenUsed/>
    <w:qFormat/>
    <w:rsid w:val="00F9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375"/>
    <w:rPr>
      <w:rFonts w:ascii="Arial" w:hAnsi="Arial" w:cs="Arial"/>
      <w:b/>
      <w:bCs/>
      <w:kern w:val="32"/>
      <w:sz w:val="28"/>
      <w:szCs w:val="32"/>
    </w:rPr>
  </w:style>
  <w:style w:type="character" w:customStyle="1" w:styleId="Heading2Char">
    <w:name w:val="Heading 2 Char"/>
    <w:basedOn w:val="DefaultParagraphFont"/>
    <w:link w:val="Heading2"/>
    <w:rsid w:val="00FA47D0"/>
    <w:rPr>
      <w:rFonts w:ascii="Arial" w:hAnsi="Arial" w:cs="Arial"/>
      <w:b/>
      <w:bCs/>
      <w:iCs/>
      <w:sz w:val="24"/>
      <w:szCs w:val="28"/>
    </w:rPr>
  </w:style>
  <w:style w:type="character" w:customStyle="1" w:styleId="Heading4Char">
    <w:name w:val="Heading 4 Char"/>
    <w:basedOn w:val="DefaultParagraphFont"/>
    <w:link w:val="Heading4"/>
    <w:semiHidden/>
    <w:rsid w:val="00F91BA8"/>
    <w:rPr>
      <w:rFonts w:asciiTheme="majorHAnsi" w:eastAsiaTheme="majorEastAsia" w:hAnsiTheme="majorHAnsi" w:cstheme="majorBidi"/>
      <w:i/>
      <w:iCs/>
      <w:color w:val="2E74B5" w:themeColor="accent1" w:themeShade="BF"/>
      <w:sz w:val="22"/>
      <w:szCs w:val="24"/>
    </w:rPr>
  </w:style>
  <w:style w:type="table" w:styleId="TableGrid">
    <w:name w:val="Table Grid"/>
    <w:basedOn w:val="TableNormal"/>
    <w:uiPriority w:val="39"/>
    <w:rsid w:val="00BB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14D0"/>
    <w:pPr>
      <w:tabs>
        <w:tab w:val="center" w:pos="4153"/>
        <w:tab w:val="right" w:pos="8306"/>
      </w:tabs>
    </w:pPr>
  </w:style>
  <w:style w:type="paragraph" w:styleId="Footer">
    <w:name w:val="footer"/>
    <w:basedOn w:val="Normal"/>
    <w:link w:val="FooterChar"/>
    <w:uiPriority w:val="99"/>
    <w:rsid w:val="00DA14D0"/>
    <w:pPr>
      <w:tabs>
        <w:tab w:val="center" w:pos="4153"/>
        <w:tab w:val="right" w:pos="8306"/>
      </w:tabs>
    </w:pPr>
  </w:style>
  <w:style w:type="character" w:customStyle="1" w:styleId="FooterChar">
    <w:name w:val="Footer Char"/>
    <w:basedOn w:val="DefaultParagraphFont"/>
    <w:link w:val="Footer"/>
    <w:uiPriority w:val="99"/>
    <w:rsid w:val="008377AD"/>
    <w:rPr>
      <w:rFonts w:ascii="Arial" w:hAnsi="Arial"/>
      <w:sz w:val="22"/>
      <w:szCs w:val="24"/>
    </w:rPr>
  </w:style>
  <w:style w:type="character" w:styleId="PageNumber">
    <w:name w:val="page number"/>
    <w:basedOn w:val="DefaultParagraphFont"/>
    <w:rsid w:val="00DA14D0"/>
  </w:style>
  <w:style w:type="paragraph" w:styleId="TOC1">
    <w:name w:val="toc 1"/>
    <w:basedOn w:val="Normal"/>
    <w:next w:val="Normal"/>
    <w:autoRedefine/>
    <w:uiPriority w:val="39"/>
    <w:rsid w:val="00FF0891"/>
    <w:pPr>
      <w:tabs>
        <w:tab w:val="right" w:leader="dot" w:pos="8296"/>
      </w:tabs>
      <w:spacing w:before="120"/>
    </w:pPr>
    <w:rPr>
      <w:b/>
    </w:rPr>
  </w:style>
  <w:style w:type="paragraph" w:styleId="TOC2">
    <w:name w:val="toc 2"/>
    <w:basedOn w:val="Normal"/>
    <w:next w:val="Normal"/>
    <w:autoRedefine/>
    <w:uiPriority w:val="39"/>
    <w:rsid w:val="00FF0891"/>
    <w:pPr>
      <w:ind w:left="238"/>
      <w:contextualSpacing/>
    </w:pPr>
  </w:style>
  <w:style w:type="character" w:styleId="Hyperlink">
    <w:name w:val="Hyperlink"/>
    <w:uiPriority w:val="99"/>
    <w:rsid w:val="006475C5"/>
    <w:rPr>
      <w:color w:val="0000FF"/>
      <w:u w:val="single"/>
    </w:rPr>
  </w:style>
  <w:style w:type="paragraph" w:customStyle="1" w:styleId="numbers">
    <w:name w:val="numbers"/>
    <w:basedOn w:val="Normal"/>
    <w:rsid w:val="0038034C"/>
    <w:pPr>
      <w:widowControl w:val="0"/>
      <w:autoSpaceDE w:val="0"/>
      <w:autoSpaceDN w:val="0"/>
      <w:spacing w:before="120" w:after="120"/>
      <w:ind w:left="360" w:hanging="360"/>
    </w:pPr>
    <w:rPr>
      <w:rFonts w:cs="Arial"/>
      <w:b/>
      <w:bCs/>
      <w:i/>
      <w:iCs/>
      <w:sz w:val="20"/>
      <w:szCs w:val="20"/>
      <w:lang w:eastAsia="en-US"/>
    </w:rPr>
  </w:style>
  <w:style w:type="paragraph" w:customStyle="1" w:styleId="fieldsnospace">
    <w:name w:val="fields no space"/>
    <w:basedOn w:val="Normal"/>
    <w:rsid w:val="0038034C"/>
    <w:pPr>
      <w:widowControl w:val="0"/>
      <w:tabs>
        <w:tab w:val="left" w:pos="360"/>
      </w:tabs>
      <w:autoSpaceDE w:val="0"/>
      <w:autoSpaceDN w:val="0"/>
    </w:pPr>
    <w:rPr>
      <w:rFonts w:cs="Arial"/>
      <w:noProof/>
      <w:szCs w:val="22"/>
      <w:lang w:eastAsia="en-US"/>
    </w:rPr>
  </w:style>
  <w:style w:type="paragraph" w:styleId="BalloonText">
    <w:name w:val="Balloon Text"/>
    <w:basedOn w:val="Normal"/>
    <w:semiHidden/>
    <w:rsid w:val="008E4E20"/>
    <w:rPr>
      <w:rFonts w:ascii="Tahoma" w:hAnsi="Tahoma" w:cs="Tahoma"/>
      <w:sz w:val="16"/>
      <w:szCs w:val="16"/>
    </w:rPr>
  </w:style>
  <w:style w:type="character" w:styleId="CommentReference">
    <w:name w:val="annotation reference"/>
    <w:uiPriority w:val="99"/>
    <w:rsid w:val="008E4E20"/>
    <w:rPr>
      <w:sz w:val="16"/>
      <w:szCs w:val="16"/>
    </w:rPr>
  </w:style>
  <w:style w:type="paragraph" w:styleId="CommentText">
    <w:name w:val="annotation text"/>
    <w:basedOn w:val="Normal"/>
    <w:link w:val="CommentTextChar"/>
    <w:uiPriority w:val="99"/>
    <w:rsid w:val="008E4E20"/>
    <w:rPr>
      <w:sz w:val="20"/>
      <w:szCs w:val="20"/>
    </w:rPr>
  </w:style>
  <w:style w:type="character" w:customStyle="1" w:styleId="CommentTextChar">
    <w:name w:val="Comment Text Char"/>
    <w:link w:val="CommentText"/>
    <w:uiPriority w:val="99"/>
    <w:rsid w:val="00076CAD"/>
    <w:rPr>
      <w:rFonts w:ascii="Arial" w:hAnsi="Arial"/>
    </w:rPr>
  </w:style>
  <w:style w:type="paragraph" w:styleId="CommentSubject">
    <w:name w:val="annotation subject"/>
    <w:basedOn w:val="CommentText"/>
    <w:next w:val="CommentText"/>
    <w:semiHidden/>
    <w:rsid w:val="008E4E20"/>
    <w:rPr>
      <w:b/>
      <w:bCs/>
    </w:rPr>
  </w:style>
  <w:style w:type="paragraph" w:customStyle="1" w:styleId="WW-BodyText2">
    <w:name w:val="WW-Body Text 2"/>
    <w:basedOn w:val="Normal"/>
    <w:rsid w:val="001E09FE"/>
    <w:pPr>
      <w:suppressAutoHyphens/>
      <w:jc w:val="both"/>
    </w:pPr>
    <w:rPr>
      <w:sz w:val="20"/>
      <w:lang w:eastAsia="ar-SA"/>
    </w:rPr>
  </w:style>
  <w:style w:type="paragraph" w:styleId="BodyText2">
    <w:name w:val="Body Text 2"/>
    <w:basedOn w:val="Normal"/>
    <w:link w:val="BodyText2Char"/>
    <w:rsid w:val="007132DB"/>
    <w:pPr>
      <w:widowControl w:val="0"/>
      <w:suppressAutoHyphens/>
      <w:spacing w:before="86" w:after="120" w:line="480" w:lineRule="auto"/>
      <w:ind w:left="86" w:right="86"/>
    </w:pPr>
    <w:rPr>
      <w:rFonts w:eastAsia="Arial"/>
      <w:sz w:val="24"/>
      <w:lang w:val="x-none"/>
    </w:rPr>
  </w:style>
  <w:style w:type="character" w:customStyle="1" w:styleId="BodyText2Char">
    <w:name w:val="Body Text 2 Char"/>
    <w:link w:val="BodyText2"/>
    <w:rsid w:val="007132DB"/>
    <w:rPr>
      <w:rFonts w:ascii="Arial" w:eastAsia="Arial" w:hAnsi="Arial"/>
      <w:sz w:val="24"/>
      <w:szCs w:val="24"/>
    </w:rPr>
  </w:style>
  <w:style w:type="paragraph" w:styleId="Revision">
    <w:name w:val="Revision"/>
    <w:hidden/>
    <w:uiPriority w:val="99"/>
    <w:semiHidden/>
    <w:rsid w:val="007132DB"/>
    <w:rPr>
      <w:rFonts w:ascii="Arial" w:hAnsi="Arial"/>
      <w:sz w:val="22"/>
      <w:szCs w:val="24"/>
    </w:rPr>
  </w:style>
  <w:style w:type="paragraph" w:styleId="BodyText">
    <w:name w:val="Body Text"/>
    <w:basedOn w:val="Normal"/>
    <w:link w:val="BodyTextChar"/>
    <w:rsid w:val="00466D4F"/>
    <w:pPr>
      <w:spacing w:after="120"/>
    </w:pPr>
    <w:rPr>
      <w:lang w:val="x-none" w:eastAsia="x-none"/>
    </w:rPr>
  </w:style>
  <w:style w:type="character" w:customStyle="1" w:styleId="BodyTextChar">
    <w:name w:val="Body Text Char"/>
    <w:link w:val="BodyText"/>
    <w:rsid w:val="00466D4F"/>
    <w:rPr>
      <w:rFonts w:ascii="Arial" w:hAnsi="Arial"/>
      <w:sz w:val="22"/>
      <w:szCs w:val="24"/>
    </w:rPr>
  </w:style>
  <w:style w:type="paragraph" w:customStyle="1" w:styleId="TableContents">
    <w:name w:val="Table Contents"/>
    <w:basedOn w:val="BodyText"/>
    <w:rsid w:val="00185F02"/>
    <w:pPr>
      <w:widowControl w:val="0"/>
      <w:suppressAutoHyphens/>
      <w:spacing w:after="0"/>
    </w:pPr>
    <w:rPr>
      <w:rFonts w:eastAsia="Arial" w:cs="Arial"/>
      <w:sz w:val="24"/>
    </w:rPr>
  </w:style>
  <w:style w:type="paragraph" w:styleId="ListParagraph">
    <w:name w:val="List Paragraph"/>
    <w:basedOn w:val="Normal"/>
    <w:uiPriority w:val="34"/>
    <w:qFormat/>
    <w:rsid w:val="00F448CD"/>
    <w:pPr>
      <w:numPr>
        <w:numId w:val="3"/>
      </w:numPr>
      <w:pBdr>
        <w:top w:val="nil"/>
        <w:left w:val="nil"/>
        <w:bottom w:val="nil"/>
        <w:right w:val="nil"/>
        <w:between w:val="nil"/>
      </w:pBdr>
      <w:tabs>
        <w:tab w:val="num" w:pos="720"/>
      </w:tabs>
      <w:contextualSpacing/>
      <w:jc w:val="both"/>
    </w:pPr>
    <w:rPr>
      <w:rFonts w:eastAsia="Cambria" w:cs="Cambria"/>
      <w:color w:val="000000"/>
    </w:rPr>
  </w:style>
  <w:style w:type="paragraph" w:customStyle="1" w:styleId="PTBulletList">
    <w:name w:val="*PT Bullet List"/>
    <w:basedOn w:val="Normal"/>
    <w:next w:val="Normal"/>
    <w:qFormat/>
    <w:rsid w:val="00426CE5"/>
    <w:pPr>
      <w:numPr>
        <w:numId w:val="1"/>
      </w:numPr>
      <w:jc w:val="both"/>
    </w:pPr>
    <w:rPr>
      <w:rFonts w:ascii="Calibri" w:hAnsi="Calibri"/>
      <w:iCs/>
      <w:szCs w:val="22"/>
      <w:lang w:eastAsia="en-US"/>
    </w:rPr>
  </w:style>
  <w:style w:type="paragraph" w:customStyle="1" w:styleId="PTTableTextLeftAligned">
    <w:name w:val="*PT Table Text Left Aligned"/>
    <w:basedOn w:val="Normal"/>
    <w:next w:val="Normal"/>
    <w:qFormat/>
    <w:rsid w:val="00426CE5"/>
    <w:pPr>
      <w:spacing w:before="60" w:after="60"/>
      <w:jc w:val="both"/>
    </w:pPr>
    <w:rPr>
      <w:rFonts w:ascii="Calibri" w:hAnsi="Calibri"/>
      <w:bCs/>
      <w:iCs/>
      <w:sz w:val="20"/>
      <w:szCs w:val="22"/>
      <w:lang w:eastAsia="en-US"/>
    </w:rPr>
  </w:style>
  <w:style w:type="paragraph" w:customStyle="1" w:styleId="PTBulletList10pt">
    <w:name w:val="*PT Bullet List + 10 pt"/>
    <w:basedOn w:val="PTBulletList"/>
    <w:rsid w:val="00426CE5"/>
    <w:rPr>
      <w:iCs w:val="0"/>
      <w:sz w:val="20"/>
    </w:rPr>
  </w:style>
  <w:style w:type="paragraph" w:customStyle="1" w:styleId="PTFootnote">
    <w:name w:val="*PT Footnote"/>
    <w:basedOn w:val="Normal"/>
    <w:link w:val="PTFootnoteChar"/>
    <w:qFormat/>
    <w:rsid w:val="00426CE5"/>
    <w:pPr>
      <w:spacing w:after="120"/>
      <w:ind w:left="567" w:hanging="567"/>
      <w:contextualSpacing/>
      <w:jc w:val="both"/>
    </w:pPr>
    <w:rPr>
      <w:rFonts w:ascii="Calibri" w:hAnsi="Calibri"/>
      <w:bCs/>
      <w:iCs/>
      <w:sz w:val="18"/>
      <w:szCs w:val="22"/>
      <w:lang w:eastAsia="en-US"/>
    </w:rPr>
  </w:style>
  <w:style w:type="character" w:customStyle="1" w:styleId="PTFootnoteChar">
    <w:name w:val="*PT Footnote Char"/>
    <w:link w:val="PTFootnote"/>
    <w:rsid w:val="00426CE5"/>
    <w:rPr>
      <w:rFonts w:ascii="Calibri" w:hAnsi="Calibri"/>
      <w:bCs/>
      <w:iCs/>
      <w:sz w:val="18"/>
      <w:szCs w:val="22"/>
      <w:lang w:eastAsia="en-US"/>
    </w:rPr>
  </w:style>
  <w:style w:type="paragraph" w:customStyle="1" w:styleId="Default">
    <w:name w:val="Default"/>
    <w:rsid w:val="00426CE5"/>
    <w:pPr>
      <w:autoSpaceDE w:val="0"/>
      <w:autoSpaceDN w:val="0"/>
      <w:adjustRightInd w:val="0"/>
    </w:pPr>
    <w:rPr>
      <w:rFonts w:ascii="Arial" w:hAnsi="Arial" w:cs="Arial"/>
      <w:color w:val="000000"/>
      <w:sz w:val="24"/>
      <w:szCs w:val="24"/>
    </w:rPr>
  </w:style>
  <w:style w:type="paragraph" w:customStyle="1" w:styleId="RightPar1">
    <w:name w:val="Right Par 1"/>
    <w:rsid w:val="007B1675"/>
    <w:pPr>
      <w:tabs>
        <w:tab w:val="left" w:pos="-720"/>
        <w:tab w:val="left" w:pos="0"/>
        <w:tab w:val="decimal" w:pos="720"/>
      </w:tabs>
      <w:suppressAutoHyphens/>
      <w:ind w:left="720"/>
    </w:pPr>
    <w:rPr>
      <w:rFonts w:ascii="Times Roman" w:hAnsi="Times Roman"/>
      <w:sz w:val="24"/>
      <w:lang w:val="en-US" w:eastAsia="en-US"/>
    </w:rPr>
  </w:style>
  <w:style w:type="character" w:customStyle="1" w:styleId="fontstyle01">
    <w:name w:val="fontstyle01"/>
    <w:basedOn w:val="DefaultParagraphFont"/>
    <w:rsid w:val="00F55E13"/>
    <w:rPr>
      <w:rFonts w:ascii="ArialMT" w:hAnsi="ArialMT" w:hint="default"/>
      <w:b w:val="0"/>
      <w:bCs w:val="0"/>
      <w:i w:val="0"/>
      <w:iCs w:val="0"/>
      <w:color w:val="000000"/>
      <w:sz w:val="16"/>
      <w:szCs w:val="16"/>
    </w:rPr>
  </w:style>
  <w:style w:type="paragraph" w:styleId="NormalWeb">
    <w:name w:val="Normal (Web)"/>
    <w:basedOn w:val="Normal"/>
    <w:uiPriority w:val="99"/>
    <w:unhideWhenUsed/>
    <w:rsid w:val="00BB591F"/>
    <w:pPr>
      <w:spacing w:before="100" w:beforeAutospacing="1" w:after="100" w:afterAutospacing="1"/>
    </w:pPr>
    <w:rPr>
      <w:rFonts w:ascii="Times New Roman" w:hAnsi="Times New Roman"/>
      <w:sz w:val="24"/>
      <w:lang w:eastAsia="zh-CN"/>
    </w:rPr>
  </w:style>
  <w:style w:type="paragraph" w:customStyle="1" w:styleId="BodyA">
    <w:name w:val="Body A"/>
    <w:rsid w:val="007F41A2"/>
    <w:pPr>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zh-CN"/>
    </w:rPr>
  </w:style>
  <w:style w:type="paragraph" w:customStyle="1" w:styleId="HeaderFooter">
    <w:name w:val="Header &amp; Footer"/>
    <w:rsid w:val="00667C0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14:textOutline w14:w="0" w14:cap="flat" w14:cmpd="sng" w14:algn="ctr">
        <w14:noFill/>
        <w14:prstDash w14:val="solid"/>
        <w14:bevel/>
      </w14:textOutline>
    </w:rPr>
  </w:style>
  <w:style w:type="character" w:styleId="FootnoteReference">
    <w:name w:val="footnote reference"/>
    <w:rsid w:val="005317FD"/>
    <w:rPr>
      <w:vertAlign w:val="superscript"/>
    </w:rPr>
  </w:style>
  <w:style w:type="character" w:customStyle="1" w:styleId="NoSpacingChar">
    <w:name w:val="No Spacing Char"/>
    <w:link w:val="NoSpacing"/>
    <w:uiPriority w:val="1"/>
    <w:locked/>
    <w:rsid w:val="009D6D1E"/>
    <w:rPr>
      <w:rFonts w:ascii="Calibri" w:hAnsi="Calibri" w:cs="Calibri"/>
      <w:sz w:val="22"/>
      <w:szCs w:val="22"/>
    </w:rPr>
  </w:style>
  <w:style w:type="paragraph" w:styleId="NoSpacing">
    <w:name w:val="No Spacing"/>
    <w:link w:val="NoSpacingChar"/>
    <w:uiPriority w:val="1"/>
    <w:qFormat/>
    <w:rsid w:val="009D6D1E"/>
    <w:rPr>
      <w:rFonts w:ascii="Calibri" w:hAnsi="Calibri" w:cs="Calibri"/>
      <w:sz w:val="22"/>
      <w:szCs w:val="22"/>
    </w:rPr>
  </w:style>
  <w:style w:type="character" w:customStyle="1" w:styleId="UnresolvedMention1">
    <w:name w:val="Unresolved Mention1"/>
    <w:basedOn w:val="DefaultParagraphFont"/>
    <w:uiPriority w:val="99"/>
    <w:semiHidden/>
    <w:unhideWhenUsed/>
    <w:rsid w:val="00671852"/>
    <w:rPr>
      <w:color w:val="605E5C"/>
      <w:shd w:val="clear" w:color="auto" w:fill="E1DFDD"/>
    </w:rPr>
  </w:style>
  <w:style w:type="paragraph" w:styleId="TOC3">
    <w:name w:val="toc 3"/>
    <w:basedOn w:val="Normal"/>
    <w:next w:val="Normal"/>
    <w:autoRedefine/>
    <w:uiPriority w:val="39"/>
    <w:rsid w:val="000F0541"/>
    <w:pPr>
      <w:spacing w:after="100"/>
      <w:ind w:left="440"/>
    </w:pPr>
  </w:style>
  <w:style w:type="paragraph" w:styleId="Caption">
    <w:name w:val="caption"/>
    <w:basedOn w:val="Normal"/>
    <w:next w:val="Normal"/>
    <w:uiPriority w:val="35"/>
    <w:unhideWhenUsed/>
    <w:qFormat/>
    <w:rsid w:val="00564B3E"/>
    <w:pPr>
      <w:spacing w:after="200"/>
    </w:pPr>
    <w:rPr>
      <w:i/>
      <w:iCs/>
      <w:color w:val="44546A" w:themeColor="text2"/>
      <w:sz w:val="18"/>
      <w:szCs w:val="18"/>
    </w:rPr>
  </w:style>
  <w:style w:type="paragraph" w:styleId="TOC4">
    <w:name w:val="toc 4"/>
    <w:basedOn w:val="Normal"/>
    <w:next w:val="Normal"/>
    <w:autoRedefine/>
    <w:uiPriority w:val="39"/>
    <w:unhideWhenUsed/>
    <w:rsid w:val="00FA7142"/>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A7142"/>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A7142"/>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A7142"/>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A7142"/>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A7142"/>
    <w:pPr>
      <w:spacing w:after="100" w:line="259" w:lineRule="auto"/>
      <w:ind w:left="1760"/>
    </w:pPr>
    <w:rPr>
      <w:rFonts w:asciiTheme="minorHAnsi" w:eastAsiaTheme="minorEastAsia" w:hAnsiTheme="minorHAnsi" w:cstheme="minorBidi"/>
      <w:szCs w:val="22"/>
    </w:rPr>
  </w:style>
  <w:style w:type="paragraph" w:styleId="Date">
    <w:name w:val="Date"/>
    <w:basedOn w:val="Normal"/>
    <w:next w:val="Normal"/>
    <w:link w:val="DateChar"/>
    <w:rsid w:val="0033727D"/>
  </w:style>
  <w:style w:type="character" w:customStyle="1" w:styleId="DateChar">
    <w:name w:val="Date Char"/>
    <w:basedOn w:val="DefaultParagraphFont"/>
    <w:link w:val="Date"/>
    <w:rsid w:val="0033727D"/>
    <w:rPr>
      <w:rFonts w:ascii="Arial" w:hAnsi="Arial"/>
      <w:sz w:val="22"/>
      <w:szCs w:val="24"/>
    </w:rPr>
  </w:style>
  <w:style w:type="character" w:customStyle="1" w:styleId="UnresolvedMention2">
    <w:name w:val="Unresolved Mention2"/>
    <w:basedOn w:val="DefaultParagraphFont"/>
    <w:uiPriority w:val="99"/>
    <w:semiHidden/>
    <w:unhideWhenUsed/>
    <w:rsid w:val="00DC575B"/>
    <w:rPr>
      <w:color w:val="605E5C"/>
      <w:shd w:val="clear" w:color="auto" w:fill="E1DFDD"/>
    </w:rPr>
  </w:style>
  <w:style w:type="character" w:customStyle="1" w:styleId="ref-overlay">
    <w:name w:val="ref-overlay"/>
    <w:basedOn w:val="DefaultParagraphFont"/>
    <w:rsid w:val="00734B90"/>
  </w:style>
  <w:style w:type="character" w:customStyle="1" w:styleId="hlfld-contribauthor">
    <w:name w:val="hlfld-contribauthor"/>
    <w:basedOn w:val="DefaultParagraphFont"/>
    <w:rsid w:val="00734B90"/>
  </w:style>
  <w:style w:type="character" w:customStyle="1" w:styleId="nlmgiven-names">
    <w:name w:val="nlm_given-names"/>
    <w:basedOn w:val="DefaultParagraphFont"/>
    <w:rsid w:val="00734B90"/>
  </w:style>
  <w:style w:type="character" w:customStyle="1" w:styleId="nlmyear">
    <w:name w:val="nlm_year"/>
    <w:basedOn w:val="DefaultParagraphFont"/>
    <w:rsid w:val="00734B90"/>
  </w:style>
  <w:style w:type="character" w:customStyle="1" w:styleId="nlmarticle-title">
    <w:name w:val="nlm_article-title"/>
    <w:basedOn w:val="DefaultParagraphFont"/>
    <w:rsid w:val="00734B90"/>
  </w:style>
  <w:style w:type="character" w:customStyle="1" w:styleId="nlmfpage">
    <w:name w:val="nlm_fpage"/>
    <w:basedOn w:val="DefaultParagraphFont"/>
    <w:rsid w:val="00734B90"/>
  </w:style>
  <w:style w:type="character" w:customStyle="1" w:styleId="nlmlpage">
    <w:name w:val="nlm_lpage"/>
    <w:basedOn w:val="DefaultParagraphFont"/>
    <w:rsid w:val="00734B90"/>
  </w:style>
  <w:style w:type="character" w:customStyle="1" w:styleId="ref-links">
    <w:name w:val="ref-links"/>
    <w:basedOn w:val="DefaultParagraphFont"/>
    <w:rsid w:val="00734B90"/>
  </w:style>
  <w:style w:type="character" w:customStyle="1" w:styleId="xlinks-container">
    <w:name w:val="xlinks-container"/>
    <w:basedOn w:val="DefaultParagraphFont"/>
    <w:rsid w:val="00734B90"/>
  </w:style>
  <w:style w:type="character" w:styleId="FollowedHyperlink">
    <w:name w:val="FollowedHyperlink"/>
    <w:basedOn w:val="DefaultParagraphFont"/>
    <w:rsid w:val="006979BF"/>
    <w:rPr>
      <w:color w:val="954F72" w:themeColor="followedHyperlink"/>
      <w:u w:val="single"/>
    </w:rPr>
  </w:style>
  <w:style w:type="paragraph" w:styleId="FootnoteText">
    <w:name w:val="footnote text"/>
    <w:basedOn w:val="Normal"/>
    <w:link w:val="FootnoteTextChar"/>
    <w:semiHidden/>
    <w:unhideWhenUsed/>
    <w:rsid w:val="008E5A1F"/>
    <w:rPr>
      <w:sz w:val="20"/>
      <w:szCs w:val="20"/>
    </w:rPr>
  </w:style>
  <w:style w:type="character" w:customStyle="1" w:styleId="FootnoteTextChar">
    <w:name w:val="Footnote Text Char"/>
    <w:basedOn w:val="DefaultParagraphFont"/>
    <w:link w:val="FootnoteText"/>
    <w:semiHidden/>
    <w:rsid w:val="008E5A1F"/>
    <w:rPr>
      <w:rFonts w:ascii="Arial" w:hAnsi="Arial"/>
    </w:rPr>
  </w:style>
  <w:style w:type="character" w:customStyle="1" w:styleId="UnresolvedMention3">
    <w:name w:val="Unresolved Mention3"/>
    <w:basedOn w:val="DefaultParagraphFont"/>
    <w:uiPriority w:val="99"/>
    <w:semiHidden/>
    <w:unhideWhenUsed/>
    <w:rsid w:val="007E2CB6"/>
    <w:rPr>
      <w:color w:val="605E5C"/>
      <w:shd w:val="clear" w:color="auto" w:fill="E1DFDD"/>
    </w:rPr>
  </w:style>
  <w:style w:type="character" w:styleId="UnresolvedMention">
    <w:name w:val="Unresolved Mention"/>
    <w:basedOn w:val="DefaultParagraphFont"/>
    <w:uiPriority w:val="99"/>
    <w:semiHidden/>
    <w:unhideWhenUsed/>
    <w:rsid w:val="00DC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9658">
      <w:bodyDiv w:val="1"/>
      <w:marLeft w:val="0"/>
      <w:marRight w:val="0"/>
      <w:marTop w:val="0"/>
      <w:marBottom w:val="0"/>
      <w:divBdr>
        <w:top w:val="none" w:sz="0" w:space="0" w:color="auto"/>
        <w:left w:val="none" w:sz="0" w:space="0" w:color="auto"/>
        <w:bottom w:val="none" w:sz="0" w:space="0" w:color="auto"/>
        <w:right w:val="none" w:sz="0" w:space="0" w:color="auto"/>
      </w:divBdr>
    </w:div>
    <w:div w:id="62873500">
      <w:bodyDiv w:val="1"/>
      <w:marLeft w:val="0"/>
      <w:marRight w:val="0"/>
      <w:marTop w:val="0"/>
      <w:marBottom w:val="0"/>
      <w:divBdr>
        <w:top w:val="none" w:sz="0" w:space="0" w:color="auto"/>
        <w:left w:val="none" w:sz="0" w:space="0" w:color="auto"/>
        <w:bottom w:val="none" w:sz="0" w:space="0" w:color="auto"/>
        <w:right w:val="none" w:sz="0" w:space="0" w:color="auto"/>
      </w:divBdr>
    </w:div>
    <w:div w:id="186137564">
      <w:bodyDiv w:val="1"/>
      <w:marLeft w:val="0"/>
      <w:marRight w:val="0"/>
      <w:marTop w:val="0"/>
      <w:marBottom w:val="0"/>
      <w:divBdr>
        <w:top w:val="none" w:sz="0" w:space="0" w:color="auto"/>
        <w:left w:val="none" w:sz="0" w:space="0" w:color="auto"/>
        <w:bottom w:val="none" w:sz="0" w:space="0" w:color="auto"/>
        <w:right w:val="none" w:sz="0" w:space="0" w:color="auto"/>
      </w:divBdr>
    </w:div>
    <w:div w:id="260528085">
      <w:bodyDiv w:val="1"/>
      <w:marLeft w:val="0"/>
      <w:marRight w:val="0"/>
      <w:marTop w:val="0"/>
      <w:marBottom w:val="0"/>
      <w:divBdr>
        <w:top w:val="none" w:sz="0" w:space="0" w:color="auto"/>
        <w:left w:val="none" w:sz="0" w:space="0" w:color="auto"/>
        <w:bottom w:val="none" w:sz="0" w:space="0" w:color="auto"/>
        <w:right w:val="none" w:sz="0" w:space="0" w:color="auto"/>
      </w:divBdr>
      <w:divsChild>
        <w:div w:id="498813238">
          <w:marLeft w:val="0"/>
          <w:marRight w:val="0"/>
          <w:marTop w:val="0"/>
          <w:marBottom w:val="0"/>
          <w:divBdr>
            <w:top w:val="none" w:sz="0" w:space="0" w:color="auto"/>
            <w:left w:val="none" w:sz="0" w:space="0" w:color="auto"/>
            <w:bottom w:val="none" w:sz="0" w:space="0" w:color="auto"/>
            <w:right w:val="none" w:sz="0" w:space="0" w:color="auto"/>
          </w:divBdr>
          <w:divsChild>
            <w:div w:id="1965304719">
              <w:marLeft w:val="0"/>
              <w:marRight w:val="0"/>
              <w:marTop w:val="0"/>
              <w:marBottom w:val="0"/>
              <w:divBdr>
                <w:top w:val="none" w:sz="0" w:space="0" w:color="auto"/>
                <w:left w:val="none" w:sz="0" w:space="0" w:color="auto"/>
                <w:bottom w:val="none" w:sz="0" w:space="0" w:color="auto"/>
                <w:right w:val="none" w:sz="0" w:space="0" w:color="auto"/>
              </w:divBdr>
            </w:div>
          </w:divsChild>
        </w:div>
        <w:div w:id="32468171">
          <w:marLeft w:val="0"/>
          <w:marRight w:val="0"/>
          <w:marTop w:val="0"/>
          <w:marBottom w:val="0"/>
          <w:divBdr>
            <w:top w:val="none" w:sz="0" w:space="0" w:color="auto"/>
            <w:left w:val="none" w:sz="0" w:space="0" w:color="auto"/>
            <w:bottom w:val="none" w:sz="0" w:space="0" w:color="auto"/>
            <w:right w:val="none" w:sz="0" w:space="0" w:color="auto"/>
          </w:divBdr>
          <w:divsChild>
            <w:div w:id="506556874">
              <w:marLeft w:val="0"/>
              <w:marRight w:val="0"/>
              <w:marTop w:val="0"/>
              <w:marBottom w:val="0"/>
              <w:divBdr>
                <w:top w:val="none" w:sz="0" w:space="0" w:color="auto"/>
                <w:left w:val="none" w:sz="0" w:space="0" w:color="auto"/>
                <w:bottom w:val="none" w:sz="0" w:space="0" w:color="auto"/>
                <w:right w:val="none" w:sz="0" w:space="0" w:color="auto"/>
              </w:divBdr>
              <w:divsChild>
                <w:div w:id="298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81476">
          <w:marLeft w:val="0"/>
          <w:marRight w:val="0"/>
          <w:marTop w:val="0"/>
          <w:marBottom w:val="0"/>
          <w:divBdr>
            <w:top w:val="none" w:sz="0" w:space="0" w:color="auto"/>
            <w:left w:val="none" w:sz="0" w:space="0" w:color="auto"/>
            <w:bottom w:val="none" w:sz="0" w:space="0" w:color="auto"/>
            <w:right w:val="none" w:sz="0" w:space="0" w:color="auto"/>
          </w:divBdr>
          <w:divsChild>
            <w:div w:id="584386560">
              <w:marLeft w:val="0"/>
              <w:marRight w:val="0"/>
              <w:marTop w:val="0"/>
              <w:marBottom w:val="0"/>
              <w:divBdr>
                <w:top w:val="none" w:sz="0" w:space="0" w:color="auto"/>
                <w:left w:val="none" w:sz="0" w:space="0" w:color="auto"/>
                <w:bottom w:val="none" w:sz="0" w:space="0" w:color="auto"/>
                <w:right w:val="none" w:sz="0" w:space="0" w:color="auto"/>
              </w:divBdr>
            </w:div>
            <w:div w:id="1848404735">
              <w:marLeft w:val="0"/>
              <w:marRight w:val="0"/>
              <w:marTop w:val="0"/>
              <w:marBottom w:val="0"/>
              <w:divBdr>
                <w:top w:val="none" w:sz="0" w:space="0" w:color="auto"/>
                <w:left w:val="none" w:sz="0" w:space="0" w:color="auto"/>
                <w:bottom w:val="none" w:sz="0" w:space="0" w:color="auto"/>
                <w:right w:val="none" w:sz="0" w:space="0" w:color="auto"/>
              </w:divBdr>
            </w:div>
          </w:divsChild>
        </w:div>
        <w:div w:id="944338401">
          <w:marLeft w:val="0"/>
          <w:marRight w:val="0"/>
          <w:marTop w:val="0"/>
          <w:marBottom w:val="0"/>
          <w:divBdr>
            <w:top w:val="none" w:sz="0" w:space="0" w:color="auto"/>
            <w:left w:val="none" w:sz="0" w:space="0" w:color="auto"/>
            <w:bottom w:val="none" w:sz="0" w:space="0" w:color="auto"/>
            <w:right w:val="none" w:sz="0" w:space="0" w:color="auto"/>
          </w:divBdr>
          <w:divsChild>
            <w:div w:id="2138257723">
              <w:marLeft w:val="0"/>
              <w:marRight w:val="0"/>
              <w:marTop w:val="0"/>
              <w:marBottom w:val="0"/>
              <w:divBdr>
                <w:top w:val="none" w:sz="0" w:space="0" w:color="auto"/>
                <w:left w:val="none" w:sz="0" w:space="0" w:color="auto"/>
                <w:bottom w:val="none" w:sz="0" w:space="0" w:color="auto"/>
                <w:right w:val="none" w:sz="0" w:space="0" w:color="auto"/>
              </w:divBdr>
              <w:divsChild>
                <w:div w:id="928580625">
                  <w:marLeft w:val="0"/>
                  <w:marRight w:val="0"/>
                  <w:marTop w:val="0"/>
                  <w:marBottom w:val="0"/>
                  <w:divBdr>
                    <w:top w:val="none" w:sz="0" w:space="0" w:color="auto"/>
                    <w:left w:val="none" w:sz="0" w:space="0" w:color="auto"/>
                    <w:bottom w:val="none" w:sz="0" w:space="0" w:color="auto"/>
                    <w:right w:val="none" w:sz="0" w:space="0" w:color="auto"/>
                  </w:divBdr>
                  <w:divsChild>
                    <w:div w:id="1499685229">
                      <w:marLeft w:val="0"/>
                      <w:marRight w:val="0"/>
                      <w:marTop w:val="0"/>
                      <w:marBottom w:val="0"/>
                      <w:divBdr>
                        <w:top w:val="none" w:sz="0" w:space="0" w:color="auto"/>
                        <w:left w:val="none" w:sz="0" w:space="0" w:color="auto"/>
                        <w:bottom w:val="none" w:sz="0" w:space="0" w:color="auto"/>
                        <w:right w:val="none" w:sz="0" w:space="0" w:color="auto"/>
                      </w:divBdr>
                      <w:divsChild>
                        <w:div w:id="639505238">
                          <w:marLeft w:val="0"/>
                          <w:marRight w:val="0"/>
                          <w:marTop w:val="0"/>
                          <w:marBottom w:val="0"/>
                          <w:divBdr>
                            <w:top w:val="none" w:sz="0" w:space="0" w:color="auto"/>
                            <w:left w:val="none" w:sz="0" w:space="0" w:color="auto"/>
                            <w:bottom w:val="none" w:sz="0" w:space="0" w:color="auto"/>
                            <w:right w:val="none" w:sz="0" w:space="0" w:color="auto"/>
                          </w:divBdr>
                        </w:div>
                        <w:div w:id="1370182393">
                          <w:marLeft w:val="0"/>
                          <w:marRight w:val="0"/>
                          <w:marTop w:val="0"/>
                          <w:marBottom w:val="0"/>
                          <w:divBdr>
                            <w:top w:val="none" w:sz="0" w:space="0" w:color="auto"/>
                            <w:left w:val="none" w:sz="0" w:space="0" w:color="auto"/>
                            <w:bottom w:val="none" w:sz="0" w:space="0" w:color="auto"/>
                            <w:right w:val="none" w:sz="0" w:space="0" w:color="auto"/>
                          </w:divBdr>
                        </w:div>
                        <w:div w:id="873692228">
                          <w:marLeft w:val="0"/>
                          <w:marRight w:val="0"/>
                          <w:marTop w:val="0"/>
                          <w:marBottom w:val="0"/>
                          <w:divBdr>
                            <w:top w:val="none" w:sz="0" w:space="0" w:color="auto"/>
                            <w:left w:val="none" w:sz="0" w:space="0" w:color="auto"/>
                            <w:bottom w:val="none" w:sz="0" w:space="0" w:color="auto"/>
                            <w:right w:val="none" w:sz="0" w:space="0" w:color="auto"/>
                          </w:divBdr>
                        </w:div>
                        <w:div w:id="1500776754">
                          <w:marLeft w:val="0"/>
                          <w:marRight w:val="0"/>
                          <w:marTop w:val="0"/>
                          <w:marBottom w:val="0"/>
                          <w:divBdr>
                            <w:top w:val="none" w:sz="0" w:space="0" w:color="auto"/>
                            <w:left w:val="none" w:sz="0" w:space="0" w:color="auto"/>
                            <w:bottom w:val="none" w:sz="0" w:space="0" w:color="auto"/>
                            <w:right w:val="none" w:sz="0" w:space="0" w:color="auto"/>
                          </w:divBdr>
                        </w:div>
                        <w:div w:id="1390955302">
                          <w:marLeft w:val="0"/>
                          <w:marRight w:val="0"/>
                          <w:marTop w:val="0"/>
                          <w:marBottom w:val="0"/>
                          <w:divBdr>
                            <w:top w:val="none" w:sz="0" w:space="0" w:color="auto"/>
                            <w:left w:val="none" w:sz="0" w:space="0" w:color="auto"/>
                            <w:bottom w:val="none" w:sz="0" w:space="0" w:color="auto"/>
                            <w:right w:val="none" w:sz="0" w:space="0" w:color="auto"/>
                          </w:divBdr>
                        </w:div>
                        <w:div w:id="1814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865450">
      <w:bodyDiv w:val="1"/>
      <w:marLeft w:val="0"/>
      <w:marRight w:val="0"/>
      <w:marTop w:val="0"/>
      <w:marBottom w:val="0"/>
      <w:divBdr>
        <w:top w:val="none" w:sz="0" w:space="0" w:color="auto"/>
        <w:left w:val="none" w:sz="0" w:space="0" w:color="auto"/>
        <w:bottom w:val="none" w:sz="0" w:space="0" w:color="auto"/>
        <w:right w:val="none" w:sz="0" w:space="0" w:color="auto"/>
      </w:divBdr>
    </w:div>
    <w:div w:id="550532426">
      <w:bodyDiv w:val="1"/>
      <w:marLeft w:val="0"/>
      <w:marRight w:val="0"/>
      <w:marTop w:val="0"/>
      <w:marBottom w:val="0"/>
      <w:divBdr>
        <w:top w:val="none" w:sz="0" w:space="0" w:color="auto"/>
        <w:left w:val="none" w:sz="0" w:space="0" w:color="auto"/>
        <w:bottom w:val="none" w:sz="0" w:space="0" w:color="auto"/>
        <w:right w:val="none" w:sz="0" w:space="0" w:color="auto"/>
      </w:divBdr>
    </w:div>
    <w:div w:id="551309295">
      <w:bodyDiv w:val="1"/>
      <w:marLeft w:val="0"/>
      <w:marRight w:val="0"/>
      <w:marTop w:val="0"/>
      <w:marBottom w:val="0"/>
      <w:divBdr>
        <w:top w:val="none" w:sz="0" w:space="0" w:color="auto"/>
        <w:left w:val="none" w:sz="0" w:space="0" w:color="auto"/>
        <w:bottom w:val="none" w:sz="0" w:space="0" w:color="auto"/>
        <w:right w:val="none" w:sz="0" w:space="0" w:color="auto"/>
      </w:divBdr>
    </w:div>
    <w:div w:id="553002200">
      <w:bodyDiv w:val="1"/>
      <w:marLeft w:val="0"/>
      <w:marRight w:val="0"/>
      <w:marTop w:val="0"/>
      <w:marBottom w:val="0"/>
      <w:divBdr>
        <w:top w:val="none" w:sz="0" w:space="0" w:color="auto"/>
        <w:left w:val="none" w:sz="0" w:space="0" w:color="auto"/>
        <w:bottom w:val="none" w:sz="0" w:space="0" w:color="auto"/>
        <w:right w:val="none" w:sz="0" w:space="0" w:color="auto"/>
      </w:divBdr>
    </w:div>
    <w:div w:id="1318806775">
      <w:bodyDiv w:val="1"/>
      <w:marLeft w:val="0"/>
      <w:marRight w:val="0"/>
      <w:marTop w:val="0"/>
      <w:marBottom w:val="0"/>
      <w:divBdr>
        <w:top w:val="none" w:sz="0" w:space="0" w:color="auto"/>
        <w:left w:val="none" w:sz="0" w:space="0" w:color="auto"/>
        <w:bottom w:val="none" w:sz="0" w:space="0" w:color="auto"/>
        <w:right w:val="none" w:sz="0" w:space="0" w:color="auto"/>
      </w:divBdr>
    </w:div>
    <w:div w:id="1467355177">
      <w:bodyDiv w:val="1"/>
      <w:marLeft w:val="0"/>
      <w:marRight w:val="0"/>
      <w:marTop w:val="0"/>
      <w:marBottom w:val="0"/>
      <w:divBdr>
        <w:top w:val="none" w:sz="0" w:space="0" w:color="auto"/>
        <w:left w:val="none" w:sz="0" w:space="0" w:color="auto"/>
        <w:bottom w:val="none" w:sz="0" w:space="0" w:color="auto"/>
        <w:right w:val="none" w:sz="0" w:space="0" w:color="auto"/>
      </w:divBdr>
      <w:divsChild>
        <w:div w:id="471019330">
          <w:marLeft w:val="0"/>
          <w:marRight w:val="0"/>
          <w:marTop w:val="0"/>
          <w:marBottom w:val="75"/>
          <w:divBdr>
            <w:top w:val="none" w:sz="0" w:space="0" w:color="auto"/>
            <w:left w:val="none" w:sz="0" w:space="0" w:color="auto"/>
            <w:bottom w:val="none" w:sz="0" w:space="0" w:color="auto"/>
            <w:right w:val="none" w:sz="0" w:space="0" w:color="auto"/>
          </w:divBdr>
        </w:div>
        <w:div w:id="2132481040">
          <w:marLeft w:val="0"/>
          <w:marRight w:val="0"/>
          <w:marTop w:val="0"/>
          <w:marBottom w:val="75"/>
          <w:divBdr>
            <w:top w:val="none" w:sz="0" w:space="0" w:color="auto"/>
            <w:left w:val="none" w:sz="0" w:space="0" w:color="auto"/>
            <w:bottom w:val="none" w:sz="0" w:space="0" w:color="auto"/>
            <w:right w:val="none" w:sz="0" w:space="0" w:color="auto"/>
          </w:divBdr>
        </w:div>
        <w:div w:id="710149699">
          <w:marLeft w:val="0"/>
          <w:marRight w:val="0"/>
          <w:marTop w:val="0"/>
          <w:marBottom w:val="75"/>
          <w:divBdr>
            <w:top w:val="none" w:sz="0" w:space="0" w:color="auto"/>
            <w:left w:val="none" w:sz="0" w:space="0" w:color="auto"/>
            <w:bottom w:val="none" w:sz="0" w:space="0" w:color="auto"/>
            <w:right w:val="none" w:sz="0" w:space="0" w:color="auto"/>
          </w:divBdr>
        </w:div>
        <w:div w:id="1050223643">
          <w:marLeft w:val="0"/>
          <w:marRight w:val="0"/>
          <w:marTop w:val="0"/>
          <w:marBottom w:val="75"/>
          <w:divBdr>
            <w:top w:val="none" w:sz="0" w:space="0" w:color="auto"/>
            <w:left w:val="none" w:sz="0" w:space="0" w:color="auto"/>
            <w:bottom w:val="none" w:sz="0" w:space="0" w:color="auto"/>
            <w:right w:val="none" w:sz="0" w:space="0" w:color="auto"/>
          </w:divBdr>
        </w:div>
        <w:div w:id="903688362">
          <w:marLeft w:val="0"/>
          <w:marRight w:val="0"/>
          <w:marTop w:val="0"/>
          <w:marBottom w:val="75"/>
          <w:divBdr>
            <w:top w:val="none" w:sz="0" w:space="0" w:color="auto"/>
            <w:left w:val="none" w:sz="0" w:space="0" w:color="auto"/>
            <w:bottom w:val="none" w:sz="0" w:space="0" w:color="auto"/>
            <w:right w:val="none" w:sz="0" w:space="0" w:color="auto"/>
          </w:divBdr>
        </w:div>
        <w:div w:id="220093295">
          <w:marLeft w:val="0"/>
          <w:marRight w:val="0"/>
          <w:marTop w:val="0"/>
          <w:marBottom w:val="75"/>
          <w:divBdr>
            <w:top w:val="none" w:sz="0" w:space="0" w:color="auto"/>
            <w:left w:val="none" w:sz="0" w:space="0" w:color="auto"/>
            <w:bottom w:val="none" w:sz="0" w:space="0" w:color="auto"/>
            <w:right w:val="none" w:sz="0" w:space="0" w:color="auto"/>
          </w:divBdr>
        </w:div>
      </w:divsChild>
    </w:div>
    <w:div w:id="1567758726">
      <w:bodyDiv w:val="1"/>
      <w:marLeft w:val="0"/>
      <w:marRight w:val="0"/>
      <w:marTop w:val="0"/>
      <w:marBottom w:val="0"/>
      <w:divBdr>
        <w:top w:val="none" w:sz="0" w:space="0" w:color="auto"/>
        <w:left w:val="none" w:sz="0" w:space="0" w:color="auto"/>
        <w:bottom w:val="none" w:sz="0" w:space="0" w:color="auto"/>
        <w:right w:val="none" w:sz="0" w:space="0" w:color="auto"/>
      </w:divBdr>
    </w:div>
    <w:div w:id="1593902371">
      <w:bodyDiv w:val="1"/>
      <w:marLeft w:val="0"/>
      <w:marRight w:val="0"/>
      <w:marTop w:val="0"/>
      <w:marBottom w:val="0"/>
      <w:divBdr>
        <w:top w:val="none" w:sz="0" w:space="0" w:color="auto"/>
        <w:left w:val="none" w:sz="0" w:space="0" w:color="auto"/>
        <w:bottom w:val="none" w:sz="0" w:space="0" w:color="auto"/>
        <w:right w:val="none" w:sz="0" w:space="0" w:color="auto"/>
      </w:divBdr>
    </w:div>
    <w:div w:id="1610703734">
      <w:bodyDiv w:val="1"/>
      <w:marLeft w:val="0"/>
      <w:marRight w:val="0"/>
      <w:marTop w:val="0"/>
      <w:marBottom w:val="0"/>
      <w:divBdr>
        <w:top w:val="none" w:sz="0" w:space="0" w:color="auto"/>
        <w:left w:val="none" w:sz="0" w:space="0" w:color="auto"/>
        <w:bottom w:val="none" w:sz="0" w:space="0" w:color="auto"/>
        <w:right w:val="none" w:sz="0" w:space="0" w:color="auto"/>
      </w:divBdr>
    </w:div>
    <w:div w:id="1877347814">
      <w:bodyDiv w:val="1"/>
      <w:marLeft w:val="0"/>
      <w:marRight w:val="0"/>
      <w:marTop w:val="0"/>
      <w:marBottom w:val="0"/>
      <w:divBdr>
        <w:top w:val="none" w:sz="0" w:space="0" w:color="auto"/>
        <w:left w:val="none" w:sz="0" w:space="0" w:color="auto"/>
        <w:bottom w:val="none" w:sz="0" w:space="0" w:color="auto"/>
        <w:right w:val="none" w:sz="0" w:space="0" w:color="auto"/>
      </w:divBdr>
    </w:div>
    <w:div w:id="1881168873">
      <w:bodyDiv w:val="1"/>
      <w:marLeft w:val="0"/>
      <w:marRight w:val="0"/>
      <w:marTop w:val="0"/>
      <w:marBottom w:val="0"/>
      <w:divBdr>
        <w:top w:val="none" w:sz="0" w:space="0" w:color="auto"/>
        <w:left w:val="none" w:sz="0" w:space="0" w:color="auto"/>
        <w:bottom w:val="none" w:sz="0" w:space="0" w:color="auto"/>
        <w:right w:val="none" w:sz="0" w:space="0" w:color="auto"/>
      </w:divBdr>
      <w:divsChild>
        <w:div w:id="18807046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raef.faris@lfclinic.com" TargetMode="External"/><Relationship Id="rId39" Type="http://schemas.openxmlformats.org/officeDocument/2006/relationships/diagramQuickStyle" Target="diagrams/quickStyle2.xml"/><Relationship Id="rId21" Type="http://schemas.openxmlformats.org/officeDocument/2006/relationships/hyperlink" Target="mailto:sebastian.hinde@york.ac.uk" TargetMode="External"/><Relationship Id="rId34" Type="http://schemas.openxmlformats.org/officeDocument/2006/relationships/diagramQuickStyle" Target="diagrams/quickStyle1.xml"/><Relationship Id="rId42"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Jane.Daniels@nottingham.ac.uk" TargetMode="External"/><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joanne.graves@live.com" TargetMode="External"/><Relationship Id="rId28" Type="http://schemas.openxmlformats.org/officeDocument/2006/relationships/header" Target="header4.xml"/><Relationship Id="rId36"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hyperlink" Target="mailto:l.flight@sheffield.ac.uk" TargetMode="External"/><Relationship Id="rId31" Type="http://schemas.openxmlformats.org/officeDocument/2006/relationships/hyperlink" Target="mailto:ctru-saes-group@sheffield.ac.uk" TargetMode="External"/><Relationship Id="rId44" Type="http://schemas.openxmlformats.org/officeDocument/2006/relationships/hyperlink" Target="https://trialsjournal.biomedcentral.com/articles/10.1186/s13063-020-04334-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mailto:ippokratis@kingsfertility.org" TargetMode="External"/><Relationship Id="rId27" Type="http://schemas.openxmlformats.org/officeDocument/2006/relationships/hyperlink" Target="mailto:howard.thom@bristol.ac.uk" TargetMode="External"/><Relationship Id="rId30" Type="http://schemas.openxmlformats.org/officeDocument/2006/relationships/image" Target="media/image6.png"/><Relationship Id="rId35" Type="http://schemas.openxmlformats.org/officeDocument/2006/relationships/diagramColors" Target="diagrams/colors1.xml"/><Relationship Id="rId43" Type="http://schemas.openxmlformats.org/officeDocument/2006/relationships/hyperlink" Target="https://www.bmj.com/content/369/bmj.m11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mailto:james.wason@ncl.ac.uk" TargetMode="External"/><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theme" Target="theme/theme1.xml"/><Relationship Id="rId20" Type="http://schemas.openxmlformats.org/officeDocument/2006/relationships/hyperlink" Target="mailto:b.choodari-oskooei@ucl.ac.uk" TargetMode="External"/><Relationship Id="rId41"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EFB0C4-614F-4A25-AD0C-1E043162E279}"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US"/>
        </a:p>
      </dgm:t>
    </dgm:pt>
    <dgm:pt modelId="{5E746C63-F34A-4043-8BAF-B6672F32ADDB}">
      <dgm:prSet phldrT="[Text]"/>
      <dgm:spPr/>
      <dgm:t>
        <a:bodyPr/>
        <a:lstStyle/>
        <a:p>
          <a:r>
            <a:rPr lang="en-US"/>
            <a:t>1</a:t>
          </a:r>
        </a:p>
      </dgm:t>
    </dgm:pt>
    <dgm:pt modelId="{FC16B865-45C2-4292-8722-E7FD8B3DF85B}" type="parTrans" cxnId="{092405C3-17FE-4B1F-AE46-05D7F9819B7C}">
      <dgm:prSet/>
      <dgm:spPr/>
      <dgm:t>
        <a:bodyPr/>
        <a:lstStyle/>
        <a:p>
          <a:endParaRPr lang="en-US"/>
        </a:p>
      </dgm:t>
    </dgm:pt>
    <dgm:pt modelId="{8D3DA7F0-9548-42C5-B7E4-91691A05866E}" type="sibTrans" cxnId="{092405C3-17FE-4B1F-AE46-05D7F9819B7C}">
      <dgm:prSet/>
      <dgm:spPr/>
      <dgm:t>
        <a:bodyPr/>
        <a:lstStyle/>
        <a:p>
          <a:endParaRPr lang="en-US"/>
        </a:p>
      </dgm:t>
    </dgm:pt>
    <dgm:pt modelId="{294EA603-CDFA-4723-AF1C-E905CA39ED1A}">
      <dgm:prSet phldrT="[Text]"/>
      <dgm:spPr/>
      <dgm:t>
        <a:bodyPr/>
        <a:lstStyle/>
        <a:p>
          <a:r>
            <a:rPr lang="en-US"/>
            <a:t>Women will indicate consent to be contacted about taking part in an interview as part of the overall trial consent process.</a:t>
          </a:r>
        </a:p>
      </dgm:t>
    </dgm:pt>
    <dgm:pt modelId="{CBB95327-530D-4B19-83E5-BB83F9600272}" type="parTrans" cxnId="{C2B89D0B-21F4-4FF9-BBA0-F4B37B238503}">
      <dgm:prSet/>
      <dgm:spPr/>
      <dgm:t>
        <a:bodyPr/>
        <a:lstStyle/>
        <a:p>
          <a:endParaRPr lang="en-US"/>
        </a:p>
      </dgm:t>
    </dgm:pt>
    <dgm:pt modelId="{68917923-A351-44AE-9BF2-F61BB57733C4}" type="sibTrans" cxnId="{C2B89D0B-21F4-4FF9-BBA0-F4B37B238503}">
      <dgm:prSet/>
      <dgm:spPr/>
      <dgm:t>
        <a:bodyPr/>
        <a:lstStyle/>
        <a:p>
          <a:endParaRPr lang="en-US"/>
        </a:p>
      </dgm:t>
    </dgm:pt>
    <dgm:pt modelId="{1B2D0FAF-C36D-4F90-9C06-3B91DC2081E9}">
      <dgm:prSet phldrT="[Text]"/>
      <dgm:spPr/>
      <dgm:t>
        <a:bodyPr/>
        <a:lstStyle/>
        <a:p>
          <a:r>
            <a:rPr lang="en-US"/>
            <a:t>2</a:t>
          </a:r>
        </a:p>
      </dgm:t>
    </dgm:pt>
    <dgm:pt modelId="{ECEF1457-6A57-4867-9AEA-BBAD113EEF1E}" type="parTrans" cxnId="{C644B7F4-83B7-4408-82BA-DF14A94DB28B}">
      <dgm:prSet/>
      <dgm:spPr/>
      <dgm:t>
        <a:bodyPr/>
        <a:lstStyle/>
        <a:p>
          <a:endParaRPr lang="en-US"/>
        </a:p>
      </dgm:t>
    </dgm:pt>
    <dgm:pt modelId="{3539C054-7661-4008-B85F-FC8A46DD9089}" type="sibTrans" cxnId="{C644B7F4-83B7-4408-82BA-DF14A94DB28B}">
      <dgm:prSet/>
      <dgm:spPr/>
      <dgm:t>
        <a:bodyPr/>
        <a:lstStyle/>
        <a:p>
          <a:endParaRPr lang="en-US"/>
        </a:p>
      </dgm:t>
    </dgm:pt>
    <dgm:pt modelId="{68B052C8-8D22-4C60-9E1D-1FB1068434CC}">
      <dgm:prSet phldrT="[Text]"/>
      <dgm:spPr/>
      <dgm:t>
        <a:bodyPr/>
        <a:lstStyle/>
        <a:p>
          <a:r>
            <a:rPr lang="en-US"/>
            <a:t>Women that have consented will be contacted by the trial team after their symptom resolution visit in the trial, with an email/letter/phonecall introducing the study and sent a PIS with the research team contact details.</a:t>
          </a:r>
        </a:p>
      </dgm:t>
    </dgm:pt>
    <dgm:pt modelId="{3104F9EC-1D76-41DA-A870-EEE51BC685CE}" type="parTrans" cxnId="{12762365-3985-4E88-B278-0F4A42FB9F49}">
      <dgm:prSet/>
      <dgm:spPr/>
      <dgm:t>
        <a:bodyPr/>
        <a:lstStyle/>
        <a:p>
          <a:endParaRPr lang="en-US"/>
        </a:p>
      </dgm:t>
    </dgm:pt>
    <dgm:pt modelId="{240E31C6-7D56-4139-BE61-0C12B634E883}" type="sibTrans" cxnId="{12762365-3985-4E88-B278-0F4A42FB9F49}">
      <dgm:prSet/>
      <dgm:spPr/>
      <dgm:t>
        <a:bodyPr/>
        <a:lstStyle/>
        <a:p>
          <a:endParaRPr lang="en-US"/>
        </a:p>
      </dgm:t>
    </dgm:pt>
    <dgm:pt modelId="{B19F30C8-A155-4579-8BAB-3C8324E3787C}">
      <dgm:prSet phldrT="[Text]"/>
      <dgm:spPr/>
      <dgm:t>
        <a:bodyPr/>
        <a:lstStyle/>
        <a:p>
          <a:r>
            <a:rPr lang="en-US"/>
            <a:t>3</a:t>
          </a:r>
        </a:p>
      </dgm:t>
    </dgm:pt>
    <dgm:pt modelId="{9FE4E078-7CCA-40E2-8A15-25B10997B0C8}" type="parTrans" cxnId="{51800A1F-A97D-49D6-B87A-01C280CC3162}">
      <dgm:prSet/>
      <dgm:spPr/>
      <dgm:t>
        <a:bodyPr/>
        <a:lstStyle/>
        <a:p>
          <a:endParaRPr lang="en-US"/>
        </a:p>
      </dgm:t>
    </dgm:pt>
    <dgm:pt modelId="{065C8DD5-DC4D-4850-85C3-6208C99E8A9E}" type="sibTrans" cxnId="{51800A1F-A97D-49D6-B87A-01C280CC3162}">
      <dgm:prSet/>
      <dgm:spPr/>
      <dgm:t>
        <a:bodyPr/>
        <a:lstStyle/>
        <a:p>
          <a:endParaRPr lang="en-US"/>
        </a:p>
      </dgm:t>
    </dgm:pt>
    <dgm:pt modelId="{0BCDB88A-0DA6-4819-B9C9-96E882BD7D5A}">
      <dgm:prSet phldrT="[Text]"/>
      <dgm:spPr/>
      <dgm:t>
        <a:bodyPr/>
        <a:lstStyle/>
        <a:p>
          <a:r>
            <a:rPr lang="en-US"/>
            <a:t>Women will contact the research team directly if they would like to take part in an interview. </a:t>
          </a:r>
        </a:p>
      </dgm:t>
    </dgm:pt>
    <dgm:pt modelId="{B5B3D31A-5F4E-4E1E-B0F0-EDB65CC6EBF5}" type="parTrans" cxnId="{7F13667C-B96B-40EA-B82D-D6B5DFAF12B4}">
      <dgm:prSet/>
      <dgm:spPr/>
      <dgm:t>
        <a:bodyPr/>
        <a:lstStyle/>
        <a:p>
          <a:endParaRPr lang="en-US"/>
        </a:p>
      </dgm:t>
    </dgm:pt>
    <dgm:pt modelId="{AE49F959-AE29-4A69-825D-CE018E4B6861}" type="sibTrans" cxnId="{7F13667C-B96B-40EA-B82D-D6B5DFAF12B4}">
      <dgm:prSet/>
      <dgm:spPr/>
      <dgm:t>
        <a:bodyPr/>
        <a:lstStyle/>
        <a:p>
          <a:endParaRPr lang="en-US"/>
        </a:p>
      </dgm:t>
    </dgm:pt>
    <dgm:pt modelId="{D834AB11-99AA-46F4-BB22-C0AC28006C64}" type="pres">
      <dgm:prSet presAssocID="{BAEFB0C4-614F-4A25-AD0C-1E043162E279}" presName="linearFlow" presStyleCnt="0">
        <dgm:presLayoutVars>
          <dgm:dir/>
          <dgm:animLvl val="lvl"/>
          <dgm:resizeHandles val="exact"/>
        </dgm:presLayoutVars>
      </dgm:prSet>
      <dgm:spPr/>
    </dgm:pt>
    <dgm:pt modelId="{FAD2C2AB-1BA5-4A3E-AD73-3D4F0C09C460}" type="pres">
      <dgm:prSet presAssocID="{5E746C63-F34A-4043-8BAF-B6672F32ADDB}" presName="composite" presStyleCnt="0"/>
      <dgm:spPr/>
    </dgm:pt>
    <dgm:pt modelId="{64C87D8B-2F88-4348-8815-FE3F81C875A1}" type="pres">
      <dgm:prSet presAssocID="{5E746C63-F34A-4043-8BAF-B6672F32ADDB}" presName="parentText" presStyleLbl="alignNode1" presStyleIdx="0" presStyleCnt="3">
        <dgm:presLayoutVars>
          <dgm:chMax val="1"/>
          <dgm:bulletEnabled val="1"/>
        </dgm:presLayoutVars>
      </dgm:prSet>
      <dgm:spPr/>
    </dgm:pt>
    <dgm:pt modelId="{A3F99F96-1BE0-4D95-8FDD-ED49C7DBCEE5}" type="pres">
      <dgm:prSet presAssocID="{5E746C63-F34A-4043-8BAF-B6672F32ADDB}" presName="descendantText" presStyleLbl="alignAcc1" presStyleIdx="0" presStyleCnt="3">
        <dgm:presLayoutVars>
          <dgm:bulletEnabled val="1"/>
        </dgm:presLayoutVars>
      </dgm:prSet>
      <dgm:spPr/>
    </dgm:pt>
    <dgm:pt modelId="{9586A4FE-4D7A-4095-9F1B-EFF61371190E}" type="pres">
      <dgm:prSet presAssocID="{8D3DA7F0-9548-42C5-B7E4-91691A05866E}" presName="sp" presStyleCnt="0"/>
      <dgm:spPr/>
    </dgm:pt>
    <dgm:pt modelId="{45BCA0B9-6C8D-469D-BB04-9F497249FC15}" type="pres">
      <dgm:prSet presAssocID="{1B2D0FAF-C36D-4F90-9C06-3B91DC2081E9}" presName="composite" presStyleCnt="0"/>
      <dgm:spPr/>
    </dgm:pt>
    <dgm:pt modelId="{4A433239-8D3A-4A4F-98DE-273C41216771}" type="pres">
      <dgm:prSet presAssocID="{1B2D0FAF-C36D-4F90-9C06-3B91DC2081E9}" presName="parentText" presStyleLbl="alignNode1" presStyleIdx="1" presStyleCnt="3">
        <dgm:presLayoutVars>
          <dgm:chMax val="1"/>
          <dgm:bulletEnabled val="1"/>
        </dgm:presLayoutVars>
      </dgm:prSet>
      <dgm:spPr/>
    </dgm:pt>
    <dgm:pt modelId="{89042E40-FE1B-4F6A-BEA9-F104684C0F5C}" type="pres">
      <dgm:prSet presAssocID="{1B2D0FAF-C36D-4F90-9C06-3B91DC2081E9}" presName="descendantText" presStyleLbl="alignAcc1" presStyleIdx="1" presStyleCnt="3">
        <dgm:presLayoutVars>
          <dgm:bulletEnabled val="1"/>
        </dgm:presLayoutVars>
      </dgm:prSet>
      <dgm:spPr/>
    </dgm:pt>
    <dgm:pt modelId="{4BF8DA9F-C39C-4F59-80BD-C512961522E5}" type="pres">
      <dgm:prSet presAssocID="{3539C054-7661-4008-B85F-FC8A46DD9089}" presName="sp" presStyleCnt="0"/>
      <dgm:spPr/>
    </dgm:pt>
    <dgm:pt modelId="{6227CD5B-F900-419D-882C-6AAC1E6E4B54}" type="pres">
      <dgm:prSet presAssocID="{B19F30C8-A155-4579-8BAB-3C8324E3787C}" presName="composite" presStyleCnt="0"/>
      <dgm:spPr/>
    </dgm:pt>
    <dgm:pt modelId="{15689DE2-934A-4A44-AFDC-B6D49F690B4D}" type="pres">
      <dgm:prSet presAssocID="{B19F30C8-A155-4579-8BAB-3C8324E3787C}" presName="parentText" presStyleLbl="alignNode1" presStyleIdx="2" presStyleCnt="3">
        <dgm:presLayoutVars>
          <dgm:chMax val="1"/>
          <dgm:bulletEnabled val="1"/>
        </dgm:presLayoutVars>
      </dgm:prSet>
      <dgm:spPr/>
    </dgm:pt>
    <dgm:pt modelId="{9296D2CB-B292-4280-A89B-45ABD492EE07}" type="pres">
      <dgm:prSet presAssocID="{B19F30C8-A155-4579-8BAB-3C8324E3787C}" presName="descendantText" presStyleLbl="alignAcc1" presStyleIdx="2" presStyleCnt="3">
        <dgm:presLayoutVars>
          <dgm:bulletEnabled val="1"/>
        </dgm:presLayoutVars>
      </dgm:prSet>
      <dgm:spPr/>
    </dgm:pt>
  </dgm:ptLst>
  <dgm:cxnLst>
    <dgm:cxn modelId="{C2B89D0B-21F4-4FF9-BBA0-F4B37B238503}" srcId="{5E746C63-F34A-4043-8BAF-B6672F32ADDB}" destId="{294EA603-CDFA-4723-AF1C-E905CA39ED1A}" srcOrd="0" destOrd="0" parTransId="{CBB95327-530D-4B19-83E5-BB83F9600272}" sibTransId="{68917923-A351-44AE-9BF2-F61BB57733C4}"/>
    <dgm:cxn modelId="{51800A1F-A97D-49D6-B87A-01C280CC3162}" srcId="{BAEFB0C4-614F-4A25-AD0C-1E043162E279}" destId="{B19F30C8-A155-4579-8BAB-3C8324E3787C}" srcOrd="2" destOrd="0" parTransId="{9FE4E078-7CCA-40E2-8A15-25B10997B0C8}" sibTransId="{065C8DD5-DC4D-4850-85C3-6208C99E8A9E}"/>
    <dgm:cxn modelId="{B196EA20-D302-4918-988D-8013C9A86E2A}" type="presOf" srcId="{68B052C8-8D22-4C60-9E1D-1FB1068434CC}" destId="{89042E40-FE1B-4F6A-BEA9-F104684C0F5C}" srcOrd="0" destOrd="0" presId="urn:microsoft.com/office/officeart/2005/8/layout/chevron2"/>
    <dgm:cxn modelId="{7C72E739-CFCE-48FE-A748-8EE176B7CC5E}" type="presOf" srcId="{5E746C63-F34A-4043-8BAF-B6672F32ADDB}" destId="{64C87D8B-2F88-4348-8815-FE3F81C875A1}" srcOrd="0" destOrd="0" presId="urn:microsoft.com/office/officeart/2005/8/layout/chevron2"/>
    <dgm:cxn modelId="{12762365-3985-4E88-B278-0F4A42FB9F49}" srcId="{1B2D0FAF-C36D-4F90-9C06-3B91DC2081E9}" destId="{68B052C8-8D22-4C60-9E1D-1FB1068434CC}" srcOrd="0" destOrd="0" parTransId="{3104F9EC-1D76-41DA-A870-EEE51BC685CE}" sibTransId="{240E31C6-7D56-4139-BE61-0C12B634E883}"/>
    <dgm:cxn modelId="{03234F66-3CEB-4FD4-A767-9C07ADBB6363}" type="presOf" srcId="{BAEFB0C4-614F-4A25-AD0C-1E043162E279}" destId="{D834AB11-99AA-46F4-BB22-C0AC28006C64}" srcOrd="0" destOrd="0" presId="urn:microsoft.com/office/officeart/2005/8/layout/chevron2"/>
    <dgm:cxn modelId="{C0B21D59-3670-495A-96EF-21804EE7CD4B}" type="presOf" srcId="{294EA603-CDFA-4723-AF1C-E905CA39ED1A}" destId="{A3F99F96-1BE0-4D95-8FDD-ED49C7DBCEE5}" srcOrd="0" destOrd="0" presId="urn:microsoft.com/office/officeart/2005/8/layout/chevron2"/>
    <dgm:cxn modelId="{7F13667C-B96B-40EA-B82D-D6B5DFAF12B4}" srcId="{B19F30C8-A155-4579-8BAB-3C8324E3787C}" destId="{0BCDB88A-0DA6-4819-B9C9-96E882BD7D5A}" srcOrd="0" destOrd="0" parTransId="{B5B3D31A-5F4E-4E1E-B0F0-EDB65CC6EBF5}" sibTransId="{AE49F959-AE29-4A69-825D-CE018E4B6861}"/>
    <dgm:cxn modelId="{E539DC8B-2037-411B-8E09-9596DDDA95B6}" type="presOf" srcId="{B19F30C8-A155-4579-8BAB-3C8324E3787C}" destId="{15689DE2-934A-4A44-AFDC-B6D49F690B4D}" srcOrd="0" destOrd="0" presId="urn:microsoft.com/office/officeart/2005/8/layout/chevron2"/>
    <dgm:cxn modelId="{AF0CB58C-1688-47E9-927E-1A8B03A48804}" type="presOf" srcId="{1B2D0FAF-C36D-4F90-9C06-3B91DC2081E9}" destId="{4A433239-8D3A-4A4F-98DE-273C41216771}" srcOrd="0" destOrd="0" presId="urn:microsoft.com/office/officeart/2005/8/layout/chevron2"/>
    <dgm:cxn modelId="{092405C3-17FE-4B1F-AE46-05D7F9819B7C}" srcId="{BAEFB0C4-614F-4A25-AD0C-1E043162E279}" destId="{5E746C63-F34A-4043-8BAF-B6672F32ADDB}" srcOrd="0" destOrd="0" parTransId="{FC16B865-45C2-4292-8722-E7FD8B3DF85B}" sibTransId="{8D3DA7F0-9548-42C5-B7E4-91691A05866E}"/>
    <dgm:cxn modelId="{71603ED5-C82D-4DE0-BFE3-EF7EB57506A1}" type="presOf" srcId="{0BCDB88A-0DA6-4819-B9C9-96E882BD7D5A}" destId="{9296D2CB-B292-4280-A89B-45ABD492EE07}" srcOrd="0" destOrd="0" presId="urn:microsoft.com/office/officeart/2005/8/layout/chevron2"/>
    <dgm:cxn modelId="{C644B7F4-83B7-4408-82BA-DF14A94DB28B}" srcId="{BAEFB0C4-614F-4A25-AD0C-1E043162E279}" destId="{1B2D0FAF-C36D-4F90-9C06-3B91DC2081E9}" srcOrd="1" destOrd="0" parTransId="{ECEF1457-6A57-4867-9AEA-BBAD113EEF1E}" sibTransId="{3539C054-7661-4008-B85F-FC8A46DD9089}"/>
    <dgm:cxn modelId="{343A1BDE-53EA-48B1-96F2-92CE8F7EB552}" type="presParOf" srcId="{D834AB11-99AA-46F4-BB22-C0AC28006C64}" destId="{FAD2C2AB-1BA5-4A3E-AD73-3D4F0C09C460}" srcOrd="0" destOrd="0" presId="urn:microsoft.com/office/officeart/2005/8/layout/chevron2"/>
    <dgm:cxn modelId="{07669C47-8352-4BE1-B77D-8E105B11751A}" type="presParOf" srcId="{FAD2C2AB-1BA5-4A3E-AD73-3D4F0C09C460}" destId="{64C87D8B-2F88-4348-8815-FE3F81C875A1}" srcOrd="0" destOrd="0" presId="urn:microsoft.com/office/officeart/2005/8/layout/chevron2"/>
    <dgm:cxn modelId="{0CAFFA3E-DA5A-4D1B-99C6-759945E13427}" type="presParOf" srcId="{FAD2C2AB-1BA5-4A3E-AD73-3D4F0C09C460}" destId="{A3F99F96-1BE0-4D95-8FDD-ED49C7DBCEE5}" srcOrd="1" destOrd="0" presId="urn:microsoft.com/office/officeart/2005/8/layout/chevron2"/>
    <dgm:cxn modelId="{18C9A9E0-F915-425F-94E8-8C04BEC13933}" type="presParOf" srcId="{D834AB11-99AA-46F4-BB22-C0AC28006C64}" destId="{9586A4FE-4D7A-4095-9F1B-EFF61371190E}" srcOrd="1" destOrd="0" presId="urn:microsoft.com/office/officeart/2005/8/layout/chevron2"/>
    <dgm:cxn modelId="{5AD86D76-357F-4973-8F16-6537351BE0FF}" type="presParOf" srcId="{D834AB11-99AA-46F4-BB22-C0AC28006C64}" destId="{45BCA0B9-6C8D-469D-BB04-9F497249FC15}" srcOrd="2" destOrd="0" presId="urn:microsoft.com/office/officeart/2005/8/layout/chevron2"/>
    <dgm:cxn modelId="{30FE6EBE-6BFE-448A-8EB9-909A2D143306}" type="presParOf" srcId="{45BCA0B9-6C8D-469D-BB04-9F497249FC15}" destId="{4A433239-8D3A-4A4F-98DE-273C41216771}" srcOrd="0" destOrd="0" presId="urn:microsoft.com/office/officeart/2005/8/layout/chevron2"/>
    <dgm:cxn modelId="{5FE65075-EBE3-4022-B1B7-854B0A6B7DED}" type="presParOf" srcId="{45BCA0B9-6C8D-469D-BB04-9F497249FC15}" destId="{89042E40-FE1B-4F6A-BEA9-F104684C0F5C}" srcOrd="1" destOrd="0" presId="urn:microsoft.com/office/officeart/2005/8/layout/chevron2"/>
    <dgm:cxn modelId="{AB7F09D2-A2B7-4E0E-97E3-1A0A64BDEACA}" type="presParOf" srcId="{D834AB11-99AA-46F4-BB22-C0AC28006C64}" destId="{4BF8DA9F-C39C-4F59-80BD-C512961522E5}" srcOrd="3" destOrd="0" presId="urn:microsoft.com/office/officeart/2005/8/layout/chevron2"/>
    <dgm:cxn modelId="{6072BF15-F94D-45BF-990C-D0574129A14A}" type="presParOf" srcId="{D834AB11-99AA-46F4-BB22-C0AC28006C64}" destId="{6227CD5B-F900-419D-882C-6AAC1E6E4B54}" srcOrd="4" destOrd="0" presId="urn:microsoft.com/office/officeart/2005/8/layout/chevron2"/>
    <dgm:cxn modelId="{EA1179ED-65A1-4282-BCB4-EB6B73070167}" type="presParOf" srcId="{6227CD5B-F900-419D-882C-6AAC1E6E4B54}" destId="{15689DE2-934A-4A44-AFDC-B6D49F690B4D}" srcOrd="0" destOrd="0" presId="urn:microsoft.com/office/officeart/2005/8/layout/chevron2"/>
    <dgm:cxn modelId="{1FDD3B2D-3496-40F4-8A43-7CFDC1087D7E}" type="presParOf" srcId="{6227CD5B-F900-419D-882C-6AAC1E6E4B54}" destId="{9296D2CB-B292-4280-A89B-45ABD492EE07}"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EFB0C4-614F-4A25-AD0C-1E043162E279}"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US"/>
        </a:p>
      </dgm:t>
    </dgm:pt>
    <dgm:pt modelId="{5E746C63-F34A-4043-8BAF-B6672F32ADDB}">
      <dgm:prSet phldrT="[Text]"/>
      <dgm:spPr>
        <a:xfrm rot="5400000">
          <a:off x="-180022" y="180877"/>
          <a:ext cx="1200150" cy="840105"/>
        </a:xfr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1</a:t>
          </a:r>
        </a:p>
      </dgm:t>
    </dgm:pt>
    <dgm:pt modelId="{FC16B865-45C2-4292-8722-E7FD8B3DF85B}" type="parTrans" cxnId="{092405C3-17FE-4B1F-AE46-05D7F9819B7C}">
      <dgm:prSet/>
      <dgm:spPr/>
      <dgm:t>
        <a:bodyPr/>
        <a:lstStyle/>
        <a:p>
          <a:endParaRPr lang="en-US"/>
        </a:p>
      </dgm:t>
    </dgm:pt>
    <dgm:pt modelId="{8D3DA7F0-9548-42C5-B7E4-91691A05866E}" type="sibTrans" cxnId="{092405C3-17FE-4B1F-AE46-05D7F9819B7C}">
      <dgm:prSet/>
      <dgm:spPr/>
      <dgm:t>
        <a:bodyPr/>
        <a:lstStyle/>
        <a:p>
          <a:endParaRPr lang="en-US"/>
        </a:p>
      </dgm:t>
    </dgm:pt>
    <dgm:pt modelId="{294EA603-CDFA-4723-AF1C-E905CA39ED1A}">
      <dgm:prSet phldrT="[Text]" custT="1"/>
      <dgm:spPr>
        <a:xfrm rot="5400000">
          <a:off x="2773203" y="-1932243"/>
          <a:ext cx="780097" cy="4646295"/>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en-GB" sz="1200"/>
            <a:t> At the point that a women declines to take part in the trial the recruiting HCP will give a brief explanation about the interview study.</a:t>
          </a:r>
          <a:endParaRPr lang="en-US" sz="1000">
            <a:solidFill>
              <a:sysClr val="windowText" lastClr="000000">
                <a:hueOff val="0"/>
                <a:satOff val="0"/>
                <a:lumOff val="0"/>
                <a:alphaOff val="0"/>
              </a:sysClr>
            </a:solidFill>
            <a:latin typeface="Calibri" panose="020F0502020204030204"/>
            <a:ea typeface="+mn-ea"/>
            <a:cs typeface="+mn-cs"/>
          </a:endParaRPr>
        </a:p>
      </dgm:t>
    </dgm:pt>
    <dgm:pt modelId="{CBB95327-530D-4B19-83E5-BB83F9600272}" type="parTrans" cxnId="{C2B89D0B-21F4-4FF9-BBA0-F4B37B238503}">
      <dgm:prSet/>
      <dgm:spPr/>
      <dgm:t>
        <a:bodyPr/>
        <a:lstStyle/>
        <a:p>
          <a:endParaRPr lang="en-US"/>
        </a:p>
      </dgm:t>
    </dgm:pt>
    <dgm:pt modelId="{68917923-A351-44AE-9BF2-F61BB57733C4}" type="sibTrans" cxnId="{C2B89D0B-21F4-4FF9-BBA0-F4B37B238503}">
      <dgm:prSet/>
      <dgm:spPr/>
      <dgm:t>
        <a:bodyPr/>
        <a:lstStyle/>
        <a:p>
          <a:endParaRPr lang="en-US"/>
        </a:p>
      </dgm:t>
    </dgm:pt>
    <dgm:pt modelId="{1B2D0FAF-C36D-4F90-9C06-3B91DC2081E9}">
      <dgm:prSet phldrT="[Text]"/>
      <dgm:spPr>
        <a:xfrm rot="5400000">
          <a:off x="-180022" y="1180147"/>
          <a:ext cx="1200150" cy="840105"/>
        </a:xfrm>
        <a:solidFill>
          <a:srgbClr val="FFC000">
            <a:hueOff val="5197846"/>
            <a:satOff val="-23984"/>
            <a:lumOff val="883"/>
            <a:alphaOff val="0"/>
          </a:srgbClr>
        </a:solidFill>
        <a:ln w="12700" cap="flat" cmpd="sng" algn="ctr">
          <a:solidFill>
            <a:srgbClr val="FFC000">
              <a:hueOff val="5197846"/>
              <a:satOff val="-23984"/>
              <a:lumOff val="883"/>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2</a:t>
          </a:r>
        </a:p>
      </dgm:t>
    </dgm:pt>
    <dgm:pt modelId="{ECEF1457-6A57-4867-9AEA-BBAD113EEF1E}" type="parTrans" cxnId="{C644B7F4-83B7-4408-82BA-DF14A94DB28B}">
      <dgm:prSet/>
      <dgm:spPr/>
      <dgm:t>
        <a:bodyPr/>
        <a:lstStyle/>
        <a:p>
          <a:endParaRPr lang="en-US"/>
        </a:p>
      </dgm:t>
    </dgm:pt>
    <dgm:pt modelId="{3539C054-7661-4008-B85F-FC8A46DD9089}" type="sibTrans" cxnId="{C644B7F4-83B7-4408-82BA-DF14A94DB28B}">
      <dgm:prSet/>
      <dgm:spPr/>
      <dgm:t>
        <a:bodyPr/>
        <a:lstStyle/>
        <a:p>
          <a:endParaRPr lang="en-US"/>
        </a:p>
      </dgm:t>
    </dgm:pt>
    <dgm:pt modelId="{68B052C8-8D22-4C60-9E1D-1FB1068434CC}">
      <dgm:prSet phldrT="[Text]"/>
      <dgm:spPr>
        <a:xfrm rot="5400000">
          <a:off x="2773203" y="-932973"/>
          <a:ext cx="780097" cy="4646295"/>
        </a:xfrm>
        <a:solidFill>
          <a:sysClr val="window" lastClr="FFFFFF">
            <a:alpha val="90000"/>
            <a:hueOff val="0"/>
            <a:satOff val="0"/>
            <a:lumOff val="0"/>
            <a:alphaOff val="0"/>
          </a:sysClr>
        </a:solidFill>
        <a:ln w="12700" cap="flat" cmpd="sng" algn="ctr">
          <a:solidFill>
            <a:srgbClr val="FFC000">
              <a:hueOff val="5197846"/>
              <a:satOff val="-23984"/>
              <a:lumOff val="883"/>
              <a:alphaOff val="0"/>
            </a:srgbClr>
          </a:solidFill>
          <a:prstDash val="solid"/>
          <a:miter lim="800000"/>
        </a:ln>
        <a:effectLst/>
      </dgm:spPr>
      <dgm:t>
        <a:bodyPr/>
        <a:lstStyle/>
        <a:p>
          <a:endParaRPr lang="en-US" sz="900">
            <a:solidFill>
              <a:sysClr val="windowText" lastClr="000000">
                <a:hueOff val="0"/>
                <a:satOff val="0"/>
                <a:lumOff val="0"/>
                <a:alphaOff val="0"/>
              </a:sysClr>
            </a:solidFill>
            <a:latin typeface="Calibri" panose="020F0502020204030204"/>
            <a:ea typeface="+mn-ea"/>
            <a:cs typeface="+mn-cs"/>
          </a:endParaRPr>
        </a:p>
      </dgm:t>
    </dgm:pt>
    <dgm:pt modelId="{3104F9EC-1D76-41DA-A870-EEE51BC685CE}" type="parTrans" cxnId="{12762365-3985-4E88-B278-0F4A42FB9F49}">
      <dgm:prSet/>
      <dgm:spPr/>
      <dgm:t>
        <a:bodyPr/>
        <a:lstStyle/>
        <a:p>
          <a:endParaRPr lang="en-US"/>
        </a:p>
      </dgm:t>
    </dgm:pt>
    <dgm:pt modelId="{240E31C6-7D56-4139-BE61-0C12B634E883}" type="sibTrans" cxnId="{12762365-3985-4E88-B278-0F4A42FB9F49}">
      <dgm:prSet/>
      <dgm:spPr/>
      <dgm:t>
        <a:bodyPr/>
        <a:lstStyle/>
        <a:p>
          <a:endParaRPr lang="en-US"/>
        </a:p>
      </dgm:t>
    </dgm:pt>
    <dgm:pt modelId="{B19F30C8-A155-4579-8BAB-3C8324E3787C}">
      <dgm:prSet phldrT="[Text]"/>
      <dgm:spPr>
        <a:xfrm rot="5400000">
          <a:off x="-180022" y="2179417"/>
          <a:ext cx="1200150" cy="840105"/>
        </a:xfrm>
        <a:solidFill>
          <a:srgbClr val="FFC000">
            <a:hueOff val="10395692"/>
            <a:satOff val="-47968"/>
            <a:lumOff val="1765"/>
            <a:alphaOff val="0"/>
          </a:srgbClr>
        </a:solidFill>
        <a:ln w="12700" cap="flat" cmpd="sng" algn="ctr">
          <a:solidFill>
            <a:srgbClr val="FFC000">
              <a:hueOff val="10395692"/>
              <a:satOff val="-47968"/>
              <a:lumOff val="1765"/>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3</a:t>
          </a:r>
        </a:p>
      </dgm:t>
    </dgm:pt>
    <dgm:pt modelId="{9FE4E078-7CCA-40E2-8A15-25B10997B0C8}" type="parTrans" cxnId="{51800A1F-A97D-49D6-B87A-01C280CC3162}">
      <dgm:prSet/>
      <dgm:spPr/>
      <dgm:t>
        <a:bodyPr/>
        <a:lstStyle/>
        <a:p>
          <a:endParaRPr lang="en-US"/>
        </a:p>
      </dgm:t>
    </dgm:pt>
    <dgm:pt modelId="{065C8DD5-DC4D-4850-85C3-6208C99E8A9E}" type="sibTrans" cxnId="{51800A1F-A97D-49D6-B87A-01C280CC3162}">
      <dgm:prSet/>
      <dgm:spPr/>
      <dgm:t>
        <a:bodyPr/>
        <a:lstStyle/>
        <a:p>
          <a:endParaRPr lang="en-US"/>
        </a:p>
      </dgm:t>
    </dgm:pt>
    <dgm:pt modelId="{0BCDB88A-0DA6-4819-B9C9-96E882BD7D5A}">
      <dgm:prSet phldrT="[Text]"/>
      <dgm:spPr>
        <a:xfrm rot="5400000">
          <a:off x="2773203" y="66296"/>
          <a:ext cx="780097" cy="4646295"/>
        </a:xfrm>
        <a:solidFill>
          <a:sysClr val="window" lastClr="FFFFFF">
            <a:alpha val="90000"/>
            <a:hueOff val="0"/>
            <a:satOff val="0"/>
            <a:lumOff val="0"/>
            <a:alphaOff val="0"/>
          </a:sysClr>
        </a:solidFill>
        <a:ln w="12700" cap="flat" cmpd="sng" algn="ctr">
          <a:solidFill>
            <a:srgbClr val="FFC000">
              <a:hueOff val="10395692"/>
              <a:satOff val="-47968"/>
              <a:lumOff val="1765"/>
              <a:alphaOff val="0"/>
            </a:srgbClr>
          </a:solidFill>
          <a:prstDash val="solid"/>
          <a:miter lim="800000"/>
        </a:ln>
        <a:effectLst/>
      </dgm:spPr>
      <dgm:t>
        <a:bodyPr/>
        <a:lstStyle/>
        <a:p>
          <a:endParaRPr lang="en-US" sz="1400">
            <a:solidFill>
              <a:sysClr val="windowText" lastClr="000000">
                <a:hueOff val="0"/>
                <a:satOff val="0"/>
                <a:lumOff val="0"/>
                <a:alphaOff val="0"/>
              </a:sysClr>
            </a:solidFill>
            <a:latin typeface="Calibri" panose="020F0502020204030204"/>
            <a:ea typeface="+mn-ea"/>
            <a:cs typeface="+mn-cs"/>
          </a:endParaRPr>
        </a:p>
      </dgm:t>
    </dgm:pt>
    <dgm:pt modelId="{B5B3D31A-5F4E-4E1E-B0F0-EDB65CC6EBF5}" type="parTrans" cxnId="{7F13667C-B96B-40EA-B82D-D6B5DFAF12B4}">
      <dgm:prSet/>
      <dgm:spPr/>
      <dgm:t>
        <a:bodyPr/>
        <a:lstStyle/>
        <a:p>
          <a:endParaRPr lang="en-US"/>
        </a:p>
      </dgm:t>
    </dgm:pt>
    <dgm:pt modelId="{AE49F959-AE29-4A69-825D-CE018E4B6861}" type="sibTrans" cxnId="{7F13667C-B96B-40EA-B82D-D6B5DFAF12B4}">
      <dgm:prSet/>
      <dgm:spPr/>
      <dgm:t>
        <a:bodyPr/>
        <a:lstStyle/>
        <a:p>
          <a:endParaRPr lang="en-US"/>
        </a:p>
      </dgm:t>
    </dgm:pt>
    <dgm:pt modelId="{1E6F5C2A-B92E-450F-B9D9-08FFE63A8172}">
      <dgm:prSet custT="1"/>
      <dgm:spPr/>
      <dgm:t>
        <a:bodyPr/>
        <a:lstStyle/>
        <a:p>
          <a:r>
            <a:rPr lang="en-GB" sz="1200"/>
            <a:t> They will also be given an information pack containing a letter introducing the study, and a PIS (with research team contact details). </a:t>
          </a:r>
        </a:p>
      </dgm:t>
    </dgm:pt>
    <dgm:pt modelId="{3835459F-B4B4-452F-8711-87113A2F289E}" type="parTrans" cxnId="{39C237A7-164C-4EE6-831E-A9065B70C02F}">
      <dgm:prSet/>
      <dgm:spPr/>
      <dgm:t>
        <a:bodyPr/>
        <a:lstStyle/>
        <a:p>
          <a:endParaRPr lang="en-US"/>
        </a:p>
      </dgm:t>
    </dgm:pt>
    <dgm:pt modelId="{0D98D940-71AD-460C-B6C9-1E76E7A12E27}" type="sibTrans" cxnId="{39C237A7-164C-4EE6-831E-A9065B70C02F}">
      <dgm:prSet/>
      <dgm:spPr/>
      <dgm:t>
        <a:bodyPr/>
        <a:lstStyle/>
        <a:p>
          <a:endParaRPr lang="en-US"/>
        </a:p>
      </dgm:t>
    </dgm:pt>
    <dgm:pt modelId="{06104BCC-CC74-4BE7-82D3-88FEEC965BEF}">
      <dgm:prSet custT="1"/>
      <dgm:spPr/>
      <dgm:t>
        <a:bodyPr/>
        <a:lstStyle/>
        <a:p>
          <a:r>
            <a:rPr lang="en-US" sz="1200">
              <a:solidFill>
                <a:sysClr val="windowText" lastClr="000000">
                  <a:hueOff val="0"/>
                  <a:satOff val="0"/>
                  <a:lumOff val="0"/>
                  <a:alphaOff val="0"/>
                </a:sysClr>
              </a:solidFill>
              <a:latin typeface="Calibri" panose="020F0502020204030204"/>
              <a:ea typeface="+mn-ea"/>
              <a:cs typeface="+mn-cs"/>
            </a:rPr>
            <a:t>Women will contact the research team directly if they would like to take part in an interview. </a:t>
          </a:r>
        </a:p>
      </dgm:t>
    </dgm:pt>
    <dgm:pt modelId="{DC2FD719-7CDF-4CC8-9767-CD98229E0B32}" type="parTrans" cxnId="{DBB4EEC0-03D7-445B-952D-21D2C529A581}">
      <dgm:prSet/>
      <dgm:spPr/>
      <dgm:t>
        <a:bodyPr/>
        <a:lstStyle/>
        <a:p>
          <a:endParaRPr lang="en-US"/>
        </a:p>
      </dgm:t>
    </dgm:pt>
    <dgm:pt modelId="{4DF34B1A-0F73-4909-96BD-919D91FDF7E7}" type="sibTrans" cxnId="{DBB4EEC0-03D7-445B-952D-21D2C529A581}">
      <dgm:prSet/>
      <dgm:spPr/>
      <dgm:t>
        <a:bodyPr/>
        <a:lstStyle/>
        <a:p>
          <a:endParaRPr lang="en-US"/>
        </a:p>
      </dgm:t>
    </dgm:pt>
    <dgm:pt modelId="{E7B776B1-173D-4D5B-AF8B-28E69BDEB5BF}">
      <dgm:prSet custT="1"/>
      <dgm:spPr/>
      <dgm:t>
        <a:bodyPr/>
        <a:lstStyle/>
        <a:p>
          <a:r>
            <a:rPr lang="en-GB" sz="1200"/>
            <a:t>Care will be taken when approaching women who have declined to participate in the RCT to ensure they understand that we are not trying to change their minds and respect their decision.</a:t>
          </a:r>
        </a:p>
      </dgm:t>
    </dgm:pt>
    <dgm:pt modelId="{1E13F3E6-7304-4864-8126-FA314BF87EE4}" type="parTrans" cxnId="{8B70F310-319F-4AA6-ADA6-AD6813B494B2}">
      <dgm:prSet/>
      <dgm:spPr/>
      <dgm:t>
        <a:bodyPr/>
        <a:lstStyle/>
        <a:p>
          <a:endParaRPr lang="en-US"/>
        </a:p>
      </dgm:t>
    </dgm:pt>
    <dgm:pt modelId="{87EFD156-6E24-4CCA-A52B-31E61732BDDC}" type="sibTrans" cxnId="{8B70F310-319F-4AA6-ADA6-AD6813B494B2}">
      <dgm:prSet/>
      <dgm:spPr/>
      <dgm:t>
        <a:bodyPr/>
        <a:lstStyle/>
        <a:p>
          <a:endParaRPr lang="en-US"/>
        </a:p>
      </dgm:t>
    </dgm:pt>
    <dgm:pt modelId="{D834AB11-99AA-46F4-BB22-C0AC28006C64}" type="pres">
      <dgm:prSet presAssocID="{BAEFB0C4-614F-4A25-AD0C-1E043162E279}" presName="linearFlow" presStyleCnt="0">
        <dgm:presLayoutVars>
          <dgm:dir/>
          <dgm:animLvl val="lvl"/>
          <dgm:resizeHandles val="exact"/>
        </dgm:presLayoutVars>
      </dgm:prSet>
      <dgm:spPr/>
    </dgm:pt>
    <dgm:pt modelId="{FAD2C2AB-1BA5-4A3E-AD73-3D4F0C09C460}" type="pres">
      <dgm:prSet presAssocID="{5E746C63-F34A-4043-8BAF-B6672F32ADDB}" presName="composite" presStyleCnt="0"/>
      <dgm:spPr/>
    </dgm:pt>
    <dgm:pt modelId="{64C87D8B-2F88-4348-8815-FE3F81C875A1}" type="pres">
      <dgm:prSet presAssocID="{5E746C63-F34A-4043-8BAF-B6672F32ADDB}" presName="parentText" presStyleLbl="alignNode1" presStyleIdx="0" presStyleCnt="3">
        <dgm:presLayoutVars>
          <dgm:chMax val="1"/>
          <dgm:bulletEnabled val="1"/>
        </dgm:presLayoutVars>
      </dgm:prSet>
      <dgm:spPr>
        <a:prstGeom prst="chevron">
          <a:avLst/>
        </a:prstGeom>
      </dgm:spPr>
    </dgm:pt>
    <dgm:pt modelId="{A3F99F96-1BE0-4D95-8FDD-ED49C7DBCEE5}" type="pres">
      <dgm:prSet presAssocID="{5E746C63-F34A-4043-8BAF-B6672F32ADDB}" presName="descendantText" presStyleLbl="alignAcc1" presStyleIdx="0" presStyleCnt="3" custScaleY="118304" custLinFactNeighborY="3753">
        <dgm:presLayoutVars>
          <dgm:bulletEnabled val="1"/>
        </dgm:presLayoutVars>
      </dgm:prSet>
      <dgm:spPr>
        <a:prstGeom prst="round2SameRect">
          <a:avLst/>
        </a:prstGeom>
      </dgm:spPr>
    </dgm:pt>
    <dgm:pt modelId="{9586A4FE-4D7A-4095-9F1B-EFF61371190E}" type="pres">
      <dgm:prSet presAssocID="{8D3DA7F0-9548-42C5-B7E4-91691A05866E}" presName="sp" presStyleCnt="0"/>
      <dgm:spPr/>
    </dgm:pt>
    <dgm:pt modelId="{45BCA0B9-6C8D-469D-BB04-9F497249FC15}" type="pres">
      <dgm:prSet presAssocID="{1B2D0FAF-C36D-4F90-9C06-3B91DC2081E9}" presName="composite" presStyleCnt="0"/>
      <dgm:spPr/>
    </dgm:pt>
    <dgm:pt modelId="{4A433239-8D3A-4A4F-98DE-273C41216771}" type="pres">
      <dgm:prSet presAssocID="{1B2D0FAF-C36D-4F90-9C06-3B91DC2081E9}" presName="parentText" presStyleLbl="alignNode1" presStyleIdx="1" presStyleCnt="3">
        <dgm:presLayoutVars>
          <dgm:chMax val="1"/>
          <dgm:bulletEnabled val="1"/>
        </dgm:presLayoutVars>
      </dgm:prSet>
      <dgm:spPr>
        <a:prstGeom prst="chevron">
          <a:avLst/>
        </a:prstGeom>
      </dgm:spPr>
    </dgm:pt>
    <dgm:pt modelId="{89042E40-FE1B-4F6A-BEA9-F104684C0F5C}" type="pres">
      <dgm:prSet presAssocID="{1B2D0FAF-C36D-4F90-9C06-3B91DC2081E9}" presName="descendantText" presStyleLbl="alignAcc1" presStyleIdx="1" presStyleCnt="3">
        <dgm:presLayoutVars>
          <dgm:bulletEnabled val="1"/>
        </dgm:presLayoutVars>
      </dgm:prSet>
      <dgm:spPr>
        <a:prstGeom prst="round2SameRect">
          <a:avLst/>
        </a:prstGeom>
      </dgm:spPr>
    </dgm:pt>
    <dgm:pt modelId="{4BF8DA9F-C39C-4F59-80BD-C512961522E5}" type="pres">
      <dgm:prSet presAssocID="{3539C054-7661-4008-B85F-FC8A46DD9089}" presName="sp" presStyleCnt="0"/>
      <dgm:spPr/>
    </dgm:pt>
    <dgm:pt modelId="{6227CD5B-F900-419D-882C-6AAC1E6E4B54}" type="pres">
      <dgm:prSet presAssocID="{B19F30C8-A155-4579-8BAB-3C8324E3787C}" presName="composite" presStyleCnt="0"/>
      <dgm:spPr/>
    </dgm:pt>
    <dgm:pt modelId="{15689DE2-934A-4A44-AFDC-B6D49F690B4D}" type="pres">
      <dgm:prSet presAssocID="{B19F30C8-A155-4579-8BAB-3C8324E3787C}" presName="parentText" presStyleLbl="alignNode1" presStyleIdx="2" presStyleCnt="3">
        <dgm:presLayoutVars>
          <dgm:chMax val="1"/>
          <dgm:bulletEnabled val="1"/>
        </dgm:presLayoutVars>
      </dgm:prSet>
      <dgm:spPr>
        <a:prstGeom prst="chevron">
          <a:avLst/>
        </a:prstGeom>
      </dgm:spPr>
    </dgm:pt>
    <dgm:pt modelId="{9296D2CB-B292-4280-A89B-45ABD492EE07}" type="pres">
      <dgm:prSet presAssocID="{B19F30C8-A155-4579-8BAB-3C8324E3787C}" presName="descendantText" presStyleLbl="alignAcc1" presStyleIdx="2" presStyleCnt="3">
        <dgm:presLayoutVars>
          <dgm:bulletEnabled val="1"/>
        </dgm:presLayoutVars>
      </dgm:prSet>
      <dgm:spPr>
        <a:prstGeom prst="round2SameRect">
          <a:avLst/>
        </a:prstGeom>
      </dgm:spPr>
    </dgm:pt>
  </dgm:ptLst>
  <dgm:cxnLst>
    <dgm:cxn modelId="{C2B89D0B-21F4-4FF9-BBA0-F4B37B238503}" srcId="{5E746C63-F34A-4043-8BAF-B6672F32ADDB}" destId="{294EA603-CDFA-4723-AF1C-E905CA39ED1A}" srcOrd="0" destOrd="0" parTransId="{CBB95327-530D-4B19-83E5-BB83F9600272}" sibTransId="{68917923-A351-44AE-9BF2-F61BB57733C4}"/>
    <dgm:cxn modelId="{8B70F310-319F-4AA6-ADA6-AD6813B494B2}" srcId="{B19F30C8-A155-4579-8BAB-3C8324E3787C}" destId="{E7B776B1-173D-4D5B-AF8B-28E69BDEB5BF}" srcOrd="1" destOrd="0" parTransId="{1E13F3E6-7304-4864-8126-FA314BF87EE4}" sibTransId="{87EFD156-6E24-4CCA-A52B-31E61732BDDC}"/>
    <dgm:cxn modelId="{D2DD3611-EFC4-4B05-A38E-FB06463E66B7}" type="presOf" srcId="{5E746C63-F34A-4043-8BAF-B6672F32ADDB}" destId="{64C87D8B-2F88-4348-8815-FE3F81C875A1}" srcOrd="0" destOrd="0" presId="urn:microsoft.com/office/officeart/2005/8/layout/chevron2"/>
    <dgm:cxn modelId="{51800A1F-A97D-49D6-B87A-01C280CC3162}" srcId="{BAEFB0C4-614F-4A25-AD0C-1E043162E279}" destId="{B19F30C8-A155-4579-8BAB-3C8324E3787C}" srcOrd="2" destOrd="0" parTransId="{9FE4E078-7CCA-40E2-8A15-25B10997B0C8}" sibTransId="{065C8DD5-DC4D-4850-85C3-6208C99E8A9E}"/>
    <dgm:cxn modelId="{93925C23-6D2E-469C-A504-E96F5AAE6961}" type="presOf" srcId="{BAEFB0C4-614F-4A25-AD0C-1E043162E279}" destId="{D834AB11-99AA-46F4-BB22-C0AC28006C64}" srcOrd="0" destOrd="0" presId="urn:microsoft.com/office/officeart/2005/8/layout/chevron2"/>
    <dgm:cxn modelId="{43E6AB2D-369F-4D4E-B18B-AECED143FA39}" type="presOf" srcId="{68B052C8-8D22-4C60-9E1D-1FB1068434CC}" destId="{89042E40-FE1B-4F6A-BEA9-F104684C0F5C}" srcOrd="0" destOrd="0" presId="urn:microsoft.com/office/officeart/2005/8/layout/chevron2"/>
    <dgm:cxn modelId="{12762365-3985-4E88-B278-0F4A42FB9F49}" srcId="{1B2D0FAF-C36D-4F90-9C06-3B91DC2081E9}" destId="{68B052C8-8D22-4C60-9E1D-1FB1068434CC}" srcOrd="0" destOrd="0" parTransId="{3104F9EC-1D76-41DA-A870-EEE51BC685CE}" sibTransId="{240E31C6-7D56-4139-BE61-0C12B634E883}"/>
    <dgm:cxn modelId="{501F744A-BF60-4847-989B-314B68E71EB2}" type="presOf" srcId="{0BCDB88A-0DA6-4819-B9C9-96E882BD7D5A}" destId="{9296D2CB-B292-4280-A89B-45ABD492EE07}" srcOrd="0" destOrd="0" presId="urn:microsoft.com/office/officeart/2005/8/layout/chevron2"/>
    <dgm:cxn modelId="{4A91156B-46C4-4F3A-A812-004F1E7D2317}" type="presOf" srcId="{B19F30C8-A155-4579-8BAB-3C8324E3787C}" destId="{15689DE2-934A-4A44-AFDC-B6D49F690B4D}" srcOrd="0" destOrd="0" presId="urn:microsoft.com/office/officeart/2005/8/layout/chevron2"/>
    <dgm:cxn modelId="{9F10B051-B435-4EC2-8019-76E1EFFB6357}" type="presOf" srcId="{294EA603-CDFA-4723-AF1C-E905CA39ED1A}" destId="{A3F99F96-1BE0-4D95-8FDD-ED49C7DBCEE5}" srcOrd="0" destOrd="0" presId="urn:microsoft.com/office/officeart/2005/8/layout/chevron2"/>
    <dgm:cxn modelId="{7F13667C-B96B-40EA-B82D-D6B5DFAF12B4}" srcId="{B19F30C8-A155-4579-8BAB-3C8324E3787C}" destId="{0BCDB88A-0DA6-4819-B9C9-96E882BD7D5A}" srcOrd="0" destOrd="0" parTransId="{B5B3D31A-5F4E-4E1E-B0F0-EDB65CC6EBF5}" sibTransId="{AE49F959-AE29-4A69-825D-CE018E4B6861}"/>
    <dgm:cxn modelId="{D76D3E8E-1438-4EF2-8A86-133861ADFF3F}" type="presOf" srcId="{1B2D0FAF-C36D-4F90-9C06-3B91DC2081E9}" destId="{4A433239-8D3A-4A4F-98DE-273C41216771}" srcOrd="0" destOrd="0" presId="urn:microsoft.com/office/officeart/2005/8/layout/chevron2"/>
    <dgm:cxn modelId="{DEA564A2-7E78-448B-B53B-F03108BE66EB}" type="presOf" srcId="{06104BCC-CC74-4BE7-82D3-88FEEC965BEF}" destId="{89042E40-FE1B-4F6A-BEA9-F104684C0F5C}" srcOrd="0" destOrd="1" presId="urn:microsoft.com/office/officeart/2005/8/layout/chevron2"/>
    <dgm:cxn modelId="{39C237A7-164C-4EE6-831E-A9065B70C02F}" srcId="{5E746C63-F34A-4043-8BAF-B6672F32ADDB}" destId="{1E6F5C2A-B92E-450F-B9D9-08FFE63A8172}" srcOrd="1" destOrd="0" parTransId="{3835459F-B4B4-452F-8711-87113A2F289E}" sibTransId="{0D98D940-71AD-460C-B6C9-1E76E7A12E27}"/>
    <dgm:cxn modelId="{A137C2B2-B861-4530-B57E-71349DCDEA5B}" type="presOf" srcId="{E7B776B1-173D-4D5B-AF8B-28E69BDEB5BF}" destId="{9296D2CB-B292-4280-A89B-45ABD492EE07}" srcOrd="0" destOrd="1" presId="urn:microsoft.com/office/officeart/2005/8/layout/chevron2"/>
    <dgm:cxn modelId="{DBB4EEC0-03D7-445B-952D-21D2C529A581}" srcId="{1B2D0FAF-C36D-4F90-9C06-3B91DC2081E9}" destId="{06104BCC-CC74-4BE7-82D3-88FEEC965BEF}" srcOrd="1" destOrd="0" parTransId="{DC2FD719-7CDF-4CC8-9767-CD98229E0B32}" sibTransId="{4DF34B1A-0F73-4909-96BD-919D91FDF7E7}"/>
    <dgm:cxn modelId="{092405C3-17FE-4B1F-AE46-05D7F9819B7C}" srcId="{BAEFB0C4-614F-4A25-AD0C-1E043162E279}" destId="{5E746C63-F34A-4043-8BAF-B6672F32ADDB}" srcOrd="0" destOrd="0" parTransId="{FC16B865-45C2-4292-8722-E7FD8B3DF85B}" sibTransId="{8D3DA7F0-9548-42C5-B7E4-91691A05866E}"/>
    <dgm:cxn modelId="{F804C0F3-A567-43C5-9D8F-849E21067D91}" type="presOf" srcId="{1E6F5C2A-B92E-450F-B9D9-08FFE63A8172}" destId="{A3F99F96-1BE0-4D95-8FDD-ED49C7DBCEE5}" srcOrd="0" destOrd="1" presId="urn:microsoft.com/office/officeart/2005/8/layout/chevron2"/>
    <dgm:cxn modelId="{C644B7F4-83B7-4408-82BA-DF14A94DB28B}" srcId="{BAEFB0C4-614F-4A25-AD0C-1E043162E279}" destId="{1B2D0FAF-C36D-4F90-9C06-3B91DC2081E9}" srcOrd="1" destOrd="0" parTransId="{ECEF1457-6A57-4867-9AEA-BBAD113EEF1E}" sibTransId="{3539C054-7661-4008-B85F-FC8A46DD9089}"/>
    <dgm:cxn modelId="{0E551AE5-1C05-4186-9D49-43086498CA64}" type="presParOf" srcId="{D834AB11-99AA-46F4-BB22-C0AC28006C64}" destId="{FAD2C2AB-1BA5-4A3E-AD73-3D4F0C09C460}" srcOrd="0" destOrd="0" presId="urn:microsoft.com/office/officeart/2005/8/layout/chevron2"/>
    <dgm:cxn modelId="{3335120A-3682-4B8D-866B-9AF658BCAA26}" type="presParOf" srcId="{FAD2C2AB-1BA5-4A3E-AD73-3D4F0C09C460}" destId="{64C87D8B-2F88-4348-8815-FE3F81C875A1}" srcOrd="0" destOrd="0" presId="urn:microsoft.com/office/officeart/2005/8/layout/chevron2"/>
    <dgm:cxn modelId="{982D4EA6-A1E1-4E7C-AEB5-F2BA81A077F9}" type="presParOf" srcId="{FAD2C2AB-1BA5-4A3E-AD73-3D4F0C09C460}" destId="{A3F99F96-1BE0-4D95-8FDD-ED49C7DBCEE5}" srcOrd="1" destOrd="0" presId="urn:microsoft.com/office/officeart/2005/8/layout/chevron2"/>
    <dgm:cxn modelId="{68ECBB3F-98D7-4A9F-9056-031EDCFCBB34}" type="presParOf" srcId="{D834AB11-99AA-46F4-BB22-C0AC28006C64}" destId="{9586A4FE-4D7A-4095-9F1B-EFF61371190E}" srcOrd="1" destOrd="0" presId="urn:microsoft.com/office/officeart/2005/8/layout/chevron2"/>
    <dgm:cxn modelId="{85554400-C31D-4194-8E0D-CA9A1043800A}" type="presParOf" srcId="{D834AB11-99AA-46F4-BB22-C0AC28006C64}" destId="{45BCA0B9-6C8D-469D-BB04-9F497249FC15}" srcOrd="2" destOrd="0" presId="urn:microsoft.com/office/officeart/2005/8/layout/chevron2"/>
    <dgm:cxn modelId="{BF1A85DA-AE6E-4682-82B6-7CEBC2E4A1CD}" type="presParOf" srcId="{45BCA0B9-6C8D-469D-BB04-9F497249FC15}" destId="{4A433239-8D3A-4A4F-98DE-273C41216771}" srcOrd="0" destOrd="0" presId="urn:microsoft.com/office/officeart/2005/8/layout/chevron2"/>
    <dgm:cxn modelId="{696FD9B2-864C-451A-BD40-06BB6FCA8B13}" type="presParOf" srcId="{45BCA0B9-6C8D-469D-BB04-9F497249FC15}" destId="{89042E40-FE1B-4F6A-BEA9-F104684C0F5C}" srcOrd="1" destOrd="0" presId="urn:microsoft.com/office/officeart/2005/8/layout/chevron2"/>
    <dgm:cxn modelId="{F710D659-62F7-43F8-A98A-34821BA587D4}" type="presParOf" srcId="{D834AB11-99AA-46F4-BB22-C0AC28006C64}" destId="{4BF8DA9F-C39C-4F59-80BD-C512961522E5}" srcOrd="3" destOrd="0" presId="urn:microsoft.com/office/officeart/2005/8/layout/chevron2"/>
    <dgm:cxn modelId="{C5730BA0-CC06-45EB-BE05-5D8403607B68}" type="presParOf" srcId="{D834AB11-99AA-46F4-BB22-C0AC28006C64}" destId="{6227CD5B-F900-419D-882C-6AAC1E6E4B54}" srcOrd="4" destOrd="0" presId="urn:microsoft.com/office/officeart/2005/8/layout/chevron2"/>
    <dgm:cxn modelId="{4AA11E64-B43A-4D95-A66B-E03EE0E6E443}" type="presParOf" srcId="{6227CD5B-F900-419D-882C-6AAC1E6E4B54}" destId="{15689DE2-934A-4A44-AFDC-B6D49F690B4D}" srcOrd="0" destOrd="0" presId="urn:microsoft.com/office/officeart/2005/8/layout/chevron2"/>
    <dgm:cxn modelId="{D2E9F393-0F93-4372-9461-8E1D62BA407F}" type="presParOf" srcId="{6227CD5B-F900-419D-882C-6AAC1E6E4B54}" destId="{9296D2CB-B292-4280-A89B-45ABD492EE07}" srcOrd="1" destOrd="0" presId="urn:microsoft.com/office/officeart/2005/8/layout/chevron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C87D8B-2F88-4348-8815-FE3F81C875A1}">
      <dsp:nvSpPr>
        <dsp:cNvPr id="0" name=""/>
        <dsp:cNvSpPr/>
      </dsp:nvSpPr>
      <dsp:spPr>
        <a:xfrm rot="5400000">
          <a:off x="-173964" y="174584"/>
          <a:ext cx="1159764" cy="811835"/>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t>1</a:t>
          </a:r>
        </a:p>
      </dsp:txBody>
      <dsp:txXfrm rot="-5400000">
        <a:off x="1" y="406538"/>
        <a:ext cx="811835" cy="347929"/>
      </dsp:txXfrm>
    </dsp:sp>
    <dsp:sp modelId="{A3F99F96-1BE0-4D95-8FDD-ED49C7DBCEE5}">
      <dsp:nvSpPr>
        <dsp:cNvPr id="0" name=""/>
        <dsp:cNvSpPr/>
      </dsp:nvSpPr>
      <dsp:spPr>
        <a:xfrm rot="5400000">
          <a:off x="2666149" y="-1853693"/>
          <a:ext cx="753846" cy="4462474"/>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Women will indicate consent to be contacted about taking part in an interview as part of the overall trial consent process.</a:t>
          </a:r>
        </a:p>
      </dsp:txBody>
      <dsp:txXfrm rot="-5400000">
        <a:off x="811835" y="37421"/>
        <a:ext cx="4425674" cy="680246"/>
      </dsp:txXfrm>
    </dsp:sp>
    <dsp:sp modelId="{4A433239-8D3A-4A4F-98DE-273C41216771}">
      <dsp:nvSpPr>
        <dsp:cNvPr id="0" name=""/>
        <dsp:cNvSpPr/>
      </dsp:nvSpPr>
      <dsp:spPr>
        <a:xfrm rot="5400000">
          <a:off x="-173964" y="1132422"/>
          <a:ext cx="1159764" cy="811835"/>
        </a:xfrm>
        <a:prstGeom prst="chevron">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t>2</a:t>
          </a:r>
        </a:p>
      </dsp:txBody>
      <dsp:txXfrm rot="-5400000">
        <a:off x="1" y="1364376"/>
        <a:ext cx="811835" cy="347929"/>
      </dsp:txXfrm>
    </dsp:sp>
    <dsp:sp modelId="{89042E40-FE1B-4F6A-BEA9-F104684C0F5C}">
      <dsp:nvSpPr>
        <dsp:cNvPr id="0" name=""/>
        <dsp:cNvSpPr/>
      </dsp:nvSpPr>
      <dsp:spPr>
        <a:xfrm rot="5400000">
          <a:off x="2666149" y="-895855"/>
          <a:ext cx="753846" cy="4462474"/>
        </a:xfrm>
        <a:prstGeom prst="round2SameRect">
          <a:avLst/>
        </a:prstGeom>
        <a:solidFill>
          <a:schemeClr val="lt1">
            <a:alpha val="90000"/>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Women that have consented will be contacted by the trial team after their symptom resolution visit in the trial, with an email/letter/phonecall introducing the study and sent a PIS with the research team contact details.</a:t>
          </a:r>
        </a:p>
      </dsp:txBody>
      <dsp:txXfrm rot="-5400000">
        <a:off x="811835" y="995259"/>
        <a:ext cx="4425674" cy="680246"/>
      </dsp:txXfrm>
    </dsp:sp>
    <dsp:sp modelId="{15689DE2-934A-4A44-AFDC-B6D49F690B4D}">
      <dsp:nvSpPr>
        <dsp:cNvPr id="0" name=""/>
        <dsp:cNvSpPr/>
      </dsp:nvSpPr>
      <dsp:spPr>
        <a:xfrm rot="5400000">
          <a:off x="-173964" y="2090261"/>
          <a:ext cx="1159764" cy="811835"/>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t>3</a:t>
          </a:r>
        </a:p>
      </dsp:txBody>
      <dsp:txXfrm rot="-5400000">
        <a:off x="1" y="2322215"/>
        <a:ext cx="811835" cy="347929"/>
      </dsp:txXfrm>
    </dsp:sp>
    <dsp:sp modelId="{9296D2CB-B292-4280-A89B-45ABD492EE07}">
      <dsp:nvSpPr>
        <dsp:cNvPr id="0" name=""/>
        <dsp:cNvSpPr/>
      </dsp:nvSpPr>
      <dsp:spPr>
        <a:xfrm rot="5400000">
          <a:off x="2666149" y="61982"/>
          <a:ext cx="753846" cy="4462474"/>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Women will contact the research team directly if they would like to take part in an interview. </a:t>
          </a:r>
        </a:p>
      </dsp:txBody>
      <dsp:txXfrm rot="-5400000">
        <a:off x="811835" y="1953096"/>
        <a:ext cx="4425674" cy="6802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C87D8B-2F88-4348-8815-FE3F81C875A1}">
      <dsp:nvSpPr>
        <dsp:cNvPr id="0" name=""/>
        <dsp:cNvSpPr/>
      </dsp:nvSpPr>
      <dsp:spPr>
        <a:xfrm rot="5400000">
          <a:off x="-206125" y="296515"/>
          <a:ext cx="1374172" cy="961920"/>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solidFill>
                <a:sysClr val="window" lastClr="FFFFFF"/>
              </a:solidFill>
              <a:latin typeface="Calibri" panose="020F0502020204030204"/>
              <a:ea typeface="+mn-ea"/>
              <a:cs typeface="+mn-cs"/>
            </a:rPr>
            <a:t>1</a:t>
          </a:r>
        </a:p>
      </dsp:txBody>
      <dsp:txXfrm rot="-5400000">
        <a:off x="1" y="571349"/>
        <a:ext cx="961920" cy="412252"/>
      </dsp:txXfrm>
    </dsp:sp>
    <dsp:sp modelId="{A3F99F96-1BE0-4D95-8FDD-ED49C7DBCEE5}">
      <dsp:nvSpPr>
        <dsp:cNvPr id="0" name=""/>
        <dsp:cNvSpPr/>
      </dsp:nvSpPr>
      <dsp:spPr>
        <a:xfrm rot="5400000">
          <a:off x="2589762" y="-1585676"/>
          <a:ext cx="1056705" cy="431238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 At the point that a women declines to take part in the trial the recruiting HCP will give a brief explanation about the interview study.</a:t>
          </a:r>
          <a:endParaRPr lang="en-US" sz="10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en-GB" sz="1200" kern="1200"/>
            <a:t> They will also be given an information pack containing a letter introducing the study, and a PIS (with research team contact details). </a:t>
          </a:r>
        </a:p>
      </dsp:txBody>
      <dsp:txXfrm rot="-5400000">
        <a:off x="961920" y="93750"/>
        <a:ext cx="4260805" cy="953537"/>
      </dsp:txXfrm>
    </dsp:sp>
    <dsp:sp modelId="{4A433239-8D3A-4A4F-98DE-273C41216771}">
      <dsp:nvSpPr>
        <dsp:cNvPr id="0" name=""/>
        <dsp:cNvSpPr/>
      </dsp:nvSpPr>
      <dsp:spPr>
        <a:xfrm rot="5400000">
          <a:off x="-206125" y="1478888"/>
          <a:ext cx="1374172" cy="961920"/>
        </a:xfrm>
        <a:prstGeom prst="chevron">
          <a:avLst/>
        </a:prstGeom>
        <a:solidFill>
          <a:srgbClr val="FFC000">
            <a:hueOff val="5197846"/>
            <a:satOff val="-23984"/>
            <a:lumOff val="883"/>
            <a:alphaOff val="0"/>
          </a:srgbClr>
        </a:solidFill>
        <a:ln w="12700" cap="flat" cmpd="sng" algn="ctr">
          <a:solidFill>
            <a:srgbClr val="FFC000">
              <a:hueOff val="5197846"/>
              <a:satOff val="-23984"/>
              <a:lumOff val="88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solidFill>
                <a:sysClr val="window" lastClr="FFFFFF"/>
              </a:solidFill>
              <a:latin typeface="Calibri" panose="020F0502020204030204"/>
              <a:ea typeface="+mn-ea"/>
              <a:cs typeface="+mn-cs"/>
            </a:rPr>
            <a:t>2</a:t>
          </a:r>
        </a:p>
      </dsp:txBody>
      <dsp:txXfrm rot="-5400000">
        <a:off x="1" y="1753722"/>
        <a:ext cx="961920" cy="412252"/>
      </dsp:txXfrm>
    </dsp:sp>
    <dsp:sp modelId="{89042E40-FE1B-4F6A-BEA9-F104684C0F5C}">
      <dsp:nvSpPr>
        <dsp:cNvPr id="0" name=""/>
        <dsp:cNvSpPr/>
      </dsp:nvSpPr>
      <dsp:spPr>
        <a:xfrm rot="5400000">
          <a:off x="2671509" y="-436825"/>
          <a:ext cx="893212" cy="4312389"/>
        </a:xfrm>
        <a:prstGeom prst="round2SameRect">
          <a:avLst/>
        </a:prstGeom>
        <a:solidFill>
          <a:sysClr val="window" lastClr="FFFFFF">
            <a:alpha val="90000"/>
            <a:hueOff val="0"/>
            <a:satOff val="0"/>
            <a:lumOff val="0"/>
            <a:alphaOff val="0"/>
          </a:sysClr>
        </a:solidFill>
        <a:ln w="12700" cap="flat" cmpd="sng" algn="ctr">
          <a:solidFill>
            <a:srgbClr val="FFC000">
              <a:hueOff val="5197846"/>
              <a:satOff val="-23984"/>
              <a:lumOff val="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400050">
            <a:lnSpc>
              <a:spcPct val="90000"/>
            </a:lnSpc>
            <a:spcBef>
              <a:spcPct val="0"/>
            </a:spcBef>
            <a:spcAft>
              <a:spcPct val="15000"/>
            </a:spcAft>
            <a:buChar char="•"/>
          </a:pPr>
          <a:endParaRPr lang="en-US" sz="9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Calibri" panose="020F0502020204030204"/>
              <a:ea typeface="+mn-ea"/>
              <a:cs typeface="+mn-cs"/>
            </a:rPr>
            <a:t>Women will contact the research team directly if they would like to take part in an interview. </a:t>
          </a:r>
        </a:p>
      </dsp:txBody>
      <dsp:txXfrm rot="-5400000">
        <a:off x="961921" y="1316366"/>
        <a:ext cx="4268786" cy="806006"/>
      </dsp:txXfrm>
    </dsp:sp>
    <dsp:sp modelId="{15689DE2-934A-4A44-AFDC-B6D49F690B4D}">
      <dsp:nvSpPr>
        <dsp:cNvPr id="0" name=""/>
        <dsp:cNvSpPr/>
      </dsp:nvSpPr>
      <dsp:spPr>
        <a:xfrm rot="5400000">
          <a:off x="-206125" y="2661261"/>
          <a:ext cx="1374172" cy="961920"/>
        </a:xfrm>
        <a:prstGeom prst="chevron">
          <a:avLst/>
        </a:prstGeom>
        <a:solidFill>
          <a:srgbClr val="FFC000">
            <a:hueOff val="10395692"/>
            <a:satOff val="-47968"/>
            <a:lumOff val="1765"/>
            <a:alphaOff val="0"/>
          </a:srgbClr>
        </a:solidFill>
        <a:ln w="12700" cap="flat" cmpd="sng" algn="ctr">
          <a:solidFill>
            <a:srgbClr val="FFC000">
              <a:hueOff val="10395692"/>
              <a:satOff val="-47968"/>
              <a:lumOff val="176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solidFill>
                <a:sysClr val="window" lastClr="FFFFFF"/>
              </a:solidFill>
              <a:latin typeface="Calibri" panose="020F0502020204030204"/>
              <a:ea typeface="+mn-ea"/>
              <a:cs typeface="+mn-cs"/>
            </a:rPr>
            <a:t>3</a:t>
          </a:r>
        </a:p>
      </dsp:txBody>
      <dsp:txXfrm rot="-5400000">
        <a:off x="1" y="2936095"/>
        <a:ext cx="961920" cy="412252"/>
      </dsp:txXfrm>
    </dsp:sp>
    <dsp:sp modelId="{9296D2CB-B292-4280-A89B-45ABD492EE07}">
      <dsp:nvSpPr>
        <dsp:cNvPr id="0" name=""/>
        <dsp:cNvSpPr/>
      </dsp:nvSpPr>
      <dsp:spPr>
        <a:xfrm rot="5400000">
          <a:off x="2671509" y="745547"/>
          <a:ext cx="893212" cy="4312389"/>
        </a:xfrm>
        <a:prstGeom prst="round2SameRect">
          <a:avLst/>
        </a:prstGeom>
        <a:solidFill>
          <a:sysClr val="window" lastClr="FFFFFF">
            <a:alpha val="90000"/>
            <a:hueOff val="0"/>
            <a:satOff val="0"/>
            <a:lumOff val="0"/>
            <a:alphaOff val="0"/>
          </a:sysClr>
        </a:solidFill>
        <a:ln w="12700" cap="flat" cmpd="sng" algn="ctr">
          <a:solidFill>
            <a:srgbClr val="FFC000">
              <a:hueOff val="10395692"/>
              <a:satOff val="-47968"/>
              <a:lumOff val="176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622300">
            <a:lnSpc>
              <a:spcPct val="90000"/>
            </a:lnSpc>
            <a:spcBef>
              <a:spcPct val="0"/>
            </a:spcBef>
            <a:spcAft>
              <a:spcPct val="15000"/>
            </a:spcAft>
            <a:buChar char="•"/>
          </a:pPr>
          <a:endParaRPr lang="en-US" sz="14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en-GB" sz="1200" kern="1200"/>
            <a:t>Care will be taken when approaching women who have declined to participate in the RCT to ensure they understand that we are not trying to change their minds and respect their decision.</a:t>
          </a:r>
        </a:p>
      </dsp:txBody>
      <dsp:txXfrm rot="-5400000">
        <a:off x="961921" y="2498739"/>
        <a:ext cx="4268786" cy="80600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96D2DA-F5F4-47B8-AC0D-55DF228FA83C}">
  <we:reference id="wa104382081" version="1.7.0.0" store="en-001" storeType="OMEX"/>
  <we:alternateReferences>
    <we:reference id="wa104382081" version="1.7.0.0" store=""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C898BA-8D21-4047-A0A1-6840BB8A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42909</Words>
  <Characters>244585</Characters>
  <Application>Microsoft Office Word</Application>
  <DocSecurity>0</DocSecurity>
  <Lines>2038</Lines>
  <Paragraphs>573</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286921</CharactersWithSpaces>
  <SharedDoc>false</SharedDoc>
  <HLinks>
    <vt:vector size="114" baseType="variant">
      <vt:variant>
        <vt:i4>1835063</vt:i4>
      </vt:variant>
      <vt:variant>
        <vt:i4>113</vt:i4>
      </vt:variant>
      <vt:variant>
        <vt:i4>0</vt:i4>
      </vt:variant>
      <vt:variant>
        <vt:i4>5</vt:i4>
      </vt:variant>
      <vt:variant>
        <vt:lpwstr/>
      </vt:variant>
      <vt:variant>
        <vt:lpwstr>_Toc349295486</vt:lpwstr>
      </vt:variant>
      <vt:variant>
        <vt:i4>1835063</vt:i4>
      </vt:variant>
      <vt:variant>
        <vt:i4>107</vt:i4>
      </vt:variant>
      <vt:variant>
        <vt:i4>0</vt:i4>
      </vt:variant>
      <vt:variant>
        <vt:i4>5</vt:i4>
      </vt:variant>
      <vt:variant>
        <vt:lpwstr/>
      </vt:variant>
      <vt:variant>
        <vt:lpwstr>_Toc349295485</vt:lpwstr>
      </vt:variant>
      <vt:variant>
        <vt:i4>1835063</vt:i4>
      </vt:variant>
      <vt:variant>
        <vt:i4>101</vt:i4>
      </vt:variant>
      <vt:variant>
        <vt:i4>0</vt:i4>
      </vt:variant>
      <vt:variant>
        <vt:i4>5</vt:i4>
      </vt:variant>
      <vt:variant>
        <vt:lpwstr/>
      </vt:variant>
      <vt:variant>
        <vt:lpwstr>_Toc349295484</vt:lpwstr>
      </vt:variant>
      <vt:variant>
        <vt:i4>1835063</vt:i4>
      </vt:variant>
      <vt:variant>
        <vt:i4>95</vt:i4>
      </vt:variant>
      <vt:variant>
        <vt:i4>0</vt:i4>
      </vt:variant>
      <vt:variant>
        <vt:i4>5</vt:i4>
      </vt:variant>
      <vt:variant>
        <vt:lpwstr/>
      </vt:variant>
      <vt:variant>
        <vt:lpwstr>_Toc349295483</vt:lpwstr>
      </vt:variant>
      <vt:variant>
        <vt:i4>1835063</vt:i4>
      </vt:variant>
      <vt:variant>
        <vt:i4>89</vt:i4>
      </vt:variant>
      <vt:variant>
        <vt:i4>0</vt:i4>
      </vt:variant>
      <vt:variant>
        <vt:i4>5</vt:i4>
      </vt:variant>
      <vt:variant>
        <vt:lpwstr/>
      </vt:variant>
      <vt:variant>
        <vt:lpwstr>_Toc349295482</vt:lpwstr>
      </vt:variant>
      <vt:variant>
        <vt:i4>1835063</vt:i4>
      </vt:variant>
      <vt:variant>
        <vt:i4>83</vt:i4>
      </vt:variant>
      <vt:variant>
        <vt:i4>0</vt:i4>
      </vt:variant>
      <vt:variant>
        <vt:i4>5</vt:i4>
      </vt:variant>
      <vt:variant>
        <vt:lpwstr/>
      </vt:variant>
      <vt:variant>
        <vt:lpwstr>_Toc349295481</vt:lpwstr>
      </vt:variant>
      <vt:variant>
        <vt:i4>1835063</vt:i4>
      </vt:variant>
      <vt:variant>
        <vt:i4>77</vt:i4>
      </vt:variant>
      <vt:variant>
        <vt:i4>0</vt:i4>
      </vt:variant>
      <vt:variant>
        <vt:i4>5</vt:i4>
      </vt:variant>
      <vt:variant>
        <vt:lpwstr/>
      </vt:variant>
      <vt:variant>
        <vt:lpwstr>_Toc349295480</vt:lpwstr>
      </vt:variant>
      <vt:variant>
        <vt:i4>1245239</vt:i4>
      </vt:variant>
      <vt:variant>
        <vt:i4>71</vt:i4>
      </vt:variant>
      <vt:variant>
        <vt:i4>0</vt:i4>
      </vt:variant>
      <vt:variant>
        <vt:i4>5</vt:i4>
      </vt:variant>
      <vt:variant>
        <vt:lpwstr/>
      </vt:variant>
      <vt:variant>
        <vt:lpwstr>_Toc349295479</vt:lpwstr>
      </vt:variant>
      <vt:variant>
        <vt:i4>1245239</vt:i4>
      </vt:variant>
      <vt:variant>
        <vt:i4>65</vt:i4>
      </vt:variant>
      <vt:variant>
        <vt:i4>0</vt:i4>
      </vt:variant>
      <vt:variant>
        <vt:i4>5</vt:i4>
      </vt:variant>
      <vt:variant>
        <vt:lpwstr/>
      </vt:variant>
      <vt:variant>
        <vt:lpwstr>_Toc349295478</vt:lpwstr>
      </vt:variant>
      <vt:variant>
        <vt:i4>1245239</vt:i4>
      </vt:variant>
      <vt:variant>
        <vt:i4>59</vt:i4>
      </vt:variant>
      <vt:variant>
        <vt:i4>0</vt:i4>
      </vt:variant>
      <vt:variant>
        <vt:i4>5</vt:i4>
      </vt:variant>
      <vt:variant>
        <vt:lpwstr/>
      </vt:variant>
      <vt:variant>
        <vt:lpwstr>_Toc349295477</vt:lpwstr>
      </vt:variant>
      <vt:variant>
        <vt:i4>1245239</vt:i4>
      </vt:variant>
      <vt:variant>
        <vt:i4>53</vt:i4>
      </vt:variant>
      <vt:variant>
        <vt:i4>0</vt:i4>
      </vt:variant>
      <vt:variant>
        <vt:i4>5</vt:i4>
      </vt:variant>
      <vt:variant>
        <vt:lpwstr/>
      </vt:variant>
      <vt:variant>
        <vt:lpwstr>_Toc349295476</vt:lpwstr>
      </vt:variant>
      <vt:variant>
        <vt:i4>1245239</vt:i4>
      </vt:variant>
      <vt:variant>
        <vt:i4>47</vt:i4>
      </vt:variant>
      <vt:variant>
        <vt:i4>0</vt:i4>
      </vt:variant>
      <vt:variant>
        <vt:i4>5</vt:i4>
      </vt:variant>
      <vt:variant>
        <vt:lpwstr/>
      </vt:variant>
      <vt:variant>
        <vt:lpwstr>_Toc349295475</vt:lpwstr>
      </vt:variant>
      <vt:variant>
        <vt:i4>1245239</vt:i4>
      </vt:variant>
      <vt:variant>
        <vt:i4>41</vt:i4>
      </vt:variant>
      <vt:variant>
        <vt:i4>0</vt:i4>
      </vt:variant>
      <vt:variant>
        <vt:i4>5</vt:i4>
      </vt:variant>
      <vt:variant>
        <vt:lpwstr/>
      </vt:variant>
      <vt:variant>
        <vt:lpwstr>_Toc349295474</vt:lpwstr>
      </vt:variant>
      <vt:variant>
        <vt:i4>1245239</vt:i4>
      </vt:variant>
      <vt:variant>
        <vt:i4>35</vt:i4>
      </vt:variant>
      <vt:variant>
        <vt:i4>0</vt:i4>
      </vt:variant>
      <vt:variant>
        <vt:i4>5</vt:i4>
      </vt:variant>
      <vt:variant>
        <vt:lpwstr/>
      </vt:variant>
      <vt:variant>
        <vt:lpwstr>_Toc349295473</vt:lpwstr>
      </vt:variant>
      <vt:variant>
        <vt:i4>1245239</vt:i4>
      </vt:variant>
      <vt:variant>
        <vt:i4>29</vt:i4>
      </vt:variant>
      <vt:variant>
        <vt:i4>0</vt:i4>
      </vt:variant>
      <vt:variant>
        <vt:i4>5</vt:i4>
      </vt:variant>
      <vt:variant>
        <vt:lpwstr/>
      </vt:variant>
      <vt:variant>
        <vt:lpwstr>_Toc349295472</vt:lpwstr>
      </vt:variant>
      <vt:variant>
        <vt:i4>1245239</vt:i4>
      </vt:variant>
      <vt:variant>
        <vt:i4>23</vt:i4>
      </vt:variant>
      <vt:variant>
        <vt:i4>0</vt:i4>
      </vt:variant>
      <vt:variant>
        <vt:i4>5</vt:i4>
      </vt:variant>
      <vt:variant>
        <vt:lpwstr/>
      </vt:variant>
      <vt:variant>
        <vt:lpwstr>_Toc349295471</vt:lpwstr>
      </vt:variant>
      <vt:variant>
        <vt:i4>1245239</vt:i4>
      </vt:variant>
      <vt:variant>
        <vt:i4>17</vt:i4>
      </vt:variant>
      <vt:variant>
        <vt:i4>0</vt:i4>
      </vt:variant>
      <vt:variant>
        <vt:i4>5</vt:i4>
      </vt:variant>
      <vt:variant>
        <vt:lpwstr/>
      </vt:variant>
      <vt:variant>
        <vt:lpwstr>_Toc349295470</vt:lpwstr>
      </vt:variant>
      <vt:variant>
        <vt:i4>1179703</vt:i4>
      </vt:variant>
      <vt:variant>
        <vt:i4>11</vt:i4>
      </vt:variant>
      <vt:variant>
        <vt:i4>0</vt:i4>
      </vt:variant>
      <vt:variant>
        <vt:i4>5</vt:i4>
      </vt:variant>
      <vt:variant>
        <vt:lpwstr/>
      </vt:variant>
      <vt:variant>
        <vt:lpwstr>_Toc349295469</vt:lpwstr>
      </vt:variant>
      <vt:variant>
        <vt:i4>1179703</vt:i4>
      </vt:variant>
      <vt:variant>
        <vt:i4>5</vt:i4>
      </vt:variant>
      <vt:variant>
        <vt:i4>0</vt:i4>
      </vt:variant>
      <vt:variant>
        <vt:i4>5</vt:i4>
      </vt:variant>
      <vt:variant>
        <vt:lpwstr/>
      </vt:variant>
      <vt:variant>
        <vt:lpwstr>_Toc349295468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Eyre</dc:creator>
  <cp:lastModifiedBy>Jane Hughes</cp:lastModifiedBy>
  <cp:revision>2</cp:revision>
  <cp:lastPrinted>2013-02-20T13:43:00Z</cp:lastPrinted>
  <dcterms:created xsi:type="dcterms:W3CDTF">2022-04-05T16:02:00Z</dcterms:created>
  <dcterms:modified xsi:type="dcterms:W3CDTF">2022-04-05T16:02:00Z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dfaefd1c-e53c-3597-bb77-17f53c62368e</vt:lpwstr>
  </property>
  <property fmtid="{D5CDD505-2E9C-101B-9397-08002B2CF9AE}" pid="24" name="Mendeley Citation Style_1">
    <vt:lpwstr>http://www.zotero.org/styles/vancouver</vt:lpwstr>
  </property>
</Properties>
</file>