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B5" w:rsidRDefault="001F7703">
      <w:pPr>
        <w:spacing w:line="360" w:lineRule="auto"/>
        <w:rPr>
          <w:rFonts w:ascii="Arial" w:eastAsia="Arial" w:hAnsi="Arial" w:cs="Arial"/>
          <w:b/>
          <w:sz w:val="24"/>
          <w:szCs w:val="24"/>
          <w:u w:val="single"/>
        </w:rPr>
      </w:pPr>
      <w:r>
        <w:rPr>
          <w:rFonts w:ascii="Arial" w:eastAsia="Arial" w:hAnsi="Arial" w:cs="Arial"/>
          <w:b/>
          <w:sz w:val="24"/>
          <w:szCs w:val="24"/>
          <w:u w:val="single"/>
        </w:rPr>
        <w:t>Leverhulme Early Career Fellowship</w:t>
      </w:r>
    </w:p>
    <w:p w:rsidR="008259B5" w:rsidRDefault="001F7703">
      <w:pPr>
        <w:spacing w:line="360" w:lineRule="auto"/>
        <w:rPr>
          <w:rFonts w:ascii="Arial" w:eastAsia="Arial" w:hAnsi="Arial" w:cs="Arial"/>
          <w:b/>
          <w:sz w:val="24"/>
          <w:szCs w:val="24"/>
          <w:u w:val="single"/>
        </w:rPr>
      </w:pPr>
      <w:r>
        <w:rPr>
          <w:rFonts w:ascii="Arial" w:eastAsia="Arial" w:hAnsi="Arial" w:cs="Arial"/>
          <w:b/>
          <w:sz w:val="24"/>
          <w:szCs w:val="24"/>
          <w:u w:val="single"/>
        </w:rPr>
        <w:t>Departmental Expression of Interest (Department of Sociological Studies)</w:t>
      </w:r>
    </w:p>
    <w:p w:rsidR="008259B5" w:rsidRDefault="001F7703">
      <w:pPr>
        <w:spacing w:line="360" w:lineRule="auto"/>
        <w:rPr>
          <w:rFonts w:ascii="Arial" w:eastAsia="Arial" w:hAnsi="Arial" w:cs="Arial"/>
          <w:b/>
          <w:sz w:val="24"/>
          <w:szCs w:val="24"/>
          <w:u w:val="single"/>
        </w:rPr>
      </w:pPr>
      <w:r>
        <w:rPr>
          <w:rFonts w:ascii="Arial" w:eastAsia="Arial" w:hAnsi="Arial" w:cs="Arial"/>
          <w:b/>
          <w:sz w:val="24"/>
          <w:szCs w:val="24"/>
          <w:u w:val="single"/>
        </w:rPr>
        <w:t>https://www.leverhulme.ac.uk/early-career-fellowships</w:t>
      </w:r>
    </w:p>
    <w:p w:rsidR="008259B5" w:rsidRDefault="001F7703">
      <w:pPr>
        <w:spacing w:line="360" w:lineRule="auto"/>
        <w:rPr>
          <w:rFonts w:ascii="Arial" w:eastAsia="Arial" w:hAnsi="Arial" w:cs="Arial"/>
        </w:rPr>
      </w:pPr>
      <w:r>
        <w:rPr>
          <w:rFonts w:ascii="Arial" w:eastAsia="Arial" w:hAnsi="Arial" w:cs="Arial"/>
        </w:rPr>
        <w:t>Deadline 5</w:t>
      </w:r>
      <w:r>
        <w:rPr>
          <w:rFonts w:ascii="Arial" w:eastAsia="Arial" w:hAnsi="Arial" w:cs="Arial"/>
        </w:rPr>
        <w:t>pm, Wednesday 23rd November 2022</w:t>
      </w:r>
    </w:p>
    <w:p w:rsidR="008259B5" w:rsidRDefault="008259B5">
      <w:pPr>
        <w:spacing w:line="360" w:lineRule="auto"/>
        <w:rPr>
          <w:rFonts w:ascii="Arial" w:eastAsia="Arial" w:hAnsi="Arial" w:cs="Arial"/>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Name of applicant</w:t>
      </w:r>
    </w:p>
    <w:p w:rsidR="008259B5" w:rsidRDefault="008259B5">
      <w:pPr>
        <w:spacing w:line="360" w:lineRule="auto"/>
        <w:ind w:left="426" w:hanging="426"/>
        <w:rPr>
          <w:rFonts w:ascii="Arial" w:eastAsia="Arial" w:hAnsi="Arial" w:cs="Arial"/>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Project title</w:t>
      </w:r>
    </w:p>
    <w:p w:rsidR="008259B5" w:rsidRDefault="008259B5">
      <w:pPr>
        <w:spacing w:line="360" w:lineRule="auto"/>
        <w:ind w:left="426" w:hanging="426"/>
        <w:rPr>
          <w:rFonts w:ascii="Arial" w:eastAsia="Arial" w:hAnsi="Arial" w:cs="Arial"/>
        </w:rPr>
      </w:pPr>
    </w:p>
    <w:p w:rsidR="008259B5" w:rsidRDefault="001F7703">
      <w:pPr>
        <w:numPr>
          <w:ilvl w:val="0"/>
          <w:numId w:val="1"/>
        </w:numPr>
        <w:pBdr>
          <w:top w:val="nil"/>
          <w:left w:val="nil"/>
          <w:bottom w:val="nil"/>
          <w:right w:val="nil"/>
          <w:between w:val="nil"/>
        </w:pBdr>
        <w:spacing w:after="0"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 xml:space="preserve">Please confirm you have checked your eligibility for this scheme (see eligibility criteria </w:t>
      </w:r>
      <w:hyperlink r:id="rId6">
        <w:r>
          <w:rPr>
            <w:rFonts w:ascii="Arial" w:eastAsia="Arial" w:hAnsi="Arial" w:cs="Arial"/>
            <w:b/>
            <w:color w:val="0563C1"/>
            <w:sz w:val="24"/>
            <w:szCs w:val="24"/>
            <w:u w:val="single"/>
          </w:rPr>
          <w:t>he</w:t>
        </w:r>
        <w:r>
          <w:rPr>
            <w:rFonts w:ascii="Arial" w:eastAsia="Arial" w:hAnsi="Arial" w:cs="Arial"/>
            <w:b/>
            <w:color w:val="0563C1"/>
            <w:sz w:val="24"/>
            <w:szCs w:val="24"/>
            <w:u w:val="single"/>
          </w:rPr>
          <w:t>r</w:t>
        </w:r>
        <w:r>
          <w:rPr>
            <w:rFonts w:ascii="Arial" w:eastAsia="Arial" w:hAnsi="Arial" w:cs="Arial"/>
            <w:b/>
            <w:color w:val="0563C1"/>
            <w:sz w:val="24"/>
            <w:szCs w:val="24"/>
            <w:u w:val="single"/>
          </w:rPr>
          <w:t>e</w:t>
        </w:r>
      </w:hyperlink>
      <w:r>
        <w:rPr>
          <w:rFonts w:ascii="Arial" w:eastAsia="Arial" w:hAnsi="Arial" w:cs="Arial"/>
          <w:b/>
          <w:color w:val="000000"/>
          <w:sz w:val="24"/>
          <w:szCs w:val="24"/>
          <w:u w:val="single"/>
        </w:rPr>
        <w:t>)</w:t>
      </w:r>
    </w:p>
    <w:p w:rsidR="008259B5" w:rsidRDefault="001F7703">
      <w:pPr>
        <w:pBdr>
          <w:top w:val="nil"/>
          <w:left w:val="nil"/>
          <w:bottom w:val="nil"/>
          <w:right w:val="nil"/>
          <w:between w:val="nil"/>
        </w:pBdr>
        <w:spacing w:after="0" w:line="360" w:lineRule="auto"/>
        <w:ind w:left="426"/>
        <w:rPr>
          <w:rFonts w:ascii="Arial" w:eastAsia="Arial" w:hAnsi="Arial" w:cs="Arial"/>
          <w:color w:val="000000"/>
        </w:rPr>
      </w:pPr>
      <w:r>
        <w:rPr>
          <w:rFonts w:ascii="Arial" w:eastAsia="Arial" w:hAnsi="Arial" w:cs="Arial"/>
          <w:color w:val="000000"/>
        </w:rPr>
        <w:t>Yes, I am eligible for this call</w:t>
      </w:r>
    </w:p>
    <w:p w:rsidR="008259B5" w:rsidRPr="001F7703" w:rsidRDefault="001F7703" w:rsidP="001F7703">
      <w:pPr>
        <w:pBdr>
          <w:top w:val="nil"/>
          <w:left w:val="nil"/>
          <w:bottom w:val="nil"/>
          <w:right w:val="nil"/>
          <w:between w:val="nil"/>
        </w:pBdr>
        <w:spacing w:line="360" w:lineRule="auto"/>
        <w:ind w:left="426"/>
        <w:rPr>
          <w:rFonts w:ascii="Arial" w:eastAsia="Arial" w:hAnsi="Arial" w:cs="Arial"/>
          <w:color w:val="0563C1"/>
          <w:u w:val="single"/>
        </w:rPr>
      </w:pPr>
      <w:r>
        <w:rPr>
          <w:rFonts w:ascii="Arial" w:eastAsia="Arial" w:hAnsi="Arial" w:cs="Arial"/>
          <w:color w:val="000000"/>
        </w:rPr>
        <w:t>If you are unsure about your eligibility, please contact Majella Kilkey, Director of Research (</w:t>
      </w:r>
      <w:hyperlink r:id="rId7" w:history="1">
        <w:r w:rsidRPr="001F7703">
          <w:rPr>
            <w:rStyle w:val="Hyperlink"/>
            <w:rFonts w:ascii="Arial" w:eastAsia="Arial" w:hAnsi="Arial" w:cs="Arial"/>
          </w:rPr>
          <w:t>m.kilkey@sheffield.ac.uk</w:t>
        </w:r>
      </w:hyperlink>
      <w:r>
        <w:rPr>
          <w:rFonts w:ascii="Arial" w:eastAsia="Arial" w:hAnsi="Arial" w:cs="Arial"/>
          <w:color w:val="000000"/>
        </w:rPr>
        <w:t>)</w:t>
      </w:r>
      <w:r>
        <w:rPr>
          <w:rFonts w:ascii="Arial" w:eastAsia="Arial" w:hAnsi="Arial" w:cs="Arial"/>
          <w:color w:val="000000"/>
        </w:rPr>
        <w:t xml:space="preserve"> or the Research Hub (</w:t>
      </w:r>
      <w:hyperlink r:id="rId8">
        <w:r>
          <w:rPr>
            <w:rFonts w:ascii="Arial" w:eastAsia="Arial" w:hAnsi="Arial" w:cs="Arial"/>
            <w:color w:val="0563C1"/>
            <w:u w:val="single"/>
          </w:rPr>
          <w:t>fss-researchhub4@sheffield.ac.uk</w:t>
        </w:r>
      </w:hyperlink>
      <w:r w:rsidRPr="001F7703">
        <w:rPr>
          <w:rFonts w:ascii="Arial" w:eastAsia="Arial" w:hAnsi="Arial" w:cs="Arial"/>
          <w:color w:val="000000"/>
        </w:rPr>
        <w:t>)</w:t>
      </w:r>
      <w:r>
        <w:rPr>
          <w:rFonts w:ascii="Arial" w:eastAsia="Arial" w:hAnsi="Arial" w:cs="Arial"/>
          <w:color w:val="000000"/>
        </w:rPr>
        <w:t xml:space="preserve"> before submitting this form</w:t>
      </w:r>
    </w:p>
    <w:p w:rsidR="008259B5" w:rsidRDefault="008259B5">
      <w:pPr>
        <w:spacing w:line="360" w:lineRule="auto"/>
        <w:ind w:left="426" w:hanging="426"/>
        <w:rPr>
          <w:rFonts w:ascii="Arial" w:eastAsia="Arial" w:hAnsi="Arial" w:cs="Arial"/>
          <w:b/>
          <w:u w:val="single"/>
        </w:rPr>
      </w:pPr>
    </w:p>
    <w:p w:rsidR="008259B5" w:rsidRDefault="001F7703">
      <w:pPr>
        <w:numPr>
          <w:ilvl w:val="0"/>
          <w:numId w:val="1"/>
        </w:numPr>
        <w:pBdr>
          <w:top w:val="nil"/>
          <w:left w:val="nil"/>
          <w:bottom w:val="nil"/>
          <w:right w:val="nil"/>
          <w:between w:val="nil"/>
        </w:pBdr>
        <w:spacing w:after="0" w:line="24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Referees</w:t>
      </w:r>
    </w:p>
    <w:p w:rsidR="008259B5" w:rsidRDefault="001F7703">
      <w:pPr>
        <w:pBdr>
          <w:top w:val="nil"/>
          <w:left w:val="nil"/>
          <w:bottom w:val="nil"/>
          <w:right w:val="nil"/>
          <w:between w:val="nil"/>
        </w:pBdr>
        <w:spacing w:after="0" w:line="360" w:lineRule="auto"/>
        <w:ind w:left="426"/>
        <w:rPr>
          <w:rFonts w:ascii="Arial" w:eastAsia="Arial" w:hAnsi="Arial" w:cs="Arial"/>
          <w:b/>
          <w:color w:val="362B36"/>
          <w:sz w:val="20"/>
          <w:szCs w:val="20"/>
          <w:highlight w:val="white"/>
        </w:rPr>
      </w:pPr>
      <w:r>
        <w:rPr>
          <w:rFonts w:ascii="Arial" w:eastAsia="Arial" w:hAnsi="Arial" w:cs="Arial"/>
          <w:color w:val="362B36"/>
          <w:sz w:val="20"/>
          <w:szCs w:val="20"/>
          <w:highlight w:val="white"/>
        </w:rPr>
        <w:t>Provide the details of three people who have agreed to act as referee</w:t>
      </w:r>
      <w:r>
        <w:rPr>
          <w:rFonts w:ascii="Arial" w:eastAsia="Arial" w:hAnsi="Arial" w:cs="Arial"/>
          <w:color w:val="362B36"/>
          <w:sz w:val="20"/>
          <w:szCs w:val="20"/>
          <w:highlight w:val="white"/>
        </w:rPr>
        <w:t>s and will be able to do so via the on-line system. Please note, </w:t>
      </w:r>
      <w:r>
        <w:rPr>
          <w:rFonts w:ascii="Arial" w:eastAsia="Arial" w:hAnsi="Arial" w:cs="Arial"/>
          <w:b/>
          <w:color w:val="362B36"/>
          <w:sz w:val="20"/>
          <w:szCs w:val="20"/>
          <w:highlight w:val="white"/>
        </w:rPr>
        <w:t>only one referee can be from the proposed host institution</w:t>
      </w:r>
      <w:r>
        <w:rPr>
          <w:rFonts w:ascii="Arial" w:eastAsia="Arial" w:hAnsi="Arial" w:cs="Arial"/>
          <w:color w:val="362B36"/>
          <w:sz w:val="20"/>
          <w:szCs w:val="20"/>
          <w:highlight w:val="white"/>
        </w:rPr>
        <w:t>. We strongly recommend that the referees are not all from the same institution. The proposed mentor can be a referee. </w:t>
      </w:r>
      <w:r>
        <w:rPr>
          <w:rFonts w:ascii="Arial" w:eastAsia="Arial" w:hAnsi="Arial" w:cs="Arial"/>
          <w:b/>
          <w:color w:val="362B36"/>
          <w:sz w:val="20"/>
          <w:szCs w:val="20"/>
          <w:highlight w:val="white"/>
        </w:rPr>
        <w:t>The head of department from your proposed host institution may not act as a referee.</w:t>
      </w:r>
    </w:p>
    <w:p w:rsidR="008259B5" w:rsidRDefault="001F7703">
      <w:pPr>
        <w:pBdr>
          <w:top w:val="nil"/>
          <w:left w:val="nil"/>
          <w:bottom w:val="nil"/>
          <w:right w:val="nil"/>
          <w:between w:val="nil"/>
        </w:pBdr>
        <w:spacing w:after="0" w:line="360" w:lineRule="auto"/>
        <w:ind w:left="426"/>
        <w:rPr>
          <w:rFonts w:ascii="Arial" w:eastAsia="Arial" w:hAnsi="Arial" w:cs="Arial"/>
          <w:b/>
          <w:color w:val="362B36"/>
          <w:sz w:val="20"/>
          <w:szCs w:val="20"/>
          <w:highlight w:val="white"/>
        </w:rPr>
      </w:pPr>
      <w:r>
        <w:rPr>
          <w:rFonts w:ascii="Arial" w:eastAsia="Arial" w:hAnsi="Arial" w:cs="Arial"/>
          <w:b/>
          <w:color w:val="362B36"/>
          <w:sz w:val="20"/>
          <w:szCs w:val="20"/>
          <w:highlight w:val="white"/>
        </w:rPr>
        <w:t>1.</w:t>
      </w:r>
    </w:p>
    <w:p w:rsidR="008259B5" w:rsidRDefault="001F7703">
      <w:pPr>
        <w:pBdr>
          <w:top w:val="nil"/>
          <w:left w:val="nil"/>
          <w:bottom w:val="nil"/>
          <w:right w:val="nil"/>
          <w:between w:val="nil"/>
        </w:pBdr>
        <w:spacing w:after="0" w:line="360" w:lineRule="auto"/>
        <w:ind w:left="426"/>
        <w:rPr>
          <w:rFonts w:ascii="Arial" w:eastAsia="Arial" w:hAnsi="Arial" w:cs="Arial"/>
          <w:b/>
          <w:color w:val="362B36"/>
          <w:sz w:val="20"/>
          <w:szCs w:val="20"/>
          <w:highlight w:val="white"/>
        </w:rPr>
      </w:pPr>
      <w:r>
        <w:rPr>
          <w:rFonts w:ascii="Arial" w:eastAsia="Arial" w:hAnsi="Arial" w:cs="Arial"/>
          <w:b/>
          <w:color w:val="362B36"/>
          <w:sz w:val="20"/>
          <w:szCs w:val="20"/>
          <w:highlight w:val="white"/>
        </w:rPr>
        <w:t>2.</w:t>
      </w:r>
    </w:p>
    <w:p w:rsidR="008259B5" w:rsidRDefault="001F7703">
      <w:pPr>
        <w:pBdr>
          <w:top w:val="nil"/>
          <w:left w:val="nil"/>
          <w:bottom w:val="nil"/>
          <w:right w:val="nil"/>
          <w:between w:val="nil"/>
        </w:pBdr>
        <w:spacing w:line="360" w:lineRule="auto"/>
        <w:ind w:left="426"/>
        <w:rPr>
          <w:rFonts w:ascii="Arial" w:eastAsia="Arial" w:hAnsi="Arial" w:cs="Arial"/>
          <w:b/>
          <w:color w:val="362B36"/>
          <w:sz w:val="20"/>
          <w:szCs w:val="20"/>
          <w:highlight w:val="white"/>
        </w:rPr>
      </w:pPr>
      <w:r>
        <w:rPr>
          <w:rFonts w:ascii="Arial" w:eastAsia="Arial" w:hAnsi="Arial" w:cs="Arial"/>
          <w:b/>
          <w:color w:val="362B36"/>
          <w:sz w:val="20"/>
          <w:szCs w:val="20"/>
          <w:highlight w:val="white"/>
        </w:rPr>
        <w:t>3.</w:t>
      </w:r>
    </w:p>
    <w:p w:rsidR="008259B5" w:rsidRDefault="008259B5">
      <w:pPr>
        <w:spacing w:line="360" w:lineRule="auto"/>
        <w:ind w:left="426" w:hanging="426"/>
        <w:rPr>
          <w:rFonts w:ascii="Arial" w:eastAsia="Arial" w:hAnsi="Arial" w:cs="Arial"/>
          <w:b/>
          <w:sz w:val="20"/>
          <w:szCs w:val="20"/>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362B36"/>
          <w:sz w:val="24"/>
          <w:szCs w:val="24"/>
          <w:highlight w:val="white"/>
          <w:u w:val="single"/>
        </w:rPr>
      </w:pPr>
      <w:r>
        <w:rPr>
          <w:rFonts w:ascii="Arial" w:eastAsia="Arial" w:hAnsi="Arial" w:cs="Arial"/>
          <w:b/>
          <w:color w:val="000000"/>
          <w:sz w:val="24"/>
          <w:szCs w:val="24"/>
          <w:u w:val="single"/>
        </w:rPr>
        <w:t>Any other matters you wish to bring to the attention of the Committee</w:t>
      </w:r>
      <w:r>
        <w:rPr>
          <w:rFonts w:ascii="Arial" w:eastAsia="Arial" w:hAnsi="Arial" w:cs="Arial"/>
          <w:b/>
          <w:color w:val="362B36"/>
          <w:sz w:val="24"/>
          <w:szCs w:val="24"/>
          <w:highlight w:val="white"/>
          <w:u w:val="single"/>
        </w:rPr>
        <w:t> (100 words)</w:t>
      </w:r>
    </w:p>
    <w:p w:rsidR="008259B5" w:rsidRDefault="008259B5">
      <w:pPr>
        <w:spacing w:line="360" w:lineRule="auto"/>
        <w:ind w:left="426" w:hanging="426"/>
        <w:rPr>
          <w:rFonts w:ascii="Arial" w:eastAsia="Arial" w:hAnsi="Arial" w:cs="Arial"/>
          <w:b/>
          <w:color w:val="362B36"/>
          <w:sz w:val="24"/>
          <w:szCs w:val="24"/>
          <w:highlight w:val="white"/>
          <w:u w:val="single"/>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Abstract (100)</w:t>
      </w:r>
    </w:p>
    <w:p w:rsidR="008259B5" w:rsidRDefault="008259B5">
      <w:pPr>
        <w:spacing w:line="360" w:lineRule="auto"/>
        <w:ind w:left="426" w:hanging="426"/>
        <w:rPr>
          <w:rFonts w:ascii="Arial" w:eastAsia="Arial" w:hAnsi="Arial" w:cs="Arial"/>
          <w:color w:val="362B36"/>
          <w:sz w:val="23"/>
          <w:szCs w:val="23"/>
          <w:highlight w:val="white"/>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Details of current and past research (250)</w:t>
      </w:r>
    </w:p>
    <w:p w:rsidR="008259B5" w:rsidRDefault="008259B5">
      <w:pPr>
        <w:ind w:left="426" w:hanging="426"/>
        <w:rPr>
          <w:rFonts w:ascii="Arial" w:eastAsia="Arial" w:hAnsi="Arial" w:cs="Arial"/>
          <w:color w:val="362B36"/>
          <w:sz w:val="23"/>
          <w:szCs w:val="23"/>
          <w:highlight w:val="white"/>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Detailed statement of proposed research (2 pages A4 max)</w:t>
      </w:r>
    </w:p>
    <w:p w:rsidR="008259B5" w:rsidRDefault="008259B5">
      <w:pPr>
        <w:spacing w:line="360" w:lineRule="auto"/>
        <w:ind w:left="426" w:hanging="426"/>
        <w:rPr>
          <w:rFonts w:ascii="Arial" w:eastAsia="Arial" w:hAnsi="Arial" w:cs="Arial"/>
          <w:color w:val="362B36"/>
          <w:sz w:val="23"/>
          <w:szCs w:val="23"/>
          <w:highlight w:val="white"/>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Major publications (1 page A4)</w:t>
      </w:r>
    </w:p>
    <w:p w:rsidR="008259B5" w:rsidRDefault="008259B5">
      <w:pPr>
        <w:widowControl w:val="0"/>
        <w:spacing w:line="360" w:lineRule="auto"/>
        <w:ind w:left="426" w:hanging="426"/>
        <w:rPr>
          <w:rFonts w:ascii="Arial" w:eastAsia="Arial" w:hAnsi="Arial" w:cs="Arial"/>
          <w:sz w:val="20"/>
          <w:szCs w:val="20"/>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Research relevant to your proposal being carried out in the host department (100)</w:t>
      </w:r>
    </w:p>
    <w:p w:rsidR="008259B5" w:rsidRDefault="008259B5">
      <w:pPr>
        <w:spacing w:line="360" w:lineRule="auto"/>
        <w:ind w:left="426" w:hanging="426"/>
        <w:rPr>
          <w:rFonts w:ascii="Arial" w:eastAsia="Arial" w:hAnsi="Arial" w:cs="Arial"/>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b/>
          <w:color w:val="000000"/>
          <w:sz w:val="24"/>
          <w:szCs w:val="24"/>
          <w:u w:val="single"/>
        </w:rPr>
      </w:pPr>
      <w:r>
        <w:rPr>
          <w:rFonts w:ascii="Arial" w:eastAsia="Arial" w:hAnsi="Arial" w:cs="Arial"/>
          <w:b/>
          <w:color w:val="000000"/>
          <w:sz w:val="24"/>
          <w:szCs w:val="24"/>
          <w:u w:val="single"/>
        </w:rPr>
        <w:t>Additional reasons for selecting your chosen host department and institution (100)</w:t>
      </w:r>
    </w:p>
    <w:p w:rsidR="008259B5" w:rsidRDefault="008259B5">
      <w:pPr>
        <w:spacing w:line="360" w:lineRule="auto"/>
        <w:ind w:left="426" w:hanging="426"/>
        <w:rPr>
          <w:rFonts w:ascii="Arial" w:eastAsia="Arial" w:hAnsi="Arial" w:cs="Arial"/>
          <w:color w:val="362B36"/>
          <w:sz w:val="23"/>
          <w:szCs w:val="23"/>
          <w:highlight w:val="white"/>
        </w:rPr>
      </w:pPr>
    </w:p>
    <w:p w:rsidR="008259B5" w:rsidRDefault="001F7703">
      <w:pPr>
        <w:numPr>
          <w:ilvl w:val="0"/>
          <w:numId w:val="1"/>
        </w:numPr>
        <w:pBdr>
          <w:top w:val="nil"/>
          <w:left w:val="nil"/>
          <w:bottom w:val="nil"/>
          <w:right w:val="nil"/>
          <w:between w:val="nil"/>
        </w:pBdr>
        <w:spacing w:line="360" w:lineRule="auto"/>
        <w:ind w:left="426" w:hanging="426"/>
        <w:rPr>
          <w:rFonts w:ascii="Arial" w:eastAsia="Arial" w:hAnsi="Arial" w:cs="Arial"/>
          <w:color w:val="362B36"/>
          <w:sz w:val="24"/>
          <w:szCs w:val="24"/>
          <w:highlight w:val="white"/>
          <w:u w:val="single"/>
        </w:rPr>
      </w:pPr>
      <w:r>
        <w:rPr>
          <w:rFonts w:ascii="Arial" w:eastAsia="Arial" w:hAnsi="Arial" w:cs="Arial"/>
          <w:b/>
          <w:color w:val="362B36"/>
          <w:sz w:val="24"/>
          <w:szCs w:val="24"/>
          <w:highlight w:val="white"/>
          <w:u w:val="single"/>
        </w:rPr>
        <w:t>If you have not moved institutions in the course of your academic career (ie. between your undergraduate university and proposed host institution), please give reasons as to why you wish to remain at the same institution (100)</w:t>
      </w:r>
    </w:p>
    <w:p w:rsidR="008259B5" w:rsidRDefault="008259B5">
      <w:pPr>
        <w:spacing w:line="360" w:lineRule="auto"/>
        <w:ind w:left="426" w:hanging="426"/>
        <w:rPr>
          <w:rFonts w:ascii="Arial" w:eastAsia="Arial" w:hAnsi="Arial" w:cs="Arial"/>
          <w:color w:val="362B36"/>
          <w:sz w:val="23"/>
          <w:szCs w:val="23"/>
          <w:highlight w:val="white"/>
        </w:rPr>
      </w:pPr>
    </w:p>
    <w:p w:rsidR="008259B5" w:rsidRDefault="001F7703">
      <w:pPr>
        <w:numPr>
          <w:ilvl w:val="0"/>
          <w:numId w:val="1"/>
        </w:numPr>
        <w:pBdr>
          <w:top w:val="nil"/>
          <w:left w:val="nil"/>
          <w:bottom w:val="nil"/>
          <w:right w:val="nil"/>
          <w:between w:val="nil"/>
        </w:pBdr>
        <w:spacing w:after="0" w:line="360" w:lineRule="auto"/>
        <w:ind w:left="426" w:hanging="426"/>
        <w:rPr>
          <w:rFonts w:ascii="Arial" w:eastAsia="Arial" w:hAnsi="Arial" w:cs="Arial"/>
          <w:color w:val="000000"/>
          <w:sz w:val="24"/>
          <w:szCs w:val="24"/>
        </w:rPr>
      </w:pPr>
      <w:r>
        <w:rPr>
          <w:rFonts w:ascii="Arial" w:eastAsia="Arial" w:hAnsi="Arial" w:cs="Arial"/>
          <w:b/>
          <w:color w:val="362B36"/>
          <w:sz w:val="24"/>
          <w:szCs w:val="24"/>
          <w:highlight w:val="white"/>
          <w:u w:val="single"/>
        </w:rPr>
        <w:t>Research Budget</w:t>
      </w:r>
      <w:r>
        <w:rPr>
          <w:noProof/>
          <w:color w:val="000099"/>
          <w:sz w:val="23"/>
          <w:szCs w:val="23"/>
          <w:lang w:val="en-US"/>
        </w:rPr>
        <mc:AlternateContent>
          <mc:Choice Requires="wpg">
            <w:drawing>
              <wp:inline distT="0" distB="0" distL="0" distR="0">
                <wp:extent cx="330200" cy="330200"/>
                <wp:effectExtent l="0" t="0" r="0" b="0"/>
                <wp:docPr id="5" name="Rectangle 5" descr="Help"/>
                <wp:cNvGraphicFramePr/>
                <a:graphic xmlns:a="http://schemas.openxmlformats.org/drawingml/2006/main">
                  <a:graphicData uri="http://schemas.microsoft.com/office/word/2010/wordprocessingShape">
                    <wps:wsp>
                      <wps:cNvSpPr/>
                      <wps:spPr>
                        <a:xfrm>
                          <a:off x="5195188" y="3629188"/>
                          <a:ext cx="301625" cy="301625"/>
                        </a:xfrm>
                        <a:prstGeom prst="rect">
                          <a:avLst/>
                        </a:prstGeom>
                        <a:noFill/>
                        <a:ln>
                          <a:noFill/>
                        </a:ln>
                      </wps:spPr>
                      <wps:txbx>
                        <w:txbxContent>
                          <w:p w:rsidR="008259B5" w:rsidRDefault="008259B5">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30200" cy="330200"/>
                <wp:effectExtent b="0" l="0" r="0" t="0"/>
                <wp:docPr descr="Help" id="5" name="image1.png"/>
                <a:graphic>
                  <a:graphicData uri="http://schemas.openxmlformats.org/drawingml/2006/picture">
                    <pic:pic>
                      <pic:nvPicPr>
                        <pic:cNvPr descr="Help" id="0" name="image1.png"/>
                        <pic:cNvPicPr preferRelativeResize="0"/>
                      </pic:nvPicPr>
                      <pic:blipFill>
                        <a:blip r:embed="rId9"/>
                        <a:srcRect/>
                        <a:stretch>
                          <a:fillRect/>
                        </a:stretch>
                      </pic:blipFill>
                      <pic:spPr>
                        <a:xfrm>
                          <a:off x="0" y="0"/>
                          <a:ext cx="330200" cy="330200"/>
                        </a:xfrm>
                        <a:prstGeom prst="rect"/>
                        <a:ln/>
                      </pic:spPr>
                    </pic:pic>
                  </a:graphicData>
                </a:graphic>
              </wp:inline>
            </w:drawing>
          </mc:Fallback>
        </mc:AlternateContent>
      </w:r>
      <w:r>
        <w:rPr>
          <w:rFonts w:ascii="Arial" w:eastAsia="Arial" w:hAnsi="Arial" w:cs="Arial"/>
          <w:color w:val="362B36"/>
          <w:sz w:val="23"/>
          <w:szCs w:val="23"/>
          <w:highlight w:val="white"/>
        </w:rPr>
        <w:t> </w:t>
      </w:r>
    </w:p>
    <w:p w:rsidR="008259B5" w:rsidRDefault="001F7703">
      <w:pPr>
        <w:pBdr>
          <w:top w:val="nil"/>
          <w:left w:val="nil"/>
          <w:bottom w:val="nil"/>
          <w:right w:val="nil"/>
          <w:between w:val="nil"/>
        </w:pBdr>
        <w:shd w:val="clear" w:color="auto" w:fill="FFFFFF"/>
        <w:spacing w:line="360" w:lineRule="auto"/>
        <w:ind w:left="426"/>
        <w:rPr>
          <w:rFonts w:ascii="Arial" w:eastAsia="Arial" w:hAnsi="Arial" w:cs="Arial"/>
          <w:color w:val="362B36"/>
          <w:sz w:val="23"/>
          <w:szCs w:val="23"/>
        </w:rPr>
      </w:pPr>
      <w:bookmarkStart w:id="0" w:name="_heading=h.gjdgxs" w:colFirst="0" w:colLast="0"/>
      <w:bookmarkEnd w:id="0"/>
      <w:r>
        <w:rPr>
          <w:rFonts w:ascii="Arial" w:eastAsia="Arial" w:hAnsi="Arial" w:cs="Arial"/>
          <w:color w:val="362B36"/>
          <w:sz w:val="23"/>
          <w:szCs w:val="23"/>
        </w:rPr>
        <w:t>Give an indication of how you would propose to use the annual research allocation of £6,</w:t>
      </w:r>
      <w:r>
        <w:rPr>
          <w:rFonts w:ascii="Arial" w:eastAsia="Arial" w:hAnsi="Arial" w:cs="Arial"/>
          <w:color w:val="362B36"/>
          <w:sz w:val="23"/>
          <w:szCs w:val="23"/>
        </w:rPr>
        <w:t>000 for each year of the Fellowship. If the application is successful you will have the opportunity to revise these details.</w:t>
      </w:r>
      <w:r>
        <w:rPr>
          <w:rFonts w:ascii="Arial" w:eastAsia="Arial" w:hAnsi="Arial" w:cs="Arial"/>
          <w:color w:val="362B36"/>
          <w:sz w:val="23"/>
          <w:szCs w:val="23"/>
        </w:rPr>
        <w:br/>
        <w:t>The Trust d</w:t>
      </w:r>
      <w:bookmarkStart w:id="1" w:name="_GoBack"/>
      <w:bookmarkEnd w:id="1"/>
      <w:r>
        <w:rPr>
          <w:rFonts w:ascii="Arial" w:eastAsia="Arial" w:hAnsi="Arial" w:cs="Arial"/>
          <w:color w:val="362B36"/>
          <w:sz w:val="23"/>
          <w:szCs w:val="23"/>
        </w:rPr>
        <w:t>oes not support FEC. (200)</w:t>
      </w:r>
    </w:p>
    <w:p w:rsidR="008259B5" w:rsidRDefault="001F7703">
      <w:pPr>
        <w:spacing w:line="360" w:lineRule="auto"/>
        <w:rPr>
          <w:rFonts w:ascii="Arial" w:eastAsia="Arial" w:hAnsi="Arial" w:cs="Arial"/>
          <w:color w:val="362B36"/>
          <w:sz w:val="23"/>
          <w:szCs w:val="23"/>
          <w:highlight w:val="white"/>
        </w:rPr>
      </w:pPr>
      <w:r>
        <w:rPr>
          <w:rFonts w:ascii="Arial" w:eastAsia="Arial" w:hAnsi="Arial" w:cs="Arial"/>
          <w:color w:val="362B36"/>
          <w:sz w:val="23"/>
          <w:szCs w:val="23"/>
          <w:highlight w:val="white"/>
        </w:rPr>
        <w:t xml:space="preserve"> </w:t>
      </w:r>
    </w:p>
    <w:p w:rsidR="008259B5" w:rsidRDefault="008259B5">
      <w:pPr>
        <w:spacing w:line="360" w:lineRule="auto"/>
        <w:rPr>
          <w:rFonts w:ascii="Arial" w:eastAsia="Arial" w:hAnsi="Arial" w:cs="Arial"/>
        </w:rPr>
      </w:pPr>
    </w:p>
    <w:sectPr w:rsidR="008259B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12E17"/>
    <w:multiLevelType w:val="multilevel"/>
    <w:tmpl w:val="E078D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B5"/>
    <w:rsid w:val="001F7703"/>
    <w:rsid w:val="0082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09B3"/>
  <w15:docId w15:val="{C4B2E70E-6D48-420F-8555-8C5B8976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77AE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777AEC"/>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controlname">
    <w:name w:val="controlname"/>
    <w:basedOn w:val="DefaultParagraphFont"/>
    <w:rsid w:val="00D909F5"/>
  </w:style>
  <w:style w:type="paragraph" w:styleId="NormalWeb">
    <w:name w:val="Normal (Web)"/>
    <w:basedOn w:val="Normal"/>
    <w:uiPriority w:val="99"/>
    <w:unhideWhenUsed/>
    <w:rsid w:val="00D909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09F5"/>
    <w:rPr>
      <w:b/>
      <w:bCs/>
    </w:rPr>
  </w:style>
  <w:style w:type="paragraph" w:styleId="ListParagraph">
    <w:name w:val="List Paragraph"/>
    <w:basedOn w:val="Normal"/>
    <w:uiPriority w:val="34"/>
    <w:qFormat/>
    <w:rsid w:val="00C91BB7"/>
    <w:pPr>
      <w:ind w:left="720"/>
      <w:contextualSpacing/>
    </w:pPr>
  </w:style>
  <w:style w:type="character" w:customStyle="1" w:styleId="Heading2Char">
    <w:name w:val="Heading 2 Char"/>
    <w:basedOn w:val="DefaultParagraphFont"/>
    <w:link w:val="Heading2"/>
    <w:uiPriority w:val="9"/>
    <w:rsid w:val="00777AE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777AEC"/>
    <w:rPr>
      <w:rFonts w:asciiTheme="majorHAnsi" w:eastAsiaTheme="majorEastAsia" w:hAnsiTheme="majorHAnsi" w:cstheme="majorBidi"/>
      <w:color w:val="1F3763" w:themeColor="accent1" w:themeShade="7F"/>
      <w:sz w:val="24"/>
      <w:szCs w:val="24"/>
      <w:lang w:eastAsia="en-GB"/>
    </w:rPr>
  </w:style>
  <w:style w:type="paragraph" w:styleId="NoSpacing">
    <w:name w:val="No Spacing"/>
    <w:uiPriority w:val="1"/>
    <w:qFormat/>
    <w:rsid w:val="00777AEC"/>
    <w:pPr>
      <w:spacing w:after="0" w:line="240" w:lineRule="auto"/>
    </w:pPr>
    <w:rPr>
      <w:rFonts w:cs="Times New Roman"/>
    </w:rPr>
  </w:style>
  <w:style w:type="character" w:styleId="Hyperlink">
    <w:name w:val="Hyperlink"/>
    <w:basedOn w:val="DefaultParagraphFont"/>
    <w:uiPriority w:val="99"/>
    <w:unhideWhenUsed/>
    <w:rsid w:val="00777AEC"/>
    <w:rPr>
      <w:color w:val="0563C1" w:themeColor="hyperlink"/>
      <w:u w:val="single"/>
    </w:rPr>
  </w:style>
  <w:style w:type="character" w:styleId="FollowedHyperlink">
    <w:name w:val="FollowedHyperlink"/>
    <w:basedOn w:val="DefaultParagraphFont"/>
    <w:uiPriority w:val="99"/>
    <w:semiHidden/>
    <w:unhideWhenUsed/>
    <w:rsid w:val="00777AEC"/>
    <w:rPr>
      <w:color w:val="954F72" w:themeColor="followedHyperlink"/>
      <w:u w:val="single"/>
    </w:rPr>
  </w:style>
  <w:style w:type="character" w:styleId="PlaceholderText">
    <w:name w:val="Placeholder Text"/>
    <w:basedOn w:val="DefaultParagraphFont"/>
    <w:uiPriority w:val="99"/>
    <w:semiHidden/>
    <w:rsid w:val="00DF18C2"/>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ss-researchhub4@sheffield.ac.uk" TargetMode="External"/><Relationship Id="rId3" Type="http://schemas.openxmlformats.org/officeDocument/2006/relationships/styles" Target="styles.xml"/><Relationship Id="rId7" Type="http://schemas.openxmlformats.org/officeDocument/2006/relationships/hyperlink" Target="file:///C:\Users\ec1crw\Downloads\m.kilkey@sheffield.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verhulme.ac.uk/early-career-fellowship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cKvi2tn6pN0JkzqgWY75yT1bw==">AMUW2mXb6N6hiuo2QejSgl2VD0NZv+iTHk4LnNd1EkPUXeDPeK29I9/d0wxbWIsnETcl/zXllyFCRIsz1PFEbGfM2r0GAmE/2XhOzhdkCQy+JL9hqGjX2H6pwJyhSWfwI7DXRW4spj9F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Cunnington</dc:creator>
  <cp:lastModifiedBy>Catherine Workman</cp:lastModifiedBy>
  <cp:revision>2</cp:revision>
  <dcterms:created xsi:type="dcterms:W3CDTF">2022-09-30T13:04:00Z</dcterms:created>
  <dcterms:modified xsi:type="dcterms:W3CDTF">2022-09-30T13:04:00Z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2f4872da-2d8f-30ae-9ea6-bc0d6a3f3ec8</vt:lpwstr>
  </property>
  <property fmtid="{D5CDD505-2E9C-101B-9397-08002B2CF9AE}" pid="4" name="Mendeley Citation Style_1">
    <vt:lpwstr>http://www.zotero.org/styles/harvard-university-of-sunderland</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http://www.zotero.org/styles/chicago-note-bibliography</vt:lpwstr>
  </property>
  <property fmtid="{D5CDD505-2E9C-101B-9397-08002B2CF9AE}" pid="10" name="Mendeley Recent Style Name 2_1">
    <vt:lpwstr>Chicago Manual of Style 17th edition (note)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http://www.zotero.org/styles/harvard-newcastle-university</vt:lpwstr>
  </property>
  <property fmtid="{D5CDD505-2E9C-101B-9397-08002B2CF9AE}" pid="20" name="Mendeley Recent Style Name 7_1">
    <vt:lpwstr>Newcastle University - Harvard</vt:lpwstr>
  </property>
  <property fmtid="{D5CDD505-2E9C-101B-9397-08002B2CF9AE}" pid="21" name="Mendeley Recent Style Id 8_1">
    <vt:lpwstr>http://www.zotero.org/styles/taylor-and-francis-chicago-note</vt:lpwstr>
  </property>
  <property fmtid="{D5CDD505-2E9C-101B-9397-08002B2CF9AE}" pid="22" name="Mendeley Recent Style Name 8_1">
    <vt:lpwstr>Taylor &amp; Francis - Chicago Manual of Style (note)</vt:lpwstr>
  </property>
  <property fmtid="{D5CDD505-2E9C-101B-9397-08002B2CF9AE}" pid="23" name="Mendeley Recent Style Id 9_1">
    <vt:lpwstr>http://www.zotero.org/styles/harvard-university-of-sunderland</vt:lpwstr>
  </property>
  <property fmtid="{D5CDD505-2E9C-101B-9397-08002B2CF9AE}" pid="24" name="Mendeley Recent Style Name 9_1">
    <vt:lpwstr>University of Sunderland - Harvard</vt:lpwstr>
  </property>
</Properties>
</file>