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5128" w:rsidRDefault="00A73150" w:rsidP="00A25128">
      <w:pPr>
        <w:rPr>
          <w:b/>
          <w:sz w:val="36"/>
          <w:szCs w:val="36"/>
        </w:rPr>
      </w:pPr>
      <w:r w:rsidRPr="00A73150">
        <w:rPr>
          <w:rFonts w:cstheme="minorHAnsi"/>
          <w:b/>
          <w:sz w:val="28"/>
          <w:szCs w:val="28"/>
        </w:rPr>
        <w:t>Worksheet</w:t>
      </w:r>
      <w:bookmarkStart w:id="0" w:name="_GoBack"/>
      <w:bookmarkEnd w:id="0"/>
      <w:r w:rsidRPr="00A73150">
        <w:rPr>
          <w:rFonts w:cstheme="minorHAnsi"/>
          <w:b/>
          <w:sz w:val="28"/>
          <w:szCs w:val="28"/>
        </w:rPr>
        <w:t xml:space="preserve">: </w:t>
      </w:r>
      <w:r w:rsidR="00A25128">
        <w:rPr>
          <w:rFonts w:cstheme="minorHAnsi"/>
          <w:b/>
          <w:sz w:val="28"/>
          <w:szCs w:val="28"/>
        </w:rPr>
        <w:t>Unpaired t-test in EXCEL</w:t>
      </w:r>
    </w:p>
    <w:p w:rsidR="00A25128" w:rsidRPr="00A25128" w:rsidRDefault="00A25128" w:rsidP="00A25128">
      <w:pPr>
        <w:rPr>
          <w:b/>
          <w:sz w:val="24"/>
          <w:szCs w:val="24"/>
        </w:rPr>
      </w:pPr>
      <w:r w:rsidRPr="00A25128">
        <w:rPr>
          <w:b/>
          <w:sz w:val="24"/>
          <w:szCs w:val="24"/>
        </w:rPr>
        <w:t xml:space="preserve">The unpaired t-test is used to compare the means of two independent groups for a continuous outcome </w:t>
      </w:r>
    </w:p>
    <w:p w:rsidR="00A25128" w:rsidRPr="00A25128" w:rsidRDefault="00A25128" w:rsidP="00A25128">
      <w:pPr>
        <w:rPr>
          <w:b/>
          <w:sz w:val="24"/>
          <w:szCs w:val="24"/>
        </w:rPr>
      </w:pPr>
    </w:p>
    <w:p w:rsidR="00A25128" w:rsidRPr="00A25128" w:rsidRDefault="00A25128" w:rsidP="00A25128">
      <w:pPr>
        <w:rPr>
          <w:b/>
          <w:sz w:val="24"/>
          <w:szCs w:val="24"/>
        </w:rPr>
      </w:pPr>
      <w:r w:rsidRPr="00A25128">
        <w:rPr>
          <w:b/>
          <w:sz w:val="24"/>
          <w:szCs w:val="24"/>
        </w:rPr>
        <w:t xml:space="preserve">Example: People with diabetes – comparison of HbA1c values between two groups randomised to either an educational health intervention or care as usual. </w:t>
      </w:r>
    </w:p>
    <w:p w:rsidR="00A25128" w:rsidRDefault="00A25128" w:rsidP="00A25128"/>
    <w:p w:rsidR="00A25128" w:rsidRDefault="00A25128" w:rsidP="00A25128">
      <w:r>
        <w:t>Data need to be arranged in columns such that the observations for the two groups are in separate columns:</w:t>
      </w:r>
    </w:p>
    <w:p w:rsidR="00A25128" w:rsidRDefault="00A25128" w:rsidP="00A25128">
      <w:pPr>
        <w:jc w:val="center"/>
      </w:pPr>
      <w:r>
        <w:rPr>
          <w:noProof/>
          <w:lang w:eastAsia="zh-CN"/>
        </w:rPr>
        <w:drawing>
          <wp:inline distT="0" distB="0" distL="0" distR="0" wp14:anchorId="648B2B88" wp14:editId="4A11F359">
            <wp:extent cx="2028825" cy="190500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028825" cy="1905000"/>
                    </a:xfrm>
                    <a:prstGeom prst="rect">
                      <a:avLst/>
                    </a:prstGeom>
                  </pic:spPr>
                </pic:pic>
              </a:graphicData>
            </a:graphic>
          </wp:inline>
        </w:drawing>
      </w:r>
    </w:p>
    <w:p w:rsidR="00A25128" w:rsidRDefault="00A25128" w:rsidP="00A25128">
      <w:pPr>
        <w:jc w:val="center"/>
      </w:pPr>
    </w:p>
    <w:p w:rsidR="00A25128" w:rsidRDefault="00A25128" w:rsidP="00A25128"/>
    <w:p w:rsidR="00A25128" w:rsidRPr="001040BB" w:rsidRDefault="00A25128" w:rsidP="00A25128">
      <w:r>
        <w:t>To check the assumption that the data in the groups is approximately normally distributed, construct histograms of the data separately for each group, as described in worksheet 1</w:t>
      </w:r>
    </w:p>
    <w:p w:rsidR="00A25128" w:rsidRDefault="00A25128" w:rsidP="00A25128">
      <w:pPr>
        <w:pStyle w:val="ListParagraph"/>
        <w:ind w:left="0"/>
      </w:pPr>
    </w:p>
    <w:p w:rsidR="00A25128" w:rsidRDefault="00A25128" w:rsidP="00A25128">
      <w:r>
        <w:t>To check that the variability in the two groups are similar, use the following formula to calculate the standard deviations:</w:t>
      </w:r>
    </w:p>
    <w:p w:rsidR="00A25128" w:rsidRPr="00112627" w:rsidRDefault="00A25128" w:rsidP="00A25128">
      <w:pPr>
        <w:jc w:val="center"/>
        <w:rPr>
          <w:i/>
          <w:color w:val="548DD4" w:themeColor="text2" w:themeTint="99"/>
          <w:sz w:val="32"/>
          <w:szCs w:val="32"/>
        </w:rPr>
      </w:pPr>
      <w:r>
        <w:rPr>
          <w:i/>
          <w:color w:val="548DD4" w:themeColor="text2" w:themeTint="99"/>
          <w:sz w:val="32"/>
          <w:szCs w:val="32"/>
        </w:rPr>
        <w:t>=STDEV</w:t>
      </w:r>
      <w:r w:rsidRPr="00112627">
        <w:rPr>
          <w:i/>
          <w:color w:val="548DD4" w:themeColor="text2" w:themeTint="99"/>
          <w:sz w:val="32"/>
          <w:szCs w:val="32"/>
        </w:rPr>
        <w:t>.S</w:t>
      </w:r>
      <w:r>
        <w:rPr>
          <w:i/>
          <w:color w:val="548DD4" w:themeColor="text2" w:themeTint="99"/>
          <w:sz w:val="32"/>
          <w:szCs w:val="32"/>
        </w:rPr>
        <w:t>(A:B</w:t>
      </w:r>
      <w:r w:rsidRPr="00112627">
        <w:rPr>
          <w:i/>
          <w:color w:val="548DD4" w:themeColor="text2" w:themeTint="99"/>
          <w:sz w:val="32"/>
          <w:szCs w:val="32"/>
        </w:rPr>
        <w:t>)</w:t>
      </w:r>
    </w:p>
    <w:p w:rsidR="00A25128" w:rsidRDefault="00A25128" w:rsidP="00A25128"/>
    <w:p w:rsidR="00A25128" w:rsidRDefault="00A25128" w:rsidP="00A25128">
      <w:pPr>
        <w:tabs>
          <w:tab w:val="left" w:pos="1260"/>
        </w:tabs>
        <w:spacing w:after="120" w:line="240" w:lineRule="auto"/>
      </w:pPr>
      <w:r>
        <w:t xml:space="preserve">Where </w:t>
      </w:r>
      <w:r>
        <w:tab/>
        <w:t>A= start of the data range</w:t>
      </w:r>
    </w:p>
    <w:p w:rsidR="00A25128" w:rsidRDefault="00A25128" w:rsidP="00A25128">
      <w:pPr>
        <w:tabs>
          <w:tab w:val="left" w:pos="1260"/>
        </w:tabs>
        <w:spacing w:after="120" w:line="240" w:lineRule="auto"/>
      </w:pPr>
      <w:r>
        <w:tab/>
        <w:t>B= end of the data range</w:t>
      </w:r>
    </w:p>
    <w:p w:rsidR="00A25128" w:rsidRDefault="00A25128" w:rsidP="00A25128">
      <w:pPr>
        <w:tabs>
          <w:tab w:val="left" w:pos="1260"/>
          <w:tab w:val="left" w:pos="1800"/>
          <w:tab w:val="left" w:pos="1980"/>
        </w:tabs>
      </w:pPr>
    </w:p>
    <w:p w:rsidR="00A25128" w:rsidRDefault="00A25128" w:rsidP="00A25128">
      <w:pPr>
        <w:tabs>
          <w:tab w:val="left" w:pos="1260"/>
          <w:tab w:val="left" w:pos="1800"/>
          <w:tab w:val="left" w:pos="1980"/>
        </w:tabs>
      </w:pPr>
      <w:r>
        <w:t>For this example in the ‘</w:t>
      </w:r>
      <w:r w:rsidRPr="00FF6220">
        <w:rPr>
          <w:i/>
        </w:rPr>
        <w:t>Care-as-usu</w:t>
      </w:r>
      <w:r>
        <w:rPr>
          <w:i/>
        </w:rPr>
        <w:t>al</w:t>
      </w:r>
      <w:r>
        <w:t xml:space="preserve">’ group there are 74 observations in rows 2 to 75 of column A and 109 observations in rows 2 to 110 of column B for the </w:t>
      </w:r>
      <w:r w:rsidRPr="00FF6220">
        <w:rPr>
          <w:i/>
        </w:rPr>
        <w:t>Intervention</w:t>
      </w:r>
      <w:r>
        <w:t xml:space="preserve"> group in thus the functions are:</w:t>
      </w:r>
    </w:p>
    <w:p w:rsidR="00A25128" w:rsidRPr="005F4278" w:rsidRDefault="00A25128" w:rsidP="00A25128">
      <w:pPr>
        <w:tabs>
          <w:tab w:val="left" w:pos="1260"/>
          <w:tab w:val="left" w:pos="1800"/>
          <w:tab w:val="left" w:pos="1980"/>
        </w:tabs>
        <w:jc w:val="center"/>
        <w:rPr>
          <w:i/>
          <w:color w:val="548DD4" w:themeColor="text2" w:themeTint="99"/>
          <w:sz w:val="32"/>
          <w:szCs w:val="32"/>
          <w:lang w:val="pt-PT"/>
        </w:rPr>
      </w:pPr>
      <w:r w:rsidRPr="005F4278">
        <w:rPr>
          <w:i/>
          <w:color w:val="548DD4" w:themeColor="text2" w:themeTint="99"/>
          <w:sz w:val="32"/>
          <w:szCs w:val="32"/>
          <w:lang w:val="pt-PT"/>
        </w:rPr>
        <w:t>=</w:t>
      </w:r>
      <w:r>
        <w:rPr>
          <w:i/>
          <w:color w:val="548DD4" w:themeColor="text2" w:themeTint="99"/>
          <w:sz w:val="32"/>
          <w:szCs w:val="32"/>
          <w:lang w:val="pt-PT"/>
        </w:rPr>
        <w:t>STDEV</w:t>
      </w:r>
      <w:r w:rsidRPr="005F4278">
        <w:rPr>
          <w:i/>
          <w:color w:val="548DD4" w:themeColor="text2" w:themeTint="99"/>
          <w:sz w:val="32"/>
          <w:szCs w:val="32"/>
          <w:lang w:val="pt-PT"/>
        </w:rPr>
        <w:t>.S(A2:A75)</w:t>
      </w:r>
    </w:p>
    <w:p w:rsidR="00A25128" w:rsidRPr="005F4278" w:rsidRDefault="00A25128" w:rsidP="00A25128">
      <w:pPr>
        <w:tabs>
          <w:tab w:val="left" w:pos="1260"/>
          <w:tab w:val="left" w:pos="1800"/>
          <w:tab w:val="left" w:pos="1980"/>
        </w:tabs>
        <w:jc w:val="center"/>
        <w:rPr>
          <w:i/>
          <w:color w:val="548DD4" w:themeColor="text2" w:themeTint="99"/>
          <w:sz w:val="32"/>
          <w:szCs w:val="32"/>
          <w:lang w:val="pt-PT"/>
        </w:rPr>
      </w:pPr>
      <w:r w:rsidRPr="005F4278">
        <w:rPr>
          <w:i/>
          <w:color w:val="548DD4" w:themeColor="text2" w:themeTint="99"/>
          <w:sz w:val="32"/>
          <w:szCs w:val="32"/>
          <w:lang w:val="pt-PT"/>
        </w:rPr>
        <w:t>=</w:t>
      </w:r>
      <w:r>
        <w:rPr>
          <w:i/>
          <w:color w:val="548DD4" w:themeColor="text2" w:themeTint="99"/>
          <w:sz w:val="32"/>
          <w:szCs w:val="32"/>
          <w:lang w:val="pt-PT"/>
        </w:rPr>
        <w:t>STDEV</w:t>
      </w:r>
      <w:r w:rsidRPr="005F4278">
        <w:rPr>
          <w:i/>
          <w:color w:val="548DD4" w:themeColor="text2" w:themeTint="99"/>
          <w:sz w:val="32"/>
          <w:szCs w:val="32"/>
          <w:lang w:val="pt-PT"/>
        </w:rPr>
        <w:t>.S(B2:B110)</w:t>
      </w:r>
    </w:p>
    <w:p w:rsidR="00A25128" w:rsidRPr="007054B8" w:rsidRDefault="00A25128" w:rsidP="00A25128">
      <w:pPr>
        <w:pStyle w:val="ListParagraph"/>
        <w:rPr>
          <w:lang w:val="pt-PT"/>
        </w:rPr>
      </w:pPr>
    </w:p>
    <w:p w:rsidR="00A25128" w:rsidRPr="007054B8" w:rsidRDefault="00A25128" w:rsidP="00A25128">
      <w:pPr>
        <w:pStyle w:val="ListParagraph"/>
      </w:pPr>
      <w:r w:rsidRPr="007054B8">
        <w:t xml:space="preserve">The </w:t>
      </w:r>
      <w:r>
        <w:t xml:space="preserve">standard deviation </w:t>
      </w:r>
      <w:r w:rsidRPr="007054B8">
        <w:t xml:space="preserve">for the Care-as-Usual group is </w:t>
      </w:r>
      <w:r>
        <w:t>1.53</w:t>
      </w:r>
      <w:r w:rsidRPr="007054B8">
        <w:t xml:space="preserve"> and for the Educati</w:t>
      </w:r>
      <w:r>
        <w:t>o</w:t>
      </w:r>
      <w:r w:rsidRPr="007054B8">
        <w:t xml:space="preserve">n group is </w:t>
      </w:r>
      <w:r>
        <w:t>1.37. As the larger one is less than twice the value of the smaller one, it is ok to use the equal variances t-test.</w:t>
      </w:r>
    </w:p>
    <w:p w:rsidR="00A25128" w:rsidRDefault="00A25128" w:rsidP="00A25128">
      <w:pPr>
        <w:pStyle w:val="ListParagraph"/>
      </w:pPr>
    </w:p>
    <w:p w:rsidR="00A25128" w:rsidRPr="007054B8" w:rsidRDefault="00A25128" w:rsidP="00A25128">
      <w:pPr>
        <w:pStyle w:val="ListParagraph"/>
      </w:pPr>
    </w:p>
    <w:p w:rsidR="00A25128" w:rsidRDefault="00A25128" w:rsidP="00A25128">
      <w:r>
        <w:t>To do a t-test you can either use the T-Test formula:</w:t>
      </w:r>
    </w:p>
    <w:p w:rsidR="00A25128" w:rsidRDefault="00A25128" w:rsidP="00A25128"/>
    <w:p w:rsidR="00A25128" w:rsidRPr="00112627" w:rsidRDefault="00A25128" w:rsidP="00A25128">
      <w:pPr>
        <w:jc w:val="center"/>
        <w:rPr>
          <w:i/>
          <w:color w:val="548DD4" w:themeColor="text2" w:themeTint="99"/>
          <w:sz w:val="32"/>
          <w:szCs w:val="32"/>
        </w:rPr>
      </w:pPr>
      <w:r>
        <w:rPr>
          <w:i/>
          <w:color w:val="548DD4" w:themeColor="text2" w:themeTint="99"/>
          <w:sz w:val="32"/>
          <w:szCs w:val="32"/>
        </w:rPr>
        <w:t>=</w:t>
      </w:r>
      <w:r w:rsidRPr="00112627">
        <w:rPr>
          <w:i/>
          <w:color w:val="548DD4" w:themeColor="text2" w:themeTint="99"/>
          <w:sz w:val="32"/>
          <w:szCs w:val="32"/>
        </w:rPr>
        <w:t>T.TEST(A, B, C, D)</w:t>
      </w:r>
    </w:p>
    <w:p w:rsidR="00A25128" w:rsidRDefault="00A25128" w:rsidP="00A25128"/>
    <w:p w:rsidR="00A25128" w:rsidRDefault="00A25128" w:rsidP="00A25128">
      <w:pPr>
        <w:tabs>
          <w:tab w:val="left" w:pos="1260"/>
        </w:tabs>
      </w:pPr>
      <w:r>
        <w:t xml:space="preserve">Where </w:t>
      </w:r>
      <w:r>
        <w:tab/>
        <w:t>A= data range for first occasion</w:t>
      </w:r>
    </w:p>
    <w:p w:rsidR="00A25128" w:rsidRDefault="00A25128" w:rsidP="00A25128">
      <w:pPr>
        <w:tabs>
          <w:tab w:val="left" w:pos="1260"/>
        </w:tabs>
      </w:pPr>
      <w:r>
        <w:tab/>
        <w:t>B= data range for second occasion</w:t>
      </w:r>
    </w:p>
    <w:p w:rsidR="00A25128" w:rsidRDefault="00A25128" w:rsidP="00A25128">
      <w:pPr>
        <w:tabs>
          <w:tab w:val="left" w:pos="1260"/>
          <w:tab w:val="left" w:pos="1800"/>
        </w:tabs>
      </w:pPr>
      <w:r>
        <w:tab/>
        <w:t xml:space="preserve">C= </w:t>
      </w:r>
      <w:r>
        <w:tab/>
        <w:t>1    if one-sided test</w:t>
      </w:r>
    </w:p>
    <w:p w:rsidR="00A25128" w:rsidRDefault="00A25128" w:rsidP="00A25128">
      <w:pPr>
        <w:tabs>
          <w:tab w:val="left" w:pos="1260"/>
          <w:tab w:val="left" w:pos="1800"/>
          <w:tab w:val="left" w:pos="1980"/>
        </w:tabs>
      </w:pPr>
      <w:r>
        <w:tab/>
      </w:r>
      <w:r>
        <w:tab/>
        <w:t xml:space="preserve">2 </w:t>
      </w:r>
      <w:r>
        <w:tab/>
        <w:t>if two sided test ***Recommended ***</w:t>
      </w:r>
    </w:p>
    <w:p w:rsidR="00A25128" w:rsidRDefault="00A25128" w:rsidP="00A25128">
      <w:pPr>
        <w:tabs>
          <w:tab w:val="left" w:pos="1260"/>
          <w:tab w:val="left" w:pos="1800"/>
        </w:tabs>
      </w:pPr>
      <w:r>
        <w:tab/>
        <w:t xml:space="preserve">D= </w:t>
      </w:r>
      <w:r>
        <w:tab/>
        <w:t>1    paired t-test</w:t>
      </w:r>
    </w:p>
    <w:p w:rsidR="00A25128" w:rsidRDefault="00A25128" w:rsidP="00A25128">
      <w:pPr>
        <w:tabs>
          <w:tab w:val="left" w:pos="1260"/>
          <w:tab w:val="left" w:pos="1800"/>
          <w:tab w:val="left" w:pos="1980"/>
        </w:tabs>
      </w:pPr>
      <w:r>
        <w:tab/>
      </w:r>
      <w:r>
        <w:tab/>
        <w:t xml:space="preserve">2 </w:t>
      </w:r>
      <w:r>
        <w:tab/>
        <w:t>unpaired t-test, equal variances assumed</w:t>
      </w:r>
    </w:p>
    <w:p w:rsidR="00A25128" w:rsidRDefault="00A25128" w:rsidP="00A25128">
      <w:pPr>
        <w:tabs>
          <w:tab w:val="left" w:pos="1260"/>
          <w:tab w:val="left" w:pos="1800"/>
          <w:tab w:val="left" w:pos="1980"/>
        </w:tabs>
      </w:pPr>
      <w:r>
        <w:tab/>
      </w:r>
      <w:r>
        <w:tab/>
        <w:t>3</w:t>
      </w:r>
      <w:r>
        <w:tab/>
      </w:r>
      <w:r>
        <w:tab/>
        <w:t>unpaired t-test, equal variances not assumed</w:t>
      </w:r>
    </w:p>
    <w:p w:rsidR="00A25128" w:rsidRDefault="00A25128" w:rsidP="00A25128">
      <w:pPr>
        <w:tabs>
          <w:tab w:val="left" w:pos="1260"/>
          <w:tab w:val="left" w:pos="1800"/>
          <w:tab w:val="left" w:pos="1980"/>
        </w:tabs>
      </w:pPr>
    </w:p>
    <w:p w:rsidR="00A25128" w:rsidRDefault="00A25128" w:rsidP="00A25128">
      <w:pPr>
        <w:tabs>
          <w:tab w:val="left" w:pos="1260"/>
          <w:tab w:val="left" w:pos="1800"/>
          <w:tab w:val="left" w:pos="1980"/>
        </w:tabs>
      </w:pPr>
      <w:r>
        <w:t>For this example, in column 1 there are 74 observations in rows 2 to 75 and in column 2 109 observations in rows 2 to 110, I want to do a 2 sided test assuming equal variances and the data are not paired thus the function is:</w:t>
      </w:r>
    </w:p>
    <w:p w:rsidR="00A25128" w:rsidRDefault="00A25128" w:rsidP="00A25128">
      <w:pPr>
        <w:tabs>
          <w:tab w:val="left" w:pos="1260"/>
          <w:tab w:val="left" w:pos="1800"/>
          <w:tab w:val="left" w:pos="1980"/>
        </w:tabs>
      </w:pPr>
    </w:p>
    <w:p w:rsidR="00A25128" w:rsidRPr="00112627" w:rsidRDefault="00A25128" w:rsidP="00A25128">
      <w:pPr>
        <w:tabs>
          <w:tab w:val="left" w:pos="1260"/>
          <w:tab w:val="left" w:pos="1800"/>
          <w:tab w:val="left" w:pos="1980"/>
        </w:tabs>
        <w:jc w:val="center"/>
        <w:rPr>
          <w:i/>
          <w:color w:val="548DD4" w:themeColor="text2" w:themeTint="99"/>
          <w:sz w:val="32"/>
          <w:szCs w:val="32"/>
        </w:rPr>
      </w:pPr>
      <w:r>
        <w:rPr>
          <w:i/>
          <w:color w:val="548DD4" w:themeColor="text2" w:themeTint="99"/>
          <w:sz w:val="32"/>
          <w:szCs w:val="32"/>
        </w:rPr>
        <w:t>=T.TEST(A</w:t>
      </w:r>
      <w:r w:rsidRPr="00112627">
        <w:rPr>
          <w:i/>
          <w:color w:val="548DD4" w:themeColor="text2" w:themeTint="99"/>
          <w:sz w:val="32"/>
          <w:szCs w:val="32"/>
        </w:rPr>
        <w:t>2:</w:t>
      </w:r>
      <w:r>
        <w:rPr>
          <w:i/>
          <w:color w:val="548DD4" w:themeColor="text2" w:themeTint="99"/>
          <w:sz w:val="32"/>
          <w:szCs w:val="32"/>
        </w:rPr>
        <w:t>A75</w:t>
      </w:r>
      <w:r w:rsidRPr="00112627">
        <w:rPr>
          <w:i/>
          <w:color w:val="548DD4" w:themeColor="text2" w:themeTint="99"/>
          <w:sz w:val="32"/>
          <w:szCs w:val="32"/>
        </w:rPr>
        <w:t>,</w:t>
      </w:r>
      <w:r>
        <w:rPr>
          <w:i/>
          <w:color w:val="548DD4" w:themeColor="text2" w:themeTint="99"/>
          <w:sz w:val="32"/>
          <w:szCs w:val="32"/>
        </w:rPr>
        <w:t>B2:B</w:t>
      </w:r>
      <w:r w:rsidRPr="00112627">
        <w:rPr>
          <w:i/>
          <w:color w:val="548DD4" w:themeColor="text2" w:themeTint="99"/>
          <w:sz w:val="32"/>
          <w:szCs w:val="32"/>
        </w:rPr>
        <w:t>110,2,</w:t>
      </w:r>
      <w:r>
        <w:rPr>
          <w:i/>
          <w:color w:val="548DD4" w:themeColor="text2" w:themeTint="99"/>
          <w:sz w:val="32"/>
          <w:szCs w:val="32"/>
        </w:rPr>
        <w:t>2</w:t>
      </w:r>
      <w:r w:rsidRPr="00112627">
        <w:rPr>
          <w:i/>
          <w:color w:val="548DD4" w:themeColor="text2" w:themeTint="99"/>
          <w:sz w:val="32"/>
          <w:szCs w:val="32"/>
        </w:rPr>
        <w:t>)</w:t>
      </w:r>
    </w:p>
    <w:p w:rsidR="00A25128" w:rsidRDefault="00A25128" w:rsidP="00A25128"/>
    <w:p w:rsidR="00A25128" w:rsidRDefault="00A25128" w:rsidP="00A25128">
      <w:r>
        <w:t>You get a single value, the two-sided p-value for an unpaired t-test = 0.0303. As this is &lt; 0.05 we say that the result is statistically significant at the 5% level and there is evidence to suggest that the difference between the population means is not = 0.</w:t>
      </w:r>
    </w:p>
    <w:p w:rsidR="00A25128" w:rsidRDefault="00A25128">
      <w:r>
        <w:br w:type="page"/>
      </w:r>
    </w:p>
    <w:p w:rsidR="00A25128" w:rsidRDefault="00A25128" w:rsidP="00A25128">
      <w:pPr>
        <w:pStyle w:val="ListParagraph"/>
        <w:numPr>
          <w:ilvl w:val="0"/>
          <w:numId w:val="4"/>
        </w:numPr>
        <w:spacing w:after="0" w:line="240" w:lineRule="auto"/>
      </w:pPr>
      <w:r>
        <w:lastRenderedPageBreak/>
        <w:t xml:space="preserve">Alternatively you can use the data analysis </w:t>
      </w:r>
      <w:proofErr w:type="spellStart"/>
      <w:r>
        <w:t>toolpak</w:t>
      </w:r>
      <w:proofErr w:type="spellEnd"/>
      <w:r>
        <w:t xml:space="preserve">: </w:t>
      </w:r>
    </w:p>
    <w:p w:rsidR="00A25128" w:rsidRDefault="00A25128" w:rsidP="00A25128">
      <w:r>
        <w:rPr>
          <w:noProof/>
          <w:lang w:eastAsia="zh-CN"/>
        </w:rPr>
        <w:drawing>
          <wp:inline distT="0" distB="0" distL="0" distR="0" wp14:anchorId="2DB1693C" wp14:editId="0A1EFCB7">
            <wp:extent cx="6114415" cy="970280"/>
            <wp:effectExtent l="0" t="0" r="635"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14415" cy="970280"/>
                    </a:xfrm>
                    <a:prstGeom prst="rect">
                      <a:avLst/>
                    </a:prstGeom>
                    <a:noFill/>
                    <a:ln>
                      <a:noFill/>
                    </a:ln>
                  </pic:spPr>
                </pic:pic>
              </a:graphicData>
            </a:graphic>
          </wp:inline>
        </w:drawing>
      </w:r>
    </w:p>
    <w:p w:rsidR="00A25128" w:rsidRDefault="00A25128" w:rsidP="00A25128"/>
    <w:p w:rsidR="00A25128" w:rsidRDefault="00A25128" w:rsidP="00A25128">
      <w:r>
        <w:t xml:space="preserve">This will open up the Data Analysis dialogue box. Select either </w:t>
      </w:r>
      <w:r w:rsidRPr="005F4278">
        <w:rPr>
          <w:i/>
          <w:iCs/>
        </w:rPr>
        <w:t>t-Test: Two-sample Assuming Equal Variances</w:t>
      </w:r>
      <w:r>
        <w:t xml:space="preserve"> or  </w:t>
      </w:r>
      <w:r w:rsidRPr="005F4278">
        <w:rPr>
          <w:i/>
          <w:iCs/>
        </w:rPr>
        <w:t>t-Test: Two-Sample Assuming Unequal Variances</w:t>
      </w:r>
      <w:r>
        <w:t xml:space="preserve"> depending on whether the variances were similar or not. In our case they were and we select the first option:</w:t>
      </w:r>
    </w:p>
    <w:p w:rsidR="00A25128" w:rsidRDefault="00A25128" w:rsidP="00A25128">
      <w:r>
        <w:rPr>
          <w:noProof/>
          <w:lang w:eastAsia="zh-CN"/>
        </w:rPr>
        <w:drawing>
          <wp:inline distT="0" distB="0" distL="0" distR="0" wp14:anchorId="61D1AAC1" wp14:editId="4390A9BF">
            <wp:extent cx="4535058" cy="225022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4532952" cy="2249175"/>
                    </a:xfrm>
                    <a:prstGeom prst="rect">
                      <a:avLst/>
                    </a:prstGeom>
                  </pic:spPr>
                </pic:pic>
              </a:graphicData>
            </a:graphic>
          </wp:inline>
        </w:drawing>
      </w:r>
    </w:p>
    <w:p w:rsidR="00A25128" w:rsidRDefault="00A25128" w:rsidP="00A25128"/>
    <w:p w:rsidR="00A25128" w:rsidRDefault="00A25128" w:rsidP="00A25128">
      <w:r>
        <w:t>Then fill in the options:</w:t>
      </w:r>
    </w:p>
    <w:p w:rsidR="00A25128" w:rsidRDefault="00A25128" w:rsidP="00A25128"/>
    <w:p w:rsidR="00A25128" w:rsidRDefault="00A25128" w:rsidP="00A25128">
      <w:r>
        <w:rPr>
          <w:noProof/>
          <w:lang w:eastAsia="zh-CN"/>
        </w:rPr>
        <w:drawing>
          <wp:inline distT="0" distB="0" distL="0" distR="0" wp14:anchorId="1FCCD2FD" wp14:editId="0FC6FC25">
            <wp:extent cx="4898003" cy="293656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98409" cy="2936808"/>
                    </a:xfrm>
                    <a:prstGeom prst="rect">
                      <a:avLst/>
                    </a:prstGeom>
                    <a:noFill/>
                    <a:ln>
                      <a:noFill/>
                    </a:ln>
                  </pic:spPr>
                </pic:pic>
              </a:graphicData>
            </a:graphic>
          </wp:inline>
        </w:drawing>
      </w:r>
    </w:p>
    <w:p w:rsidR="00A25128" w:rsidRDefault="00A25128" w:rsidP="00A25128"/>
    <w:p w:rsidR="00A25128" w:rsidRDefault="00A25128" w:rsidP="00A25128"/>
    <w:p w:rsidR="00A25128" w:rsidRDefault="00A25128" w:rsidP="00A25128">
      <w:r>
        <w:t>And here’s the output:</w:t>
      </w:r>
    </w:p>
    <w:p w:rsidR="00A25128" w:rsidRDefault="00A25128" w:rsidP="00A25128"/>
    <w:p w:rsidR="00A25128" w:rsidRDefault="00A25128" w:rsidP="00A25128">
      <w:pPr>
        <w:jc w:val="center"/>
      </w:pPr>
      <w:r>
        <w:rPr>
          <w:noProof/>
          <w:lang w:eastAsia="zh-CN"/>
        </w:rPr>
        <w:drawing>
          <wp:inline distT="0" distB="0" distL="0" distR="0" wp14:anchorId="5FC3CED0" wp14:editId="75E1E451">
            <wp:extent cx="4691380" cy="26873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91380" cy="2687320"/>
                    </a:xfrm>
                    <a:prstGeom prst="rect">
                      <a:avLst/>
                    </a:prstGeom>
                    <a:noFill/>
                    <a:ln>
                      <a:noFill/>
                    </a:ln>
                  </pic:spPr>
                </pic:pic>
              </a:graphicData>
            </a:graphic>
          </wp:inline>
        </w:drawing>
      </w:r>
    </w:p>
    <w:p w:rsidR="00A25128" w:rsidRDefault="00A25128" w:rsidP="00A25128">
      <w:pPr>
        <w:jc w:val="center"/>
      </w:pPr>
    </w:p>
    <w:p w:rsidR="00A25128" w:rsidRDefault="00A25128" w:rsidP="00A25128"/>
    <w:p w:rsidR="00A25128" w:rsidRDefault="00A25128" w:rsidP="00A25128">
      <w:r>
        <w:t>The table shows you various summary statistics including the mean in each group and its variance. You can convert the variances into standard deviations by taking the square root. It also gives you the p-value for the comparison between the two groups. If it is significant, this tells you that there are differences in the means between the groups. As with the t-test formula</w:t>
      </w:r>
      <w:r w:rsidRPr="00D75383">
        <w:t xml:space="preserve"> </w:t>
      </w:r>
      <w:r>
        <w:t>you can see that the two-sided p-value = 0.0303. As this is &lt; 0.05 we say that the result is statistically significant at the 5% level and there is evidence to suggest that the difference between the population means is not = 0.</w:t>
      </w:r>
    </w:p>
    <w:p w:rsidR="00A25128" w:rsidRDefault="00A25128" w:rsidP="00A25128"/>
    <w:p w:rsidR="00A25128" w:rsidRDefault="00A25128" w:rsidP="00A25128">
      <w:r>
        <w:t>Having obtained the p-value for the difference, you can use EXCEL to calculate the mean difference and its 95% confidence interval using the following formulae:</w:t>
      </w:r>
    </w:p>
    <w:p w:rsidR="00A25128" w:rsidRDefault="00A25128" w:rsidP="00A25128"/>
    <w:p w:rsidR="00A25128" w:rsidRDefault="00A25128" w:rsidP="00A25128">
      <w:r>
        <w:rPr>
          <w:noProof/>
          <w:lang w:eastAsia="zh-CN"/>
        </w:rPr>
        <w:drawing>
          <wp:inline distT="0" distB="0" distL="0" distR="0" wp14:anchorId="7600E0B2" wp14:editId="1AB914D0">
            <wp:extent cx="6114415" cy="1733550"/>
            <wp:effectExtent l="0" t="0" r="63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14415" cy="1733550"/>
                    </a:xfrm>
                    <a:prstGeom prst="rect">
                      <a:avLst/>
                    </a:prstGeom>
                    <a:noFill/>
                    <a:ln>
                      <a:noFill/>
                    </a:ln>
                  </pic:spPr>
                </pic:pic>
              </a:graphicData>
            </a:graphic>
          </wp:inline>
        </w:drawing>
      </w:r>
    </w:p>
    <w:p w:rsidR="00A25128" w:rsidRDefault="00A25128" w:rsidP="00A25128"/>
    <w:p w:rsidR="00A25128" w:rsidRDefault="00A25128" w:rsidP="00A25128">
      <w:r>
        <w:lastRenderedPageBreak/>
        <w:t>And you get the following results:</w:t>
      </w:r>
    </w:p>
    <w:p w:rsidR="00A25128" w:rsidRDefault="00A25128" w:rsidP="00A25128"/>
    <w:p w:rsidR="00A25128" w:rsidRDefault="00A25128" w:rsidP="00A25128">
      <w:pPr>
        <w:jc w:val="center"/>
      </w:pPr>
      <w:r>
        <w:rPr>
          <w:noProof/>
          <w:lang w:eastAsia="zh-CN"/>
        </w:rPr>
        <w:drawing>
          <wp:inline distT="0" distB="0" distL="0" distR="0" wp14:anchorId="496024B0" wp14:editId="086C4577">
            <wp:extent cx="2857500" cy="151447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2857500" cy="1514475"/>
                    </a:xfrm>
                    <a:prstGeom prst="rect">
                      <a:avLst/>
                    </a:prstGeom>
                  </pic:spPr>
                </pic:pic>
              </a:graphicData>
            </a:graphic>
          </wp:inline>
        </w:drawing>
      </w:r>
    </w:p>
    <w:p w:rsidR="00A25128" w:rsidRDefault="00A25128" w:rsidP="00A25128">
      <w:pPr>
        <w:jc w:val="center"/>
      </w:pPr>
    </w:p>
    <w:p w:rsidR="00A25128" w:rsidRDefault="00A25128" w:rsidP="00A25128">
      <w:pPr>
        <w:jc w:val="center"/>
      </w:pPr>
    </w:p>
    <w:p w:rsidR="00A25128" w:rsidRDefault="00A25128" w:rsidP="00A25128">
      <w:r>
        <w:t>To summarise:</w:t>
      </w:r>
    </w:p>
    <w:p w:rsidR="00A25128" w:rsidRDefault="00A25128" w:rsidP="00A25128">
      <w:pPr>
        <w:pStyle w:val="ListParagraph"/>
        <w:rPr>
          <w:i/>
        </w:rPr>
      </w:pPr>
      <w:r>
        <w:rPr>
          <w:i/>
        </w:rPr>
        <w:t>Two g</w:t>
      </w:r>
      <w:r w:rsidRPr="007C0DE7">
        <w:rPr>
          <w:i/>
        </w:rPr>
        <w:t>roup</w:t>
      </w:r>
      <w:r>
        <w:rPr>
          <w:i/>
        </w:rPr>
        <w:t>s</w:t>
      </w:r>
      <w:r w:rsidRPr="007C0DE7">
        <w:rPr>
          <w:i/>
        </w:rPr>
        <w:t xml:space="preserve"> of adults with type 1 diabetes </w:t>
      </w:r>
      <w:r>
        <w:rPr>
          <w:i/>
        </w:rPr>
        <w:t>were randomised to either take part in</w:t>
      </w:r>
      <w:r w:rsidRPr="007C0DE7">
        <w:rPr>
          <w:i/>
        </w:rPr>
        <w:t xml:space="preserve"> an educational training programme aimed at giving them more freedom and control over what they could eat</w:t>
      </w:r>
      <w:r>
        <w:rPr>
          <w:i/>
        </w:rPr>
        <w:t>, or to receive care as usual</w:t>
      </w:r>
      <w:r w:rsidRPr="007C0DE7">
        <w:rPr>
          <w:i/>
        </w:rPr>
        <w:t>. A</w:t>
      </w:r>
      <w:r>
        <w:rPr>
          <w:i/>
        </w:rPr>
        <w:t>t the end of 12 months follow-up an un</w:t>
      </w:r>
      <w:r w:rsidRPr="007C0DE7">
        <w:rPr>
          <w:i/>
        </w:rPr>
        <w:t xml:space="preserve">paired t-test was conducted to examine whether there was a </w:t>
      </w:r>
      <w:r>
        <w:rPr>
          <w:i/>
        </w:rPr>
        <w:t>difference in the control of their diabetes as measured by HbA1c</w:t>
      </w:r>
      <w:r w:rsidRPr="007C0DE7">
        <w:rPr>
          <w:i/>
        </w:rPr>
        <w:t>. Th</w:t>
      </w:r>
      <w:r>
        <w:rPr>
          <w:i/>
        </w:rPr>
        <w:t>e result was significant (P=0.03</w:t>
      </w:r>
      <w:r w:rsidRPr="007C0DE7">
        <w:rPr>
          <w:i/>
        </w:rPr>
        <w:t xml:space="preserve">) indicating that there was a significant difference in their </w:t>
      </w:r>
      <w:r>
        <w:rPr>
          <w:i/>
        </w:rPr>
        <w:t xml:space="preserve">HbA1c levels, with a positive difference in favour of the intervention group </w:t>
      </w:r>
      <w:r w:rsidRPr="007C0DE7">
        <w:rPr>
          <w:i/>
        </w:rPr>
        <w:t xml:space="preserve">of </w:t>
      </w:r>
      <w:r>
        <w:rPr>
          <w:i/>
        </w:rPr>
        <w:t>0.47% points</w:t>
      </w:r>
      <w:r w:rsidRPr="007C0DE7">
        <w:rPr>
          <w:i/>
        </w:rPr>
        <w:t xml:space="preserve"> (95% confidence interval: 0.</w:t>
      </w:r>
      <w:r>
        <w:rPr>
          <w:i/>
        </w:rPr>
        <w:t>05 to 0.90</w:t>
      </w:r>
      <w:r w:rsidRPr="007C0DE7">
        <w:rPr>
          <w:i/>
        </w:rPr>
        <w:t>)</w:t>
      </w:r>
    </w:p>
    <w:p w:rsidR="00A25128" w:rsidRPr="001040BB" w:rsidRDefault="00A25128" w:rsidP="00A25128">
      <w:pPr>
        <w:rPr>
          <w:iCs/>
        </w:rPr>
      </w:pPr>
    </w:p>
    <w:p w:rsidR="00357B7A" w:rsidRPr="00A73150" w:rsidRDefault="00357B7A" w:rsidP="00A25128">
      <w:pPr>
        <w:rPr>
          <w:rFonts w:cstheme="minorHAnsi"/>
          <w:sz w:val="24"/>
          <w:szCs w:val="24"/>
        </w:rPr>
      </w:pPr>
    </w:p>
    <w:sectPr w:rsidR="00357B7A" w:rsidRPr="00A73150" w:rsidSect="003F5AE0">
      <w:headerReference w:type="default" r:id="rId15"/>
      <w:footerReference w:type="default" r:id="rId16"/>
      <w:pgSz w:w="11906" w:h="16838"/>
      <w:pgMar w:top="993" w:right="720" w:bottom="1135" w:left="720" w:header="567" w:footer="1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35C3" w:rsidRDefault="008635C3" w:rsidP="00DE4D56">
      <w:pPr>
        <w:spacing w:after="0" w:line="240" w:lineRule="auto"/>
      </w:pPr>
      <w:r>
        <w:separator/>
      </w:r>
    </w:p>
  </w:endnote>
  <w:endnote w:type="continuationSeparator" w:id="0">
    <w:p w:rsidR="008635C3" w:rsidRDefault="008635C3" w:rsidP="00DE4D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6"/>
      <w:gridCol w:w="3475"/>
      <w:gridCol w:w="3485"/>
    </w:tblGrid>
    <w:tr w:rsidR="006A3011" w:rsidTr="008D117B">
      <w:tc>
        <w:tcPr>
          <w:tcW w:w="3560" w:type="dxa"/>
        </w:tcPr>
        <w:p w:rsidR="006A3011" w:rsidRDefault="006A3011" w:rsidP="006A3011">
          <w:pPr>
            <w:pStyle w:val="Footer"/>
          </w:pPr>
          <w:r>
            <w:rPr>
              <w:noProof/>
              <w:lang w:eastAsia="zh-CN"/>
            </w:rPr>
            <w:drawing>
              <wp:inline distT="0" distB="0" distL="0" distR="0" wp14:anchorId="7CEDC0C2" wp14:editId="4808D2AE">
                <wp:extent cx="1028700" cy="44721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efLogo_cropped.jpg"/>
                        <pic:cNvPicPr/>
                      </pic:nvPicPr>
                      <pic:blipFill>
                        <a:blip r:embed="rId1">
                          <a:extLst>
                            <a:ext uri="{28A0092B-C50C-407E-A947-70E740481C1C}">
                              <a14:useLocalDpi xmlns:a14="http://schemas.microsoft.com/office/drawing/2010/main" val="0"/>
                            </a:ext>
                          </a:extLst>
                        </a:blip>
                        <a:stretch>
                          <a:fillRect/>
                        </a:stretch>
                      </pic:blipFill>
                      <pic:spPr>
                        <a:xfrm>
                          <a:off x="0" y="0"/>
                          <a:ext cx="1032570" cy="448901"/>
                        </a:xfrm>
                        <a:prstGeom prst="rect">
                          <a:avLst/>
                        </a:prstGeom>
                      </pic:spPr>
                    </pic:pic>
                  </a:graphicData>
                </a:graphic>
              </wp:inline>
            </w:drawing>
          </w:r>
        </w:p>
      </w:tc>
      <w:tc>
        <w:tcPr>
          <w:tcW w:w="3561" w:type="dxa"/>
        </w:tcPr>
        <w:p w:rsidR="006A3011" w:rsidRDefault="001C65A3" w:rsidP="006A3011">
          <w:pPr>
            <w:pStyle w:val="Footer"/>
            <w:jc w:val="center"/>
          </w:pPr>
          <w:r>
            <w:rPr>
              <w:noProof/>
              <w:lang w:eastAsia="zh-CN"/>
            </w:rPr>
            <w:drawing>
              <wp:inline distT="0" distB="0" distL="0" distR="0" wp14:anchorId="15872EF6" wp14:editId="7E214D5C">
                <wp:extent cx="344694" cy="41018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01 logo 2018 small (without background).png"/>
                        <pic:cNvPicPr/>
                      </pic:nvPicPr>
                      <pic:blipFill>
                        <a:blip r:embed="rId2">
                          <a:extLst>
                            <a:ext uri="{28A0092B-C50C-407E-A947-70E740481C1C}">
                              <a14:useLocalDpi xmlns:a14="http://schemas.microsoft.com/office/drawing/2010/main" val="0"/>
                            </a:ext>
                          </a:extLst>
                        </a:blip>
                        <a:stretch>
                          <a:fillRect/>
                        </a:stretch>
                      </pic:blipFill>
                      <pic:spPr>
                        <a:xfrm>
                          <a:off x="0" y="0"/>
                          <a:ext cx="344694" cy="410185"/>
                        </a:xfrm>
                        <a:prstGeom prst="rect">
                          <a:avLst/>
                        </a:prstGeom>
                      </pic:spPr>
                    </pic:pic>
                  </a:graphicData>
                </a:graphic>
              </wp:inline>
            </w:drawing>
          </w:r>
        </w:p>
      </w:tc>
      <w:tc>
        <w:tcPr>
          <w:tcW w:w="3561" w:type="dxa"/>
        </w:tcPr>
        <w:p w:rsidR="006A3011" w:rsidRDefault="006A3011" w:rsidP="006A3011">
          <w:pPr>
            <w:pStyle w:val="Footer"/>
            <w:jc w:val="right"/>
          </w:pPr>
          <w:r>
            <w:rPr>
              <w:noProof/>
              <w:lang w:eastAsia="zh-CN"/>
            </w:rPr>
            <w:drawing>
              <wp:inline distT="0" distB="0" distL="0" distR="0" wp14:anchorId="5EA1B2E3" wp14:editId="7C58A107">
                <wp:extent cx="552450" cy="40892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lpingyouWhite2.png"/>
                        <pic:cNvPicPr/>
                      </pic:nvPicPr>
                      <pic:blipFill>
                        <a:blip r:embed="rId3">
                          <a:extLst>
                            <a:ext uri="{28A0092B-C50C-407E-A947-70E740481C1C}">
                              <a14:useLocalDpi xmlns:a14="http://schemas.microsoft.com/office/drawing/2010/main" val="0"/>
                            </a:ext>
                          </a:extLst>
                        </a:blip>
                        <a:stretch>
                          <a:fillRect/>
                        </a:stretch>
                      </pic:blipFill>
                      <pic:spPr>
                        <a:xfrm>
                          <a:off x="0" y="0"/>
                          <a:ext cx="553762" cy="409898"/>
                        </a:xfrm>
                        <a:prstGeom prst="rect">
                          <a:avLst/>
                        </a:prstGeom>
                      </pic:spPr>
                    </pic:pic>
                  </a:graphicData>
                </a:graphic>
              </wp:inline>
            </w:drawing>
          </w:r>
        </w:p>
      </w:tc>
    </w:tr>
  </w:tbl>
  <w:p w:rsidR="0021538B" w:rsidRPr="006A3011" w:rsidRDefault="0021538B" w:rsidP="006A30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35C3" w:rsidRDefault="008635C3" w:rsidP="00DE4D56">
      <w:pPr>
        <w:spacing w:after="0" w:line="240" w:lineRule="auto"/>
      </w:pPr>
      <w:r>
        <w:separator/>
      </w:r>
    </w:p>
  </w:footnote>
  <w:footnote w:type="continuationSeparator" w:id="0">
    <w:p w:rsidR="008635C3" w:rsidRDefault="008635C3" w:rsidP="00DE4D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51"/>
      <w:gridCol w:w="6662"/>
      <w:gridCol w:w="2069"/>
    </w:tblGrid>
    <w:tr w:rsidR="00756061" w:rsidTr="00A73150">
      <w:tc>
        <w:tcPr>
          <w:tcW w:w="1951" w:type="dxa"/>
          <w:vAlign w:val="center"/>
        </w:tcPr>
        <w:p w:rsidR="00756061" w:rsidRPr="002D2711" w:rsidRDefault="008D117B" w:rsidP="00A73150">
          <w:pPr>
            <w:pStyle w:val="Header"/>
            <w:rPr>
              <w:rFonts w:eastAsiaTheme="majorEastAsia" w:cstheme="minorHAnsi"/>
              <w:b/>
              <w:sz w:val="16"/>
              <w:szCs w:val="16"/>
            </w:rPr>
          </w:pPr>
          <w:r w:rsidRPr="002D2711">
            <w:rPr>
              <w:rFonts w:eastAsiaTheme="majorEastAsia" w:cstheme="minorHAnsi"/>
              <w:b/>
              <w:sz w:val="16"/>
              <w:szCs w:val="16"/>
            </w:rPr>
            <w:t>Author:</w:t>
          </w:r>
          <w:r w:rsidR="00006A9C" w:rsidRPr="002D2711">
            <w:rPr>
              <w:rFonts w:eastAsiaTheme="majorEastAsia" w:cstheme="minorHAnsi"/>
              <w:b/>
              <w:sz w:val="16"/>
              <w:szCs w:val="16"/>
            </w:rPr>
            <w:t xml:space="preserve"> </w:t>
          </w:r>
          <w:r w:rsidR="00A73150">
            <w:rPr>
              <w:rFonts w:eastAsiaTheme="majorEastAsia" w:cstheme="minorHAnsi"/>
              <w:b/>
              <w:sz w:val="16"/>
              <w:szCs w:val="16"/>
            </w:rPr>
            <w:t>Jenny Freeman</w:t>
          </w:r>
        </w:p>
      </w:tc>
      <w:tc>
        <w:tcPr>
          <w:tcW w:w="6662" w:type="dxa"/>
          <w:vAlign w:val="center"/>
        </w:tcPr>
        <w:p w:rsidR="00756061" w:rsidRDefault="00A73150" w:rsidP="00A25128">
          <w:pPr>
            <w:pStyle w:val="Header"/>
            <w:jc w:val="center"/>
            <w:rPr>
              <w:rFonts w:eastAsiaTheme="majorEastAsia" w:cstheme="minorHAnsi"/>
              <w:b/>
              <w:sz w:val="32"/>
              <w:szCs w:val="32"/>
            </w:rPr>
          </w:pPr>
          <w:r>
            <w:rPr>
              <w:rFonts w:eastAsiaTheme="majorEastAsia" w:cstheme="minorHAnsi"/>
              <w:b/>
              <w:sz w:val="32"/>
              <w:szCs w:val="32"/>
            </w:rPr>
            <w:t xml:space="preserve">EXCEL: </w:t>
          </w:r>
          <w:r w:rsidR="00A25128">
            <w:rPr>
              <w:rFonts w:eastAsiaTheme="majorEastAsia" w:cstheme="minorHAnsi"/>
              <w:b/>
              <w:sz w:val="32"/>
              <w:szCs w:val="32"/>
            </w:rPr>
            <w:t>Unpaired t-test</w:t>
          </w:r>
        </w:p>
      </w:tc>
      <w:tc>
        <w:tcPr>
          <w:tcW w:w="2069" w:type="dxa"/>
          <w:vAlign w:val="center"/>
        </w:tcPr>
        <w:p w:rsidR="00756061" w:rsidRPr="008D117B" w:rsidRDefault="008D117B" w:rsidP="00A73150">
          <w:pPr>
            <w:pStyle w:val="Header"/>
            <w:jc w:val="right"/>
            <w:rPr>
              <w:rFonts w:eastAsiaTheme="majorEastAsia" w:cstheme="minorHAnsi"/>
              <w:b/>
              <w:bCs/>
              <w:sz w:val="16"/>
              <w:szCs w:val="16"/>
            </w:rPr>
          </w:pPr>
          <w:r w:rsidRPr="008D117B">
            <w:rPr>
              <w:rFonts w:eastAsiaTheme="majorEastAsia" w:cstheme="majorBidi"/>
              <w:b/>
              <w:bCs/>
              <w:noProof/>
              <w:sz w:val="16"/>
              <w:szCs w:val="16"/>
              <w:lang w:eastAsia="zh-CN"/>
            </w:rPr>
            <w:t xml:space="preserve">Date </w:t>
          </w:r>
          <w:r w:rsidR="00A73150">
            <w:rPr>
              <w:rFonts w:eastAsiaTheme="majorEastAsia" w:cstheme="majorBidi"/>
              <w:b/>
              <w:bCs/>
              <w:noProof/>
              <w:sz w:val="16"/>
              <w:szCs w:val="16"/>
              <w:lang w:eastAsia="zh-CN"/>
            </w:rPr>
            <w:t>created</w:t>
          </w:r>
          <w:r w:rsidRPr="008D117B">
            <w:rPr>
              <w:rFonts w:eastAsiaTheme="majorEastAsia" w:cstheme="majorBidi"/>
              <w:b/>
              <w:bCs/>
              <w:noProof/>
              <w:sz w:val="16"/>
              <w:szCs w:val="16"/>
              <w:lang w:eastAsia="zh-CN"/>
            </w:rPr>
            <w:t>:</w:t>
          </w:r>
          <w:r w:rsidR="00006A9C">
            <w:rPr>
              <w:rFonts w:eastAsiaTheme="majorEastAsia" w:cstheme="majorBidi"/>
              <w:b/>
              <w:bCs/>
              <w:noProof/>
              <w:sz w:val="16"/>
              <w:szCs w:val="16"/>
              <w:lang w:eastAsia="zh-CN"/>
            </w:rPr>
            <w:t xml:space="preserve"> </w:t>
          </w:r>
          <w:r w:rsidR="00A73150">
            <w:rPr>
              <w:rFonts w:eastAsiaTheme="majorEastAsia" w:cstheme="majorBidi"/>
              <w:b/>
              <w:bCs/>
              <w:noProof/>
              <w:sz w:val="16"/>
              <w:szCs w:val="16"/>
              <w:lang w:eastAsia="zh-CN"/>
            </w:rPr>
            <w:t>5</w:t>
          </w:r>
          <w:r w:rsidR="00006A9C">
            <w:rPr>
              <w:rFonts w:eastAsiaTheme="majorEastAsia" w:cstheme="majorBidi"/>
              <w:b/>
              <w:bCs/>
              <w:noProof/>
              <w:sz w:val="16"/>
              <w:szCs w:val="16"/>
              <w:lang w:eastAsia="zh-CN"/>
            </w:rPr>
            <w:t>/</w:t>
          </w:r>
          <w:r w:rsidR="00A73150">
            <w:rPr>
              <w:rFonts w:eastAsiaTheme="majorEastAsia" w:cstheme="majorBidi"/>
              <w:b/>
              <w:bCs/>
              <w:noProof/>
              <w:sz w:val="16"/>
              <w:szCs w:val="16"/>
              <w:lang w:eastAsia="zh-CN"/>
            </w:rPr>
            <w:t>2</w:t>
          </w:r>
          <w:r w:rsidR="00006A9C">
            <w:rPr>
              <w:rFonts w:eastAsiaTheme="majorEastAsia" w:cstheme="majorBidi"/>
              <w:b/>
              <w:bCs/>
              <w:noProof/>
              <w:sz w:val="16"/>
              <w:szCs w:val="16"/>
              <w:lang w:eastAsia="zh-CN"/>
            </w:rPr>
            <w:t>/20</w:t>
          </w:r>
          <w:r w:rsidR="00A73150">
            <w:rPr>
              <w:rFonts w:eastAsiaTheme="majorEastAsia" w:cstheme="majorBidi"/>
              <w:b/>
              <w:bCs/>
              <w:noProof/>
              <w:sz w:val="16"/>
              <w:szCs w:val="16"/>
              <w:lang w:eastAsia="zh-CN"/>
            </w:rPr>
            <w:t>20</w:t>
          </w:r>
        </w:p>
      </w:tc>
    </w:tr>
  </w:tbl>
  <w:p w:rsidR="00756061" w:rsidRDefault="00756061" w:rsidP="00756061">
    <w:pPr>
      <w:pStyle w:val="Header"/>
      <w:rPr>
        <w:rFonts w:eastAsiaTheme="majorEastAsia" w:cstheme="minorHAnsi"/>
        <w:b/>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3F5090"/>
    <w:multiLevelType w:val="hybridMultilevel"/>
    <w:tmpl w:val="EA3C9310"/>
    <w:lvl w:ilvl="0" w:tplc="06C40924">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47141AD"/>
    <w:multiLevelType w:val="hybridMultilevel"/>
    <w:tmpl w:val="22CC4B3E"/>
    <w:lvl w:ilvl="0" w:tplc="EC42430A">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7980EB2"/>
    <w:multiLevelType w:val="hybridMultilevel"/>
    <w:tmpl w:val="7C568F34"/>
    <w:lvl w:ilvl="0" w:tplc="9AC8502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ACE7940"/>
    <w:multiLevelType w:val="hybridMultilevel"/>
    <w:tmpl w:val="C9569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77A0"/>
    <w:rsid w:val="00006A9C"/>
    <w:rsid w:val="00012952"/>
    <w:rsid w:val="000708C5"/>
    <w:rsid w:val="0007699A"/>
    <w:rsid w:val="000C44B9"/>
    <w:rsid w:val="000C474A"/>
    <w:rsid w:val="000E65A3"/>
    <w:rsid w:val="001065AA"/>
    <w:rsid w:val="00110D3A"/>
    <w:rsid w:val="001223B2"/>
    <w:rsid w:val="001400AC"/>
    <w:rsid w:val="001418A0"/>
    <w:rsid w:val="00147E95"/>
    <w:rsid w:val="001557EB"/>
    <w:rsid w:val="00164F45"/>
    <w:rsid w:val="001B561A"/>
    <w:rsid w:val="001B7A6B"/>
    <w:rsid w:val="001C65A3"/>
    <w:rsid w:val="001D0FAD"/>
    <w:rsid w:val="001D780A"/>
    <w:rsid w:val="001D7BC1"/>
    <w:rsid w:val="00207515"/>
    <w:rsid w:val="0021538B"/>
    <w:rsid w:val="00216AF6"/>
    <w:rsid w:val="002408D9"/>
    <w:rsid w:val="00256427"/>
    <w:rsid w:val="00274DEB"/>
    <w:rsid w:val="002A6648"/>
    <w:rsid w:val="002B3735"/>
    <w:rsid w:val="002C4AA4"/>
    <w:rsid w:val="002C6FCC"/>
    <w:rsid w:val="002D2711"/>
    <w:rsid w:val="002E6D38"/>
    <w:rsid w:val="00315998"/>
    <w:rsid w:val="00337D6C"/>
    <w:rsid w:val="0035061C"/>
    <w:rsid w:val="00357B7A"/>
    <w:rsid w:val="0037061F"/>
    <w:rsid w:val="00372E66"/>
    <w:rsid w:val="003B5624"/>
    <w:rsid w:val="003E3BDF"/>
    <w:rsid w:val="003F40D3"/>
    <w:rsid w:val="003F5AE0"/>
    <w:rsid w:val="003F5CB9"/>
    <w:rsid w:val="00401B24"/>
    <w:rsid w:val="00402BDF"/>
    <w:rsid w:val="004273D0"/>
    <w:rsid w:val="00433B41"/>
    <w:rsid w:val="00444C7D"/>
    <w:rsid w:val="00452D6D"/>
    <w:rsid w:val="004762F0"/>
    <w:rsid w:val="00491828"/>
    <w:rsid w:val="004A2C53"/>
    <w:rsid w:val="004C626F"/>
    <w:rsid w:val="004C7F64"/>
    <w:rsid w:val="004D0E79"/>
    <w:rsid w:val="004E5B22"/>
    <w:rsid w:val="00506CD8"/>
    <w:rsid w:val="0053563C"/>
    <w:rsid w:val="005417B3"/>
    <w:rsid w:val="005460DD"/>
    <w:rsid w:val="00552A6C"/>
    <w:rsid w:val="005749CC"/>
    <w:rsid w:val="00584F90"/>
    <w:rsid w:val="00586CB8"/>
    <w:rsid w:val="00590F08"/>
    <w:rsid w:val="0059723B"/>
    <w:rsid w:val="005B2DB6"/>
    <w:rsid w:val="005B5BC5"/>
    <w:rsid w:val="005D7245"/>
    <w:rsid w:val="005E43E1"/>
    <w:rsid w:val="00611E17"/>
    <w:rsid w:val="00614EC5"/>
    <w:rsid w:val="00620AC2"/>
    <w:rsid w:val="006223E9"/>
    <w:rsid w:val="00625322"/>
    <w:rsid w:val="0063053F"/>
    <w:rsid w:val="006405A4"/>
    <w:rsid w:val="006764F8"/>
    <w:rsid w:val="00692516"/>
    <w:rsid w:val="006A3011"/>
    <w:rsid w:val="006B6A38"/>
    <w:rsid w:val="006F23BA"/>
    <w:rsid w:val="006F50BA"/>
    <w:rsid w:val="00723324"/>
    <w:rsid w:val="007238D7"/>
    <w:rsid w:val="0072696C"/>
    <w:rsid w:val="00742BF7"/>
    <w:rsid w:val="00752437"/>
    <w:rsid w:val="00756061"/>
    <w:rsid w:val="00766237"/>
    <w:rsid w:val="007857A9"/>
    <w:rsid w:val="00791FB1"/>
    <w:rsid w:val="007976A7"/>
    <w:rsid w:val="007C29FF"/>
    <w:rsid w:val="007E5881"/>
    <w:rsid w:val="008458F3"/>
    <w:rsid w:val="00845A46"/>
    <w:rsid w:val="00856C85"/>
    <w:rsid w:val="008635C3"/>
    <w:rsid w:val="00884CC9"/>
    <w:rsid w:val="00886B47"/>
    <w:rsid w:val="00896EA3"/>
    <w:rsid w:val="008970E4"/>
    <w:rsid w:val="008B6A5B"/>
    <w:rsid w:val="008B73A1"/>
    <w:rsid w:val="008C24FC"/>
    <w:rsid w:val="008D117B"/>
    <w:rsid w:val="008F4071"/>
    <w:rsid w:val="00937134"/>
    <w:rsid w:val="00941CBF"/>
    <w:rsid w:val="00942E10"/>
    <w:rsid w:val="0094508A"/>
    <w:rsid w:val="00952246"/>
    <w:rsid w:val="009A202F"/>
    <w:rsid w:val="009A6317"/>
    <w:rsid w:val="009B3F03"/>
    <w:rsid w:val="009D6B81"/>
    <w:rsid w:val="009E1D10"/>
    <w:rsid w:val="00A23AA3"/>
    <w:rsid w:val="00A25128"/>
    <w:rsid w:val="00A44489"/>
    <w:rsid w:val="00A7294E"/>
    <w:rsid w:val="00A73150"/>
    <w:rsid w:val="00A90E03"/>
    <w:rsid w:val="00AC571B"/>
    <w:rsid w:val="00B128F6"/>
    <w:rsid w:val="00B305B2"/>
    <w:rsid w:val="00B415AD"/>
    <w:rsid w:val="00B43F07"/>
    <w:rsid w:val="00B477D5"/>
    <w:rsid w:val="00B76F03"/>
    <w:rsid w:val="00B80085"/>
    <w:rsid w:val="00BB4139"/>
    <w:rsid w:val="00BE6A5A"/>
    <w:rsid w:val="00BF6A4A"/>
    <w:rsid w:val="00BF77C5"/>
    <w:rsid w:val="00C24A14"/>
    <w:rsid w:val="00C25774"/>
    <w:rsid w:val="00C26AAC"/>
    <w:rsid w:val="00C318CA"/>
    <w:rsid w:val="00C377A0"/>
    <w:rsid w:val="00C617E8"/>
    <w:rsid w:val="00C66F11"/>
    <w:rsid w:val="00C73269"/>
    <w:rsid w:val="00C805CA"/>
    <w:rsid w:val="00C90211"/>
    <w:rsid w:val="00C921EF"/>
    <w:rsid w:val="00CA5915"/>
    <w:rsid w:val="00CB6FDA"/>
    <w:rsid w:val="00CB75CD"/>
    <w:rsid w:val="00CD15AB"/>
    <w:rsid w:val="00CD4A23"/>
    <w:rsid w:val="00CE1339"/>
    <w:rsid w:val="00CF1C24"/>
    <w:rsid w:val="00D01C98"/>
    <w:rsid w:val="00D27525"/>
    <w:rsid w:val="00D35552"/>
    <w:rsid w:val="00D8542E"/>
    <w:rsid w:val="00D96432"/>
    <w:rsid w:val="00DE4D56"/>
    <w:rsid w:val="00DE59FA"/>
    <w:rsid w:val="00E70AA7"/>
    <w:rsid w:val="00E70FDE"/>
    <w:rsid w:val="00E755D5"/>
    <w:rsid w:val="00E769EF"/>
    <w:rsid w:val="00E84B83"/>
    <w:rsid w:val="00EA59C8"/>
    <w:rsid w:val="00EC0D79"/>
    <w:rsid w:val="00EC226C"/>
    <w:rsid w:val="00EC2F92"/>
    <w:rsid w:val="00EC6D14"/>
    <w:rsid w:val="00EC7F96"/>
    <w:rsid w:val="00ED5952"/>
    <w:rsid w:val="00F30786"/>
    <w:rsid w:val="00F5334F"/>
    <w:rsid w:val="00F55C0C"/>
    <w:rsid w:val="00F6672F"/>
    <w:rsid w:val="00F9014E"/>
    <w:rsid w:val="00FA78B5"/>
    <w:rsid w:val="00FC157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F63621"/>
  <w15:docId w15:val="{E3DE910B-E96F-49B5-945E-FB41E6101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377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77A0"/>
    <w:rPr>
      <w:rFonts w:ascii="Tahoma" w:hAnsi="Tahoma" w:cs="Tahoma"/>
      <w:sz w:val="16"/>
      <w:szCs w:val="16"/>
    </w:rPr>
  </w:style>
  <w:style w:type="character" w:customStyle="1" w:styleId="name">
    <w:name w:val="name"/>
    <w:basedOn w:val="DefaultParagraphFont"/>
    <w:rsid w:val="00C617E8"/>
  </w:style>
  <w:style w:type="character" w:customStyle="1" w:styleId="superscript">
    <w:name w:val="superscript"/>
    <w:basedOn w:val="DefaultParagraphFont"/>
    <w:rsid w:val="00C617E8"/>
  </w:style>
  <w:style w:type="paragraph" w:styleId="Header">
    <w:name w:val="header"/>
    <w:basedOn w:val="Normal"/>
    <w:link w:val="HeaderChar"/>
    <w:uiPriority w:val="99"/>
    <w:unhideWhenUsed/>
    <w:rsid w:val="00DE4D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4D56"/>
  </w:style>
  <w:style w:type="paragraph" w:styleId="Footer">
    <w:name w:val="footer"/>
    <w:basedOn w:val="Normal"/>
    <w:link w:val="FooterChar"/>
    <w:uiPriority w:val="99"/>
    <w:unhideWhenUsed/>
    <w:rsid w:val="00DE4D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4D56"/>
  </w:style>
  <w:style w:type="table" w:styleId="TableGrid">
    <w:name w:val="Table Grid"/>
    <w:basedOn w:val="TableNormal"/>
    <w:uiPriority w:val="59"/>
    <w:rsid w:val="009371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7294E"/>
    <w:rPr>
      <w:color w:val="808080"/>
    </w:rPr>
  </w:style>
  <w:style w:type="paragraph" w:styleId="ListParagraph">
    <w:name w:val="List Paragraph"/>
    <w:basedOn w:val="Normal"/>
    <w:uiPriority w:val="34"/>
    <w:qFormat/>
    <w:rsid w:val="008C24FC"/>
    <w:pPr>
      <w:ind w:left="720"/>
      <w:contextualSpacing/>
    </w:pPr>
  </w:style>
  <w:style w:type="character" w:styleId="HTMLCite">
    <w:name w:val="HTML Cite"/>
    <w:basedOn w:val="DefaultParagraphFont"/>
    <w:uiPriority w:val="99"/>
    <w:semiHidden/>
    <w:unhideWhenUsed/>
    <w:rsid w:val="00BF77C5"/>
    <w:rPr>
      <w:i/>
      <w:iCs/>
    </w:rPr>
  </w:style>
  <w:style w:type="character" w:customStyle="1" w:styleId="cit-article-title">
    <w:name w:val="cit-article-title"/>
    <w:basedOn w:val="DefaultParagraphFont"/>
    <w:rsid w:val="00BF77C5"/>
  </w:style>
  <w:style w:type="character" w:customStyle="1" w:styleId="cit-pub-date">
    <w:name w:val="cit-pub-date"/>
    <w:basedOn w:val="DefaultParagraphFont"/>
    <w:rsid w:val="00BF77C5"/>
  </w:style>
  <w:style w:type="character" w:customStyle="1" w:styleId="cit-vol">
    <w:name w:val="cit-vol"/>
    <w:basedOn w:val="DefaultParagraphFont"/>
    <w:rsid w:val="00BF77C5"/>
  </w:style>
  <w:style w:type="character" w:customStyle="1" w:styleId="cit-fpage">
    <w:name w:val="cit-fpage"/>
    <w:basedOn w:val="DefaultParagraphFont"/>
    <w:rsid w:val="00BF77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6690452">
      <w:bodyDiv w:val="1"/>
      <w:marLeft w:val="0"/>
      <w:marRight w:val="0"/>
      <w:marTop w:val="0"/>
      <w:marBottom w:val="0"/>
      <w:divBdr>
        <w:top w:val="none" w:sz="0" w:space="0" w:color="auto"/>
        <w:left w:val="none" w:sz="0" w:space="0" w:color="auto"/>
        <w:bottom w:val="none" w:sz="0" w:space="0" w:color="auto"/>
        <w:right w:val="none" w:sz="0" w:space="0" w:color="auto"/>
      </w:divBdr>
    </w:div>
    <w:div w:id="803159099">
      <w:bodyDiv w:val="1"/>
      <w:marLeft w:val="0"/>
      <w:marRight w:val="0"/>
      <w:marTop w:val="0"/>
      <w:marBottom w:val="0"/>
      <w:divBdr>
        <w:top w:val="none" w:sz="0" w:space="0" w:color="auto"/>
        <w:left w:val="none" w:sz="0" w:space="0" w:color="auto"/>
        <w:bottom w:val="none" w:sz="0" w:space="0" w:color="auto"/>
        <w:right w:val="none" w:sz="0" w:space="0" w:color="auto"/>
      </w:divBdr>
    </w:div>
    <w:div w:id="1067725180">
      <w:bodyDiv w:val="1"/>
      <w:marLeft w:val="0"/>
      <w:marRight w:val="0"/>
      <w:marTop w:val="0"/>
      <w:marBottom w:val="0"/>
      <w:divBdr>
        <w:top w:val="none" w:sz="0" w:space="0" w:color="auto"/>
        <w:left w:val="none" w:sz="0" w:space="0" w:color="auto"/>
        <w:bottom w:val="none" w:sz="0" w:space="0" w:color="auto"/>
        <w:right w:val="none" w:sz="0" w:space="0" w:color="auto"/>
      </w:divBdr>
    </w:div>
    <w:div w:id="1401445974">
      <w:bodyDiv w:val="1"/>
      <w:marLeft w:val="0"/>
      <w:marRight w:val="0"/>
      <w:marTop w:val="0"/>
      <w:marBottom w:val="0"/>
      <w:divBdr>
        <w:top w:val="none" w:sz="0" w:space="0" w:color="auto"/>
        <w:left w:val="none" w:sz="0" w:space="0" w:color="auto"/>
        <w:bottom w:val="none" w:sz="0" w:space="0" w:color="auto"/>
        <w:right w:val="none" w:sz="0" w:space="0" w:color="auto"/>
      </w:divBdr>
    </w:div>
    <w:div w:id="1680816822">
      <w:bodyDiv w:val="1"/>
      <w:marLeft w:val="0"/>
      <w:marRight w:val="0"/>
      <w:marTop w:val="0"/>
      <w:marBottom w:val="0"/>
      <w:divBdr>
        <w:top w:val="none" w:sz="0" w:space="0" w:color="auto"/>
        <w:left w:val="none" w:sz="0" w:space="0" w:color="auto"/>
        <w:bottom w:val="none" w:sz="0" w:space="0" w:color="auto"/>
        <w:right w:val="none" w:sz="0" w:space="0" w:color="auto"/>
      </w:divBdr>
    </w:div>
    <w:div w:id="1754006717">
      <w:bodyDiv w:val="1"/>
      <w:marLeft w:val="0"/>
      <w:marRight w:val="0"/>
      <w:marTop w:val="0"/>
      <w:marBottom w:val="0"/>
      <w:divBdr>
        <w:top w:val="none" w:sz="0" w:space="0" w:color="auto"/>
        <w:left w:val="none" w:sz="0" w:space="0" w:color="auto"/>
        <w:bottom w:val="none" w:sz="0" w:space="0" w:color="auto"/>
        <w:right w:val="none" w:sz="0" w:space="0" w:color="auto"/>
      </w:divBdr>
      <w:divsChild>
        <w:div w:id="1959334849">
          <w:marLeft w:val="0"/>
          <w:marRight w:val="0"/>
          <w:marTop w:val="0"/>
          <w:marBottom w:val="0"/>
          <w:divBdr>
            <w:top w:val="none" w:sz="0" w:space="0" w:color="auto"/>
            <w:left w:val="none" w:sz="0" w:space="0" w:color="auto"/>
            <w:bottom w:val="none" w:sz="0" w:space="0" w:color="auto"/>
            <w:right w:val="none" w:sz="0" w:space="0" w:color="auto"/>
          </w:divBdr>
        </w:div>
      </w:divsChild>
    </w:div>
    <w:div w:id="1880242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footer1.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image" Target="media/image9.png"/><Relationship Id="rId1" Type="http://schemas.openxmlformats.org/officeDocument/2006/relationships/image" Target="media/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8A9123-74F1-4C93-AAE1-9869785DE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584</Words>
  <Characters>3332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Sheffield</Company>
  <LinksUpToDate>false</LinksUpToDate>
  <CharactersWithSpaces>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Ad1exf</dc:creator>
  <cp:lastModifiedBy>Jenny Freeman</cp:lastModifiedBy>
  <cp:revision>5</cp:revision>
  <cp:lastPrinted>2018-08-08T15:46:00Z</cp:lastPrinted>
  <dcterms:created xsi:type="dcterms:W3CDTF">2020-02-13T15:30:00Z</dcterms:created>
  <dcterms:modified xsi:type="dcterms:W3CDTF">2020-04-20T14:53:00Z</dcterms:modified>
</cp:coreProperties>
</file>