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0E7E" w:rsidRDefault="00FD0E7E" w:rsidP="004762B4">
      <w:pPr>
        <w:spacing w:after="0" w:line="360" w:lineRule="auto"/>
        <w:jc w:val="center"/>
        <w:rPr>
          <w:rFonts w:asciiTheme="majorBidi" w:hAnsiTheme="majorBidi" w:cstheme="majorBidi"/>
          <w:b/>
          <w:bCs/>
          <w:sz w:val="28"/>
          <w:szCs w:val="28"/>
        </w:rPr>
      </w:pPr>
      <w:bookmarkStart w:id="0" w:name="_GoBack"/>
      <w:bookmarkEnd w:id="0"/>
      <w:r>
        <w:rPr>
          <w:rFonts w:asciiTheme="majorBidi" w:hAnsiTheme="majorBidi" w:cstheme="majorBidi"/>
          <w:b/>
          <w:bCs/>
          <w:sz w:val="28"/>
          <w:szCs w:val="28"/>
        </w:rPr>
        <w:t xml:space="preserve"> </w:t>
      </w:r>
      <w:r w:rsidR="00FF64F2" w:rsidRPr="00FF64F2">
        <w:rPr>
          <w:rFonts w:asciiTheme="majorBidi" w:hAnsiTheme="majorBidi" w:cstheme="majorBidi"/>
          <w:b/>
          <w:bCs/>
          <w:sz w:val="28"/>
          <w:szCs w:val="28"/>
        </w:rPr>
        <w:t xml:space="preserve">The </w:t>
      </w:r>
      <w:r w:rsidR="00AE6FFB">
        <w:rPr>
          <w:rFonts w:asciiTheme="majorBidi" w:hAnsiTheme="majorBidi" w:cstheme="majorBidi"/>
          <w:b/>
          <w:bCs/>
          <w:sz w:val="28"/>
          <w:szCs w:val="28"/>
        </w:rPr>
        <w:t xml:space="preserve">Wellbeing </w:t>
      </w:r>
      <w:r w:rsidR="00FF64F2" w:rsidRPr="00FF64F2">
        <w:rPr>
          <w:rFonts w:asciiTheme="majorBidi" w:hAnsiTheme="majorBidi" w:cstheme="majorBidi"/>
          <w:b/>
          <w:bCs/>
          <w:sz w:val="28"/>
          <w:szCs w:val="28"/>
        </w:rPr>
        <w:t>Agenda: Implications</w:t>
      </w:r>
      <w:r w:rsidR="00AE6FFB">
        <w:rPr>
          <w:rFonts w:asciiTheme="majorBidi" w:hAnsiTheme="majorBidi" w:cstheme="majorBidi"/>
          <w:b/>
          <w:bCs/>
          <w:sz w:val="28"/>
          <w:szCs w:val="28"/>
        </w:rPr>
        <w:t xml:space="preserve"> for Policy</w:t>
      </w:r>
    </w:p>
    <w:p w:rsidR="00FF64F2" w:rsidRDefault="00FF64F2" w:rsidP="004762B4">
      <w:pPr>
        <w:spacing w:after="0" w:line="360" w:lineRule="auto"/>
        <w:jc w:val="center"/>
        <w:rPr>
          <w:rFonts w:asciiTheme="majorBidi" w:hAnsiTheme="majorBidi" w:cstheme="majorBidi"/>
          <w:sz w:val="24"/>
          <w:szCs w:val="24"/>
        </w:rPr>
      </w:pPr>
      <w:r>
        <w:rPr>
          <w:rFonts w:asciiTheme="majorBidi" w:hAnsiTheme="majorBidi" w:cstheme="majorBidi"/>
          <w:sz w:val="24"/>
          <w:szCs w:val="24"/>
        </w:rPr>
        <w:t>Louise Reardon</w:t>
      </w:r>
      <w:r w:rsidR="0073012B">
        <w:rPr>
          <w:rFonts w:asciiTheme="majorBidi" w:hAnsiTheme="majorBidi" w:cstheme="majorBidi"/>
          <w:sz w:val="24"/>
          <w:szCs w:val="24"/>
        </w:rPr>
        <w:t xml:space="preserve"> </w:t>
      </w:r>
      <w:r w:rsidR="00FB3117">
        <w:rPr>
          <w:rFonts w:asciiTheme="majorBidi" w:hAnsiTheme="majorBidi" w:cstheme="majorBidi"/>
          <w:sz w:val="24"/>
          <w:szCs w:val="24"/>
        </w:rPr>
        <w:t>and Ian Bache</w:t>
      </w:r>
    </w:p>
    <w:p w:rsidR="00B04BFF" w:rsidRDefault="00B04BFF" w:rsidP="004762B4">
      <w:pPr>
        <w:spacing w:after="0" w:line="360" w:lineRule="auto"/>
        <w:jc w:val="center"/>
      </w:pPr>
    </w:p>
    <w:p w:rsidR="0073012B" w:rsidRPr="00B04BFF" w:rsidRDefault="00B04BFF" w:rsidP="004762B4">
      <w:pPr>
        <w:spacing w:after="0" w:line="360" w:lineRule="auto"/>
        <w:jc w:val="center"/>
        <w:rPr>
          <w:rFonts w:ascii="Times New Roman" w:hAnsi="Times New Roman" w:cs="Times New Roman"/>
          <w:sz w:val="24"/>
          <w:szCs w:val="24"/>
        </w:rPr>
      </w:pPr>
      <w:r w:rsidRPr="00B04BFF">
        <w:rPr>
          <w:rFonts w:ascii="Times New Roman" w:hAnsi="Times New Roman" w:cs="Times New Roman"/>
          <w:sz w:val="24"/>
          <w:szCs w:val="24"/>
        </w:rPr>
        <w:t xml:space="preserve">Forthcoming in the EWIAS (East-West Institute for Advanced Studies </w:t>
      </w:r>
      <w:r w:rsidRPr="00B04BFF">
        <w:rPr>
          <w:rFonts w:ascii="Times New Roman" w:hAnsi="Times New Roman" w:cs="Times New Roman"/>
          <w:i/>
          <w:sz w:val="24"/>
          <w:szCs w:val="24"/>
        </w:rPr>
        <w:t>Viewpoints</w:t>
      </w:r>
      <w:r w:rsidRPr="00B04BFF">
        <w:rPr>
          <w:rFonts w:ascii="Times New Roman" w:hAnsi="Times New Roman" w:cs="Times New Roman"/>
          <w:sz w:val="24"/>
          <w:szCs w:val="24"/>
        </w:rPr>
        <w:t xml:space="preserve"> journal, special issue on Quality of Life</w:t>
      </w:r>
    </w:p>
    <w:p w:rsidR="00B04BFF" w:rsidRDefault="00B04BFF" w:rsidP="004762B4">
      <w:pPr>
        <w:spacing w:after="0" w:line="360" w:lineRule="auto"/>
        <w:jc w:val="center"/>
        <w:rPr>
          <w:rFonts w:asciiTheme="majorBidi" w:hAnsiTheme="majorBidi" w:cstheme="majorBidi"/>
          <w:sz w:val="24"/>
          <w:szCs w:val="24"/>
        </w:rPr>
      </w:pPr>
    </w:p>
    <w:p w:rsidR="00FF64F2" w:rsidRPr="004762B4" w:rsidRDefault="001E4B53" w:rsidP="004762B4">
      <w:pPr>
        <w:spacing w:after="0" w:line="360" w:lineRule="auto"/>
        <w:jc w:val="both"/>
        <w:rPr>
          <w:rFonts w:asciiTheme="majorBidi" w:hAnsiTheme="majorBidi" w:cstheme="majorBidi"/>
          <w:b/>
          <w:sz w:val="24"/>
          <w:szCs w:val="24"/>
        </w:rPr>
      </w:pPr>
      <w:r w:rsidRPr="004762B4">
        <w:rPr>
          <w:rFonts w:asciiTheme="majorBidi" w:hAnsiTheme="majorBidi" w:cstheme="majorBidi"/>
          <w:b/>
          <w:sz w:val="24"/>
          <w:szCs w:val="24"/>
        </w:rPr>
        <w:t>Introduction</w:t>
      </w:r>
    </w:p>
    <w:p w:rsidR="00CA3D91" w:rsidRPr="00CA3D91" w:rsidRDefault="00CA3D91" w:rsidP="00CA3D91">
      <w:pPr>
        <w:spacing w:after="0" w:line="360" w:lineRule="auto"/>
        <w:jc w:val="both"/>
        <w:rPr>
          <w:rFonts w:asciiTheme="majorBidi" w:hAnsiTheme="majorBidi" w:cstheme="majorBidi"/>
          <w:sz w:val="24"/>
          <w:szCs w:val="24"/>
        </w:rPr>
      </w:pPr>
      <w:r w:rsidRPr="00CA3D91">
        <w:rPr>
          <w:rFonts w:asciiTheme="majorBidi" w:hAnsiTheme="majorBidi" w:cstheme="majorBidi"/>
          <w:sz w:val="24"/>
          <w:szCs w:val="24"/>
        </w:rPr>
        <w:t xml:space="preserve">Over the past decade there has been increasing debate at both national and international level over the extent to which governments can improve the wellbeing of their citizens. This debate is often in response to increasing recognition that the dominance of GDP as a measure of prosperity </w:t>
      </w:r>
      <w:r w:rsidRPr="00CA3D91">
        <w:rPr>
          <w:rFonts w:asciiTheme="majorBidi" w:hAnsiTheme="majorBidi" w:cstheme="majorBidi"/>
          <w:bCs/>
          <w:sz w:val="24"/>
          <w:szCs w:val="24"/>
        </w:rPr>
        <w:t xml:space="preserve">has not led to wholly desirable outcomes for society (Cobb, Halstead &amp; Rowe 1995; Easterlin 1974) and has led to a number of initiatives aimed at developing alternative or complementary measures of progress. </w:t>
      </w:r>
      <w:r w:rsidRPr="00CA3D91">
        <w:rPr>
          <w:rFonts w:asciiTheme="majorBidi" w:hAnsiTheme="majorBidi" w:cstheme="majorBidi"/>
          <w:sz w:val="24"/>
          <w:szCs w:val="24"/>
        </w:rPr>
        <w:t>Initiatives have taken place both nationally and within international organisations and are generally focused on wellbeing measurement. Research has revealed complex territorially overarching networks of academics, statisticians and policy-makers exchanging information and ideas that result in a cross-pollination of initiatives that often appear separate and distinctive within national settings (Bache and Reardon 2013</w:t>
      </w:r>
      <w:r>
        <w:rPr>
          <w:rFonts w:asciiTheme="majorBidi" w:hAnsiTheme="majorBidi" w:cstheme="majorBidi"/>
          <w:sz w:val="24"/>
          <w:szCs w:val="24"/>
        </w:rPr>
        <w:t>; Bache 201</w:t>
      </w:r>
      <w:r w:rsidR="00525438">
        <w:rPr>
          <w:rFonts w:asciiTheme="majorBidi" w:hAnsiTheme="majorBidi" w:cstheme="majorBidi"/>
          <w:sz w:val="24"/>
          <w:szCs w:val="24"/>
        </w:rPr>
        <w:t>5</w:t>
      </w:r>
      <w:r w:rsidRPr="00CA3D91">
        <w:rPr>
          <w:rFonts w:asciiTheme="majorBidi" w:hAnsiTheme="majorBidi" w:cstheme="majorBidi"/>
          <w:sz w:val="24"/>
          <w:szCs w:val="24"/>
        </w:rPr>
        <w:t xml:space="preserve">). </w:t>
      </w:r>
    </w:p>
    <w:p w:rsidR="00CA3D91" w:rsidRDefault="00CA3D91" w:rsidP="00CA3D91">
      <w:pPr>
        <w:spacing w:after="0" w:line="360" w:lineRule="auto"/>
        <w:jc w:val="both"/>
        <w:rPr>
          <w:rFonts w:asciiTheme="majorBidi" w:hAnsiTheme="majorBidi" w:cstheme="majorBidi"/>
          <w:sz w:val="24"/>
          <w:szCs w:val="24"/>
        </w:rPr>
      </w:pPr>
      <w:r w:rsidRPr="00CA3D91">
        <w:rPr>
          <w:rFonts w:asciiTheme="majorBidi" w:hAnsiTheme="majorBidi" w:cstheme="majorBidi"/>
          <w:sz w:val="24"/>
          <w:szCs w:val="24"/>
        </w:rPr>
        <w:tab/>
        <w:t xml:space="preserve">Accompanying these international developments have been growing demands from epistemic communities for governments to pursue wellbeing measurement in order to put wellbeing at the heart of government activity (Brulde 2010; De Prycker 2010; Duncan 2010). Relevant initiatives have emerged in a number of counties, including Germany, Italy and Canada (Kroll 2011). Much of the attendant debate has focused on one of the key demands of the influential Stiglitz Commission (CMEPSP 2009), which was to use subjective wellbeing (SWB) indicators alongside more widely used objective indicators, such as employment rates and life expectancy, in order to measure wellbeing. SWB refers to a person’s own assessment of their lives; their own account of their feelings. </w:t>
      </w:r>
    </w:p>
    <w:p w:rsidR="00795839" w:rsidRDefault="00795839" w:rsidP="00795839">
      <w:pPr>
        <w:spacing w:after="0" w:line="360" w:lineRule="auto"/>
        <w:jc w:val="both"/>
        <w:rPr>
          <w:rFonts w:asciiTheme="majorBidi" w:hAnsiTheme="majorBidi" w:cstheme="majorBidi"/>
          <w:sz w:val="24"/>
          <w:szCs w:val="24"/>
        </w:rPr>
      </w:pPr>
      <w:r>
        <w:rPr>
          <w:rFonts w:asciiTheme="majorBidi" w:hAnsiTheme="majorBidi" w:cstheme="majorBidi"/>
          <w:sz w:val="24"/>
          <w:szCs w:val="24"/>
        </w:rPr>
        <w:tab/>
        <w:t xml:space="preserve">As consensus has grown on how to measure wellbeing and governments around the world begin to recognise wellbeing as a priority, there is an increasing debate on the policy implications of the wellbeing agenda; how might the data be used, and what </w:t>
      </w:r>
      <w:r w:rsidR="005D05D3">
        <w:rPr>
          <w:rFonts w:asciiTheme="majorBidi" w:hAnsiTheme="majorBidi" w:cstheme="majorBidi"/>
          <w:sz w:val="24"/>
          <w:szCs w:val="24"/>
        </w:rPr>
        <w:t xml:space="preserve">policies aimed at promoting wellbeing </w:t>
      </w:r>
      <w:r>
        <w:rPr>
          <w:rFonts w:asciiTheme="majorBidi" w:hAnsiTheme="majorBidi" w:cstheme="majorBidi"/>
          <w:sz w:val="24"/>
          <w:szCs w:val="24"/>
        </w:rPr>
        <w:t xml:space="preserve">look like? This </w:t>
      </w:r>
      <w:r w:rsidR="00BB05B5">
        <w:rPr>
          <w:rFonts w:asciiTheme="majorBidi" w:hAnsiTheme="majorBidi" w:cstheme="majorBidi"/>
          <w:sz w:val="24"/>
          <w:szCs w:val="24"/>
        </w:rPr>
        <w:t xml:space="preserve">article </w:t>
      </w:r>
      <w:r>
        <w:rPr>
          <w:rFonts w:asciiTheme="majorBidi" w:hAnsiTheme="majorBidi" w:cstheme="majorBidi"/>
          <w:sz w:val="24"/>
          <w:szCs w:val="24"/>
        </w:rPr>
        <w:t xml:space="preserve">reflects on this debate, which has tended to focus on five policy areas; health, the economy, the local environment and planning, society and community, and governance. It draws mainly on sources from the </w:t>
      </w:r>
      <w:r w:rsidR="0073012B">
        <w:rPr>
          <w:rFonts w:asciiTheme="majorBidi" w:hAnsiTheme="majorBidi" w:cstheme="majorBidi"/>
          <w:sz w:val="24"/>
          <w:szCs w:val="24"/>
        </w:rPr>
        <w:t>United Kingdom (</w:t>
      </w:r>
      <w:r>
        <w:rPr>
          <w:rFonts w:asciiTheme="majorBidi" w:hAnsiTheme="majorBidi" w:cstheme="majorBidi"/>
          <w:sz w:val="24"/>
          <w:szCs w:val="24"/>
        </w:rPr>
        <w:t>UK</w:t>
      </w:r>
      <w:r w:rsidR="0073012B">
        <w:rPr>
          <w:rFonts w:asciiTheme="majorBidi" w:hAnsiTheme="majorBidi" w:cstheme="majorBidi"/>
          <w:sz w:val="24"/>
          <w:szCs w:val="24"/>
        </w:rPr>
        <w:t>)</w:t>
      </w:r>
      <w:r>
        <w:rPr>
          <w:rFonts w:asciiTheme="majorBidi" w:hAnsiTheme="majorBidi" w:cstheme="majorBidi"/>
          <w:sz w:val="24"/>
          <w:szCs w:val="24"/>
        </w:rPr>
        <w:t xml:space="preserve">, </w:t>
      </w:r>
      <w:r>
        <w:rPr>
          <w:rFonts w:asciiTheme="majorBidi" w:hAnsiTheme="majorBidi" w:cstheme="majorBidi"/>
          <w:sz w:val="24"/>
          <w:szCs w:val="24"/>
        </w:rPr>
        <w:lastRenderedPageBreak/>
        <w:t xml:space="preserve">which is seen as leading on many aspects of this agenda, but the ideas and arguments apply more broadly. We begin </w:t>
      </w:r>
      <w:r w:rsidR="00B04BFF">
        <w:rPr>
          <w:rFonts w:asciiTheme="majorBidi" w:hAnsiTheme="majorBidi" w:cstheme="majorBidi"/>
          <w:sz w:val="24"/>
          <w:szCs w:val="24"/>
        </w:rPr>
        <w:t xml:space="preserve">our review </w:t>
      </w:r>
      <w:r>
        <w:rPr>
          <w:rFonts w:asciiTheme="majorBidi" w:hAnsiTheme="majorBidi" w:cstheme="majorBidi"/>
          <w:sz w:val="24"/>
          <w:szCs w:val="24"/>
        </w:rPr>
        <w:t>with a discussion of health policy.</w:t>
      </w:r>
    </w:p>
    <w:p w:rsidR="004762B4" w:rsidRDefault="004762B4" w:rsidP="004762B4">
      <w:pPr>
        <w:spacing w:after="0" w:line="360" w:lineRule="auto"/>
        <w:jc w:val="both"/>
        <w:rPr>
          <w:rFonts w:asciiTheme="majorBidi" w:hAnsiTheme="majorBidi" w:cstheme="majorBidi"/>
          <w:sz w:val="24"/>
          <w:szCs w:val="24"/>
        </w:rPr>
      </w:pPr>
    </w:p>
    <w:p w:rsidR="00A23714" w:rsidRPr="004762B4" w:rsidRDefault="00A23714" w:rsidP="004762B4">
      <w:pPr>
        <w:spacing w:after="0" w:line="360" w:lineRule="auto"/>
        <w:jc w:val="both"/>
        <w:rPr>
          <w:rFonts w:asciiTheme="majorBidi" w:hAnsiTheme="majorBidi" w:cstheme="majorBidi"/>
          <w:b/>
          <w:sz w:val="24"/>
          <w:szCs w:val="24"/>
        </w:rPr>
      </w:pPr>
      <w:r w:rsidRPr="004762B4">
        <w:rPr>
          <w:rFonts w:asciiTheme="majorBidi" w:hAnsiTheme="majorBidi" w:cstheme="majorBidi"/>
          <w:b/>
          <w:sz w:val="24"/>
          <w:szCs w:val="24"/>
        </w:rPr>
        <w:t>Health Policy</w:t>
      </w:r>
    </w:p>
    <w:p w:rsidR="00A84114" w:rsidRDefault="001E4B53" w:rsidP="004762B4">
      <w:pPr>
        <w:spacing w:after="0" w:line="360" w:lineRule="auto"/>
        <w:jc w:val="both"/>
        <w:rPr>
          <w:rFonts w:ascii="Times New Roman" w:eastAsiaTheme="minorHAnsi" w:hAnsi="Times New Roman" w:cs="Times New Roman"/>
          <w:sz w:val="24"/>
          <w:szCs w:val="28"/>
          <w:lang w:eastAsia="en-US"/>
        </w:rPr>
      </w:pPr>
      <w:r>
        <w:rPr>
          <w:rFonts w:ascii="Times New Roman" w:eastAsiaTheme="minorHAnsi" w:hAnsi="Times New Roman" w:cs="Times New Roman"/>
          <w:sz w:val="24"/>
          <w:szCs w:val="28"/>
          <w:lang w:eastAsia="en-US"/>
        </w:rPr>
        <w:t xml:space="preserve">Health policy is closely associated with wellbeing and for some the concerns are largely synonymous and a two-way flow of causality is generally acknowledged. Psychological </w:t>
      </w:r>
      <w:r w:rsidR="0050725B" w:rsidRPr="0050725B">
        <w:rPr>
          <w:rFonts w:ascii="Times New Roman" w:eastAsiaTheme="minorHAnsi" w:hAnsi="Times New Roman" w:cs="Times New Roman"/>
          <w:sz w:val="24"/>
          <w:szCs w:val="28"/>
          <w:lang w:eastAsia="en-US"/>
        </w:rPr>
        <w:t xml:space="preserve">health </w:t>
      </w:r>
      <w:r>
        <w:rPr>
          <w:rFonts w:ascii="Times New Roman" w:eastAsiaTheme="minorHAnsi" w:hAnsi="Times New Roman" w:cs="Times New Roman"/>
          <w:sz w:val="24"/>
          <w:szCs w:val="28"/>
          <w:lang w:eastAsia="en-US"/>
        </w:rPr>
        <w:t>is seen to have a particularly</w:t>
      </w:r>
      <w:r w:rsidR="0050725B" w:rsidRPr="0050725B">
        <w:rPr>
          <w:rFonts w:ascii="Times New Roman" w:eastAsiaTheme="minorHAnsi" w:hAnsi="Times New Roman" w:cs="Times New Roman"/>
          <w:sz w:val="24"/>
          <w:szCs w:val="28"/>
          <w:lang w:eastAsia="en-US"/>
        </w:rPr>
        <w:t xml:space="preserve"> strong </w:t>
      </w:r>
      <w:r>
        <w:rPr>
          <w:rFonts w:ascii="Times New Roman" w:eastAsiaTheme="minorHAnsi" w:hAnsi="Times New Roman" w:cs="Times New Roman"/>
          <w:sz w:val="24"/>
          <w:szCs w:val="28"/>
          <w:lang w:eastAsia="en-US"/>
        </w:rPr>
        <w:t>link</w:t>
      </w:r>
      <w:r w:rsidR="00D20204">
        <w:rPr>
          <w:rFonts w:ascii="Times New Roman" w:eastAsiaTheme="minorHAnsi" w:hAnsi="Times New Roman" w:cs="Times New Roman"/>
          <w:sz w:val="24"/>
          <w:szCs w:val="28"/>
          <w:lang w:eastAsia="en-US"/>
        </w:rPr>
        <w:t xml:space="preserve"> to</w:t>
      </w:r>
      <w:r>
        <w:rPr>
          <w:rFonts w:ascii="Times New Roman" w:eastAsiaTheme="minorHAnsi" w:hAnsi="Times New Roman" w:cs="Times New Roman"/>
          <w:sz w:val="24"/>
          <w:szCs w:val="28"/>
          <w:lang w:eastAsia="en-US"/>
        </w:rPr>
        <w:t xml:space="preserve"> </w:t>
      </w:r>
      <w:r w:rsidR="0050725B" w:rsidRPr="0050725B">
        <w:rPr>
          <w:rFonts w:ascii="Times New Roman" w:eastAsiaTheme="minorHAnsi" w:hAnsi="Times New Roman" w:cs="Times New Roman"/>
          <w:sz w:val="24"/>
          <w:szCs w:val="28"/>
          <w:lang w:eastAsia="en-US"/>
        </w:rPr>
        <w:t>SWB and appears more highly correlated with wellbeing than physical health (nef 2012, 35).</w:t>
      </w:r>
      <w:r w:rsidR="005D1567">
        <w:rPr>
          <w:rFonts w:ascii="Times New Roman" w:eastAsiaTheme="minorHAnsi" w:hAnsi="Times New Roman" w:cs="Times New Roman"/>
          <w:sz w:val="24"/>
          <w:szCs w:val="28"/>
          <w:lang w:eastAsia="en-US"/>
        </w:rPr>
        <w:t xml:space="preserve"> </w:t>
      </w:r>
      <w:r w:rsidR="00D20204">
        <w:rPr>
          <w:rFonts w:ascii="Times New Roman" w:eastAsiaTheme="minorHAnsi" w:hAnsi="Times New Roman" w:cs="Times New Roman"/>
          <w:sz w:val="24"/>
          <w:szCs w:val="28"/>
          <w:lang w:eastAsia="en-US"/>
        </w:rPr>
        <w:t xml:space="preserve">Conditions such as anxiety, depression and schizophrenia have a strong negative effect on </w:t>
      </w:r>
      <w:r w:rsidR="005D1567">
        <w:rPr>
          <w:rFonts w:ascii="Times New Roman" w:eastAsiaTheme="minorHAnsi" w:hAnsi="Times New Roman" w:cs="Times New Roman"/>
          <w:sz w:val="24"/>
          <w:szCs w:val="28"/>
          <w:lang w:eastAsia="en-US"/>
        </w:rPr>
        <w:t>SWB.</w:t>
      </w:r>
      <w:r w:rsidR="00D20204">
        <w:rPr>
          <w:rFonts w:ascii="Times New Roman" w:eastAsiaTheme="minorHAnsi" w:hAnsi="Times New Roman" w:cs="Times New Roman"/>
          <w:sz w:val="24"/>
          <w:szCs w:val="28"/>
          <w:lang w:eastAsia="en-US"/>
        </w:rPr>
        <w:t xml:space="preserve"> Despite this relationship, wellbeing advocates often identify </w:t>
      </w:r>
      <w:r w:rsidR="0050725B" w:rsidRPr="0050725B">
        <w:rPr>
          <w:rFonts w:ascii="Times New Roman" w:eastAsiaTheme="minorHAnsi" w:hAnsi="Times New Roman" w:cs="Times New Roman"/>
          <w:sz w:val="24"/>
          <w:szCs w:val="28"/>
          <w:lang w:eastAsia="en-US"/>
        </w:rPr>
        <w:t xml:space="preserve">mental health </w:t>
      </w:r>
      <w:r w:rsidR="00D20204">
        <w:rPr>
          <w:rFonts w:ascii="Times New Roman" w:eastAsiaTheme="minorHAnsi" w:hAnsi="Times New Roman" w:cs="Times New Roman"/>
          <w:sz w:val="24"/>
          <w:szCs w:val="28"/>
          <w:lang w:eastAsia="en-US"/>
        </w:rPr>
        <w:t xml:space="preserve">as a relatively </w:t>
      </w:r>
      <w:r w:rsidR="0050725B" w:rsidRPr="0050725B">
        <w:rPr>
          <w:rFonts w:ascii="Times New Roman" w:eastAsiaTheme="minorHAnsi" w:hAnsi="Times New Roman" w:cs="Times New Roman"/>
          <w:sz w:val="24"/>
          <w:szCs w:val="28"/>
          <w:lang w:eastAsia="en-US"/>
        </w:rPr>
        <w:t xml:space="preserve">neglected part of health </w:t>
      </w:r>
      <w:r w:rsidR="005D1567">
        <w:rPr>
          <w:rFonts w:ascii="Times New Roman" w:eastAsiaTheme="minorHAnsi" w:hAnsi="Times New Roman" w:cs="Times New Roman"/>
          <w:sz w:val="24"/>
          <w:szCs w:val="28"/>
          <w:lang w:eastAsia="en-US"/>
        </w:rPr>
        <w:t>provision</w:t>
      </w:r>
      <w:r w:rsidR="0050725B" w:rsidRPr="0050725B">
        <w:rPr>
          <w:rFonts w:ascii="Times New Roman" w:eastAsiaTheme="minorHAnsi" w:hAnsi="Times New Roman" w:cs="Times New Roman"/>
          <w:sz w:val="24"/>
          <w:szCs w:val="28"/>
          <w:lang w:eastAsia="en-US"/>
        </w:rPr>
        <w:t xml:space="preserve"> (Layard 200</w:t>
      </w:r>
      <w:r w:rsidR="00255306">
        <w:rPr>
          <w:rFonts w:ascii="Times New Roman" w:eastAsiaTheme="minorHAnsi" w:hAnsi="Times New Roman" w:cs="Times New Roman"/>
          <w:sz w:val="24"/>
          <w:szCs w:val="28"/>
          <w:lang w:eastAsia="en-US"/>
        </w:rPr>
        <w:t>5</w:t>
      </w:r>
      <w:r w:rsidR="0050725B" w:rsidRPr="0050725B">
        <w:rPr>
          <w:rFonts w:ascii="Times New Roman" w:eastAsiaTheme="minorHAnsi" w:hAnsi="Times New Roman" w:cs="Times New Roman"/>
          <w:sz w:val="24"/>
          <w:szCs w:val="28"/>
          <w:lang w:eastAsia="en-US"/>
        </w:rPr>
        <w:t>, Halpern 2010). The Legatum Institute (2014, 59) argue</w:t>
      </w:r>
      <w:r w:rsidR="00D20204">
        <w:rPr>
          <w:rFonts w:ascii="Times New Roman" w:eastAsiaTheme="minorHAnsi" w:hAnsi="Times New Roman" w:cs="Times New Roman"/>
          <w:sz w:val="24"/>
          <w:szCs w:val="28"/>
          <w:lang w:eastAsia="en-US"/>
        </w:rPr>
        <w:t>d</w:t>
      </w:r>
      <w:r w:rsidR="0050725B" w:rsidRPr="0050725B">
        <w:rPr>
          <w:rFonts w:ascii="Times New Roman" w:eastAsiaTheme="minorHAnsi" w:hAnsi="Times New Roman" w:cs="Times New Roman"/>
          <w:sz w:val="24"/>
          <w:szCs w:val="28"/>
          <w:lang w:eastAsia="en-US"/>
        </w:rPr>
        <w:t xml:space="preserve"> that the expansion of mental health treatment is important for three reasons. First, one in six people in advanced countries suffer from a mental health condition, </w:t>
      </w:r>
      <w:r w:rsidR="00D20204">
        <w:rPr>
          <w:rFonts w:ascii="Times New Roman" w:eastAsiaTheme="minorHAnsi" w:hAnsi="Times New Roman" w:cs="Times New Roman"/>
          <w:sz w:val="24"/>
          <w:szCs w:val="28"/>
          <w:lang w:eastAsia="en-US"/>
        </w:rPr>
        <w:t xml:space="preserve">while only </w:t>
      </w:r>
      <w:r w:rsidR="0050725B" w:rsidRPr="0050725B">
        <w:rPr>
          <w:rFonts w:ascii="Times New Roman" w:eastAsiaTheme="minorHAnsi" w:hAnsi="Times New Roman" w:cs="Times New Roman"/>
          <w:sz w:val="24"/>
          <w:szCs w:val="28"/>
          <w:lang w:eastAsia="en-US"/>
        </w:rPr>
        <w:t>one in four of those affected access</w:t>
      </w:r>
      <w:r w:rsidR="004762B4">
        <w:rPr>
          <w:rFonts w:ascii="Times New Roman" w:eastAsiaTheme="minorHAnsi" w:hAnsi="Times New Roman" w:cs="Times New Roman"/>
          <w:sz w:val="24"/>
          <w:szCs w:val="28"/>
          <w:lang w:eastAsia="en-US"/>
        </w:rPr>
        <w:t xml:space="preserve"> </w:t>
      </w:r>
      <w:r w:rsidR="0050725B" w:rsidRPr="0050725B">
        <w:rPr>
          <w:rFonts w:ascii="Times New Roman" w:eastAsiaTheme="minorHAnsi" w:hAnsi="Times New Roman" w:cs="Times New Roman"/>
          <w:sz w:val="24"/>
          <w:szCs w:val="28"/>
          <w:lang w:eastAsia="en-US"/>
        </w:rPr>
        <w:t>treatments</w:t>
      </w:r>
      <w:r w:rsidR="00D20204">
        <w:rPr>
          <w:rFonts w:ascii="Times New Roman" w:eastAsiaTheme="minorHAnsi" w:hAnsi="Times New Roman" w:cs="Times New Roman"/>
          <w:sz w:val="24"/>
          <w:szCs w:val="28"/>
          <w:lang w:eastAsia="en-US"/>
        </w:rPr>
        <w:t>; s</w:t>
      </w:r>
      <w:r w:rsidR="0050725B" w:rsidRPr="0050725B">
        <w:rPr>
          <w:rFonts w:ascii="Times New Roman" w:eastAsiaTheme="minorHAnsi" w:hAnsi="Times New Roman" w:cs="Times New Roman"/>
          <w:sz w:val="24"/>
          <w:szCs w:val="28"/>
          <w:lang w:eastAsia="en-US"/>
        </w:rPr>
        <w:t>econd, there is ‘impressive’ evidence on what treatments work and how cost-effective such treatments are</w:t>
      </w:r>
      <w:r w:rsidR="00D20204">
        <w:rPr>
          <w:rFonts w:ascii="Times New Roman" w:eastAsiaTheme="minorHAnsi" w:hAnsi="Times New Roman" w:cs="Times New Roman"/>
          <w:sz w:val="24"/>
          <w:szCs w:val="28"/>
          <w:lang w:eastAsia="en-US"/>
        </w:rPr>
        <w:t>; and t</w:t>
      </w:r>
      <w:r w:rsidR="0050725B" w:rsidRPr="0050725B">
        <w:rPr>
          <w:rFonts w:ascii="Times New Roman" w:eastAsiaTheme="minorHAnsi" w:hAnsi="Times New Roman" w:cs="Times New Roman"/>
          <w:sz w:val="24"/>
          <w:szCs w:val="28"/>
          <w:lang w:eastAsia="en-US"/>
        </w:rPr>
        <w:t xml:space="preserve">hird, </w:t>
      </w:r>
      <w:r w:rsidR="00D20204">
        <w:rPr>
          <w:rFonts w:ascii="Times New Roman" w:eastAsiaTheme="minorHAnsi" w:hAnsi="Times New Roman" w:cs="Times New Roman"/>
          <w:sz w:val="24"/>
          <w:szCs w:val="28"/>
          <w:lang w:eastAsia="en-US"/>
        </w:rPr>
        <w:t xml:space="preserve">there is wide agreement </w:t>
      </w:r>
      <w:r w:rsidR="0050725B" w:rsidRPr="0050725B">
        <w:rPr>
          <w:rFonts w:ascii="Times New Roman" w:eastAsiaTheme="minorHAnsi" w:hAnsi="Times New Roman" w:cs="Times New Roman"/>
          <w:sz w:val="24"/>
          <w:szCs w:val="28"/>
          <w:lang w:eastAsia="en-US"/>
        </w:rPr>
        <w:t>that reducing anxiety and depression is a good thing</w:t>
      </w:r>
      <w:r w:rsidR="00D20204">
        <w:rPr>
          <w:rFonts w:ascii="Times New Roman" w:eastAsiaTheme="minorHAnsi" w:hAnsi="Times New Roman" w:cs="Times New Roman"/>
          <w:sz w:val="24"/>
          <w:szCs w:val="28"/>
          <w:lang w:eastAsia="en-US"/>
        </w:rPr>
        <w:t>,</w:t>
      </w:r>
      <w:r w:rsidR="00D20204" w:rsidRPr="00D20204">
        <w:rPr>
          <w:rFonts w:ascii="Times New Roman" w:eastAsiaTheme="minorHAnsi" w:hAnsi="Times New Roman" w:cs="Times New Roman"/>
          <w:sz w:val="24"/>
          <w:szCs w:val="28"/>
          <w:lang w:eastAsia="en-US"/>
        </w:rPr>
        <w:t xml:space="preserve"> </w:t>
      </w:r>
      <w:r w:rsidR="00D20204" w:rsidRPr="0050725B">
        <w:rPr>
          <w:rFonts w:ascii="Times New Roman" w:eastAsiaTheme="minorHAnsi" w:hAnsi="Times New Roman" w:cs="Times New Roman"/>
          <w:sz w:val="24"/>
          <w:szCs w:val="28"/>
          <w:lang w:eastAsia="en-US"/>
        </w:rPr>
        <w:t>– even if they have disagreements about what constitutes a good life (Legatum Institute 2014, 58</w:t>
      </w:r>
      <w:r w:rsidR="00D20204">
        <w:rPr>
          <w:rFonts w:ascii="Times New Roman" w:eastAsiaTheme="minorHAnsi" w:hAnsi="Times New Roman" w:cs="Times New Roman"/>
          <w:sz w:val="24"/>
          <w:szCs w:val="28"/>
          <w:lang w:eastAsia="en-US"/>
        </w:rPr>
        <w:t>-59</w:t>
      </w:r>
      <w:r w:rsidR="00D20204" w:rsidRPr="0050725B">
        <w:rPr>
          <w:rFonts w:ascii="Times New Roman" w:eastAsiaTheme="minorHAnsi" w:hAnsi="Times New Roman" w:cs="Times New Roman"/>
          <w:sz w:val="24"/>
          <w:szCs w:val="28"/>
          <w:lang w:eastAsia="en-US"/>
        </w:rPr>
        <w:t>)</w:t>
      </w:r>
      <w:r w:rsidR="0050725B" w:rsidRPr="0050725B">
        <w:rPr>
          <w:rFonts w:ascii="Times New Roman" w:eastAsiaTheme="minorHAnsi" w:hAnsi="Times New Roman" w:cs="Times New Roman"/>
          <w:sz w:val="24"/>
          <w:szCs w:val="28"/>
          <w:lang w:eastAsia="en-US"/>
        </w:rPr>
        <w:t xml:space="preserve">. </w:t>
      </w:r>
    </w:p>
    <w:p w:rsidR="00655012" w:rsidRPr="0050725B" w:rsidRDefault="006B0E4D" w:rsidP="001C5594">
      <w:pPr>
        <w:spacing w:after="0" w:line="360" w:lineRule="auto"/>
        <w:jc w:val="both"/>
        <w:rPr>
          <w:rFonts w:ascii="Times New Roman" w:eastAsiaTheme="minorHAnsi" w:hAnsi="Times New Roman" w:cs="Times New Roman"/>
          <w:sz w:val="24"/>
          <w:szCs w:val="28"/>
          <w:lang w:eastAsia="en-US"/>
        </w:rPr>
      </w:pPr>
      <w:r>
        <w:rPr>
          <w:rFonts w:ascii="Times New Roman" w:eastAsiaTheme="minorHAnsi" w:hAnsi="Times New Roman" w:cs="Times New Roman"/>
          <w:sz w:val="24"/>
          <w:szCs w:val="28"/>
          <w:lang w:eastAsia="en-US"/>
        </w:rPr>
        <w:tab/>
        <w:t xml:space="preserve">In addition to emphasising </w:t>
      </w:r>
      <w:r w:rsidR="005D1567" w:rsidRPr="0050725B">
        <w:rPr>
          <w:rFonts w:ascii="Times New Roman" w:eastAsiaTheme="minorHAnsi" w:hAnsi="Times New Roman" w:cs="Times New Roman"/>
          <w:sz w:val="24"/>
          <w:szCs w:val="28"/>
          <w:lang w:eastAsia="en-US"/>
        </w:rPr>
        <w:t>mental health treatment, the</w:t>
      </w:r>
      <w:r w:rsidR="0073012B">
        <w:rPr>
          <w:rFonts w:ascii="Times New Roman" w:eastAsiaTheme="minorHAnsi" w:hAnsi="Times New Roman" w:cs="Times New Roman"/>
          <w:sz w:val="24"/>
          <w:szCs w:val="28"/>
          <w:lang w:eastAsia="en-US"/>
        </w:rPr>
        <w:t xml:space="preserve"> UK Parliament’s</w:t>
      </w:r>
      <w:r w:rsidR="005D1567" w:rsidRPr="0050725B">
        <w:rPr>
          <w:rFonts w:ascii="Times New Roman" w:eastAsiaTheme="minorHAnsi" w:hAnsi="Times New Roman" w:cs="Times New Roman"/>
          <w:sz w:val="24"/>
          <w:szCs w:val="28"/>
          <w:lang w:eastAsia="en-US"/>
        </w:rPr>
        <w:t xml:space="preserve"> </w:t>
      </w:r>
      <w:r>
        <w:rPr>
          <w:rFonts w:ascii="Times New Roman" w:eastAsiaTheme="minorHAnsi" w:hAnsi="Times New Roman" w:cs="Times New Roman"/>
          <w:sz w:val="24"/>
          <w:szCs w:val="28"/>
          <w:lang w:eastAsia="en-US"/>
        </w:rPr>
        <w:t xml:space="preserve"> All Party Parliamentary Group (</w:t>
      </w:r>
      <w:r w:rsidR="005D1567" w:rsidRPr="0050725B">
        <w:rPr>
          <w:rFonts w:ascii="Times New Roman" w:eastAsiaTheme="minorHAnsi" w:hAnsi="Times New Roman" w:cs="Times New Roman"/>
          <w:sz w:val="24"/>
          <w:szCs w:val="28"/>
          <w:lang w:eastAsia="en-US"/>
        </w:rPr>
        <w:t>APPG</w:t>
      </w:r>
      <w:r>
        <w:rPr>
          <w:rFonts w:ascii="Times New Roman" w:eastAsiaTheme="minorHAnsi" w:hAnsi="Times New Roman" w:cs="Times New Roman"/>
          <w:sz w:val="24"/>
          <w:szCs w:val="28"/>
          <w:lang w:eastAsia="en-US"/>
        </w:rPr>
        <w:t>)</w:t>
      </w:r>
      <w:r w:rsidR="005D1567" w:rsidRPr="0050725B">
        <w:rPr>
          <w:rFonts w:ascii="Times New Roman" w:eastAsiaTheme="minorHAnsi" w:hAnsi="Times New Roman" w:cs="Times New Roman"/>
          <w:sz w:val="24"/>
          <w:szCs w:val="28"/>
          <w:lang w:eastAsia="en-US"/>
        </w:rPr>
        <w:t xml:space="preserve"> on Wellbeing Economics (2014, 32-33) stresse</w:t>
      </w:r>
      <w:r>
        <w:rPr>
          <w:rFonts w:ascii="Times New Roman" w:eastAsiaTheme="minorHAnsi" w:hAnsi="Times New Roman" w:cs="Times New Roman"/>
          <w:sz w:val="24"/>
          <w:szCs w:val="28"/>
          <w:lang w:eastAsia="en-US"/>
        </w:rPr>
        <w:t>d</w:t>
      </w:r>
      <w:r w:rsidR="005D1567" w:rsidRPr="0050725B">
        <w:rPr>
          <w:rFonts w:ascii="Times New Roman" w:eastAsiaTheme="minorHAnsi" w:hAnsi="Times New Roman" w:cs="Times New Roman"/>
          <w:sz w:val="24"/>
          <w:szCs w:val="28"/>
          <w:lang w:eastAsia="en-US"/>
        </w:rPr>
        <w:t xml:space="preserve"> the importance of integrating mental and physical healthcare to provide ‘whole person care’ and </w:t>
      </w:r>
      <w:r>
        <w:rPr>
          <w:rFonts w:ascii="Times New Roman" w:eastAsiaTheme="minorHAnsi" w:hAnsi="Times New Roman" w:cs="Times New Roman"/>
          <w:sz w:val="24"/>
          <w:szCs w:val="28"/>
          <w:lang w:eastAsia="en-US"/>
        </w:rPr>
        <w:t xml:space="preserve">a </w:t>
      </w:r>
      <w:r w:rsidR="005D1567" w:rsidRPr="0050725B">
        <w:rPr>
          <w:rFonts w:ascii="Times New Roman" w:eastAsiaTheme="minorHAnsi" w:hAnsi="Times New Roman" w:cs="Times New Roman"/>
          <w:sz w:val="24"/>
          <w:szCs w:val="28"/>
          <w:lang w:eastAsia="en-US"/>
        </w:rPr>
        <w:t xml:space="preserve">shift </w:t>
      </w:r>
      <w:r>
        <w:rPr>
          <w:rFonts w:ascii="Times New Roman" w:eastAsiaTheme="minorHAnsi" w:hAnsi="Times New Roman" w:cs="Times New Roman"/>
          <w:sz w:val="24"/>
          <w:szCs w:val="28"/>
          <w:lang w:eastAsia="en-US"/>
        </w:rPr>
        <w:t>in</w:t>
      </w:r>
      <w:r w:rsidR="005D1567" w:rsidRPr="0050725B">
        <w:rPr>
          <w:rFonts w:ascii="Times New Roman" w:eastAsiaTheme="minorHAnsi" w:hAnsi="Times New Roman" w:cs="Times New Roman"/>
          <w:sz w:val="24"/>
          <w:szCs w:val="28"/>
          <w:lang w:eastAsia="en-US"/>
        </w:rPr>
        <w:t xml:space="preserve"> emphasis away from treatment and towards prevention of conditions.</w:t>
      </w:r>
      <w:r w:rsidR="00AF48FE">
        <w:rPr>
          <w:rFonts w:ascii="Times New Roman" w:eastAsiaTheme="minorHAnsi" w:hAnsi="Times New Roman" w:cs="Times New Roman"/>
          <w:sz w:val="24"/>
          <w:szCs w:val="28"/>
          <w:lang w:eastAsia="en-US"/>
        </w:rPr>
        <w:t xml:space="preserve"> Diener et al (2009) highlight</w:t>
      </w:r>
      <w:r>
        <w:rPr>
          <w:rFonts w:ascii="Times New Roman" w:eastAsiaTheme="minorHAnsi" w:hAnsi="Times New Roman" w:cs="Times New Roman"/>
          <w:sz w:val="24"/>
          <w:szCs w:val="28"/>
          <w:lang w:eastAsia="en-US"/>
        </w:rPr>
        <w:t>ed</w:t>
      </w:r>
      <w:r w:rsidR="00AF48FE">
        <w:rPr>
          <w:rFonts w:ascii="Times New Roman" w:eastAsiaTheme="minorHAnsi" w:hAnsi="Times New Roman" w:cs="Times New Roman"/>
          <w:sz w:val="24"/>
          <w:szCs w:val="28"/>
          <w:lang w:eastAsia="en-US"/>
        </w:rPr>
        <w:t xml:space="preserve"> several ways in which subjective </w:t>
      </w:r>
      <w:r>
        <w:rPr>
          <w:rFonts w:ascii="Times New Roman" w:eastAsiaTheme="minorHAnsi" w:hAnsi="Times New Roman" w:cs="Times New Roman"/>
          <w:sz w:val="24"/>
          <w:szCs w:val="28"/>
          <w:lang w:eastAsia="en-US"/>
        </w:rPr>
        <w:t xml:space="preserve">measures of </w:t>
      </w:r>
      <w:r w:rsidR="000945CB">
        <w:rPr>
          <w:rFonts w:ascii="Times New Roman" w:eastAsiaTheme="minorHAnsi" w:hAnsi="Times New Roman" w:cs="Times New Roman"/>
          <w:sz w:val="24"/>
          <w:szCs w:val="28"/>
          <w:lang w:eastAsia="en-US"/>
        </w:rPr>
        <w:t>wellbeing might</w:t>
      </w:r>
      <w:r>
        <w:rPr>
          <w:rFonts w:ascii="Times New Roman" w:eastAsiaTheme="minorHAnsi" w:hAnsi="Times New Roman" w:cs="Times New Roman"/>
          <w:sz w:val="24"/>
          <w:szCs w:val="28"/>
          <w:lang w:eastAsia="en-US"/>
        </w:rPr>
        <w:t xml:space="preserve"> </w:t>
      </w:r>
      <w:r w:rsidR="00AF48FE">
        <w:rPr>
          <w:rFonts w:ascii="Times New Roman" w:eastAsiaTheme="minorHAnsi" w:hAnsi="Times New Roman" w:cs="Times New Roman"/>
          <w:sz w:val="24"/>
          <w:szCs w:val="28"/>
          <w:lang w:eastAsia="en-US"/>
        </w:rPr>
        <w:t>be used to compl</w:t>
      </w:r>
      <w:r w:rsidR="005D05D3">
        <w:rPr>
          <w:rFonts w:ascii="Times New Roman" w:eastAsiaTheme="minorHAnsi" w:hAnsi="Times New Roman" w:cs="Times New Roman"/>
          <w:sz w:val="24"/>
          <w:szCs w:val="28"/>
          <w:lang w:eastAsia="en-US"/>
        </w:rPr>
        <w:t>e</w:t>
      </w:r>
      <w:r w:rsidR="00AF48FE">
        <w:rPr>
          <w:rFonts w:ascii="Times New Roman" w:eastAsiaTheme="minorHAnsi" w:hAnsi="Times New Roman" w:cs="Times New Roman"/>
          <w:sz w:val="24"/>
          <w:szCs w:val="28"/>
          <w:lang w:eastAsia="en-US"/>
        </w:rPr>
        <w:t xml:space="preserve">ment objective measures of health and </w:t>
      </w:r>
      <w:r>
        <w:rPr>
          <w:rFonts w:ascii="Times New Roman" w:eastAsiaTheme="minorHAnsi" w:hAnsi="Times New Roman" w:cs="Times New Roman"/>
          <w:sz w:val="24"/>
          <w:szCs w:val="28"/>
          <w:lang w:eastAsia="en-US"/>
        </w:rPr>
        <w:t xml:space="preserve">lead </w:t>
      </w:r>
      <w:r w:rsidR="00AF48FE">
        <w:rPr>
          <w:rFonts w:ascii="Times New Roman" w:eastAsiaTheme="minorHAnsi" w:hAnsi="Times New Roman" w:cs="Times New Roman"/>
          <w:sz w:val="24"/>
          <w:szCs w:val="28"/>
          <w:lang w:eastAsia="en-US"/>
        </w:rPr>
        <w:t xml:space="preserve">towards more holistic and targeted care. For example, </w:t>
      </w:r>
      <w:r>
        <w:rPr>
          <w:rFonts w:ascii="Times New Roman" w:eastAsiaTheme="minorHAnsi" w:hAnsi="Times New Roman" w:cs="Times New Roman"/>
          <w:sz w:val="24"/>
          <w:szCs w:val="28"/>
          <w:lang w:eastAsia="en-US"/>
        </w:rPr>
        <w:t xml:space="preserve">they pointed to </w:t>
      </w:r>
      <w:r w:rsidR="00AF48FE">
        <w:rPr>
          <w:rFonts w:ascii="Times New Roman" w:eastAsiaTheme="minorHAnsi" w:hAnsi="Times New Roman" w:cs="Times New Roman"/>
          <w:sz w:val="24"/>
          <w:szCs w:val="28"/>
          <w:lang w:eastAsia="en-US"/>
        </w:rPr>
        <w:t>studies show</w:t>
      </w:r>
      <w:r>
        <w:rPr>
          <w:rFonts w:ascii="Times New Roman" w:eastAsiaTheme="minorHAnsi" w:hAnsi="Times New Roman" w:cs="Times New Roman"/>
          <w:sz w:val="24"/>
          <w:szCs w:val="28"/>
          <w:lang w:eastAsia="en-US"/>
        </w:rPr>
        <w:t>ing</w:t>
      </w:r>
      <w:r w:rsidR="00AF48FE">
        <w:rPr>
          <w:rFonts w:ascii="Times New Roman" w:eastAsiaTheme="minorHAnsi" w:hAnsi="Times New Roman" w:cs="Times New Roman"/>
          <w:sz w:val="24"/>
          <w:szCs w:val="28"/>
          <w:lang w:eastAsia="en-US"/>
        </w:rPr>
        <w:t xml:space="preserve"> that subjective reports can predict the longevity of life, even after controlling for objective reports of health. Studies have also found a link between </w:t>
      </w:r>
      <w:r w:rsidR="00DD1898">
        <w:rPr>
          <w:rFonts w:ascii="Times New Roman" w:eastAsiaTheme="minorHAnsi" w:hAnsi="Times New Roman" w:cs="Times New Roman"/>
          <w:sz w:val="24"/>
          <w:szCs w:val="28"/>
          <w:lang w:eastAsia="en-US"/>
        </w:rPr>
        <w:t xml:space="preserve">instances of depression and anxiety and subsequent hospitalisation for cardiac problems (Diener et al 2009, 144). </w:t>
      </w:r>
      <w:r w:rsidR="00D76DD4">
        <w:rPr>
          <w:rFonts w:ascii="Times New Roman" w:eastAsiaTheme="minorHAnsi" w:hAnsi="Times New Roman" w:cs="Times New Roman"/>
          <w:sz w:val="24"/>
          <w:szCs w:val="28"/>
          <w:lang w:eastAsia="en-US"/>
        </w:rPr>
        <w:t xml:space="preserve">Subjective measures of health can also be collected relatively quickly and easily which means they can provide a more efficient method for studying the causes and effects of poor health in some cases (Diener at al 2009, 144). For example, </w:t>
      </w:r>
      <w:r w:rsidR="0073012B">
        <w:rPr>
          <w:rFonts w:ascii="Times New Roman" w:eastAsiaTheme="minorHAnsi" w:hAnsi="Times New Roman" w:cs="Times New Roman"/>
          <w:sz w:val="24"/>
          <w:szCs w:val="28"/>
          <w:lang w:eastAsia="en-US"/>
        </w:rPr>
        <w:t xml:space="preserve">through </w:t>
      </w:r>
      <w:r w:rsidR="00D76DD4">
        <w:rPr>
          <w:rFonts w:ascii="Times New Roman" w:eastAsiaTheme="minorHAnsi" w:hAnsi="Times New Roman" w:cs="Times New Roman"/>
          <w:sz w:val="24"/>
          <w:szCs w:val="28"/>
          <w:lang w:eastAsia="en-US"/>
        </w:rPr>
        <w:t>being able to identify and understand the relationship that social or environmental factors can have on health through the effect</w:t>
      </w:r>
      <w:r>
        <w:rPr>
          <w:rFonts w:ascii="Times New Roman" w:eastAsiaTheme="minorHAnsi" w:hAnsi="Times New Roman" w:cs="Times New Roman"/>
          <w:sz w:val="24"/>
          <w:szCs w:val="28"/>
          <w:lang w:eastAsia="en-US"/>
        </w:rPr>
        <w:t>s</w:t>
      </w:r>
      <w:r w:rsidR="00D76DD4">
        <w:rPr>
          <w:rFonts w:ascii="Times New Roman" w:eastAsiaTheme="minorHAnsi" w:hAnsi="Times New Roman" w:cs="Times New Roman"/>
          <w:sz w:val="24"/>
          <w:szCs w:val="28"/>
          <w:lang w:eastAsia="en-US"/>
        </w:rPr>
        <w:t xml:space="preserve"> on anxiety levels, the more non-medical interventions can be used to address long term health problems.</w:t>
      </w:r>
      <w:r>
        <w:rPr>
          <w:rFonts w:ascii="Times New Roman" w:eastAsiaTheme="minorHAnsi" w:hAnsi="Times New Roman" w:cs="Times New Roman"/>
          <w:sz w:val="24"/>
          <w:szCs w:val="28"/>
          <w:lang w:eastAsia="en-US"/>
        </w:rPr>
        <w:t xml:space="preserve"> </w:t>
      </w:r>
      <w:r w:rsidR="00D76DD4">
        <w:rPr>
          <w:rFonts w:ascii="Times New Roman" w:eastAsiaTheme="minorHAnsi" w:hAnsi="Times New Roman" w:cs="Times New Roman"/>
          <w:sz w:val="24"/>
          <w:szCs w:val="28"/>
          <w:lang w:eastAsia="en-US"/>
        </w:rPr>
        <w:t xml:space="preserve">A comparison of the results of subjective and objective indicators of health </w:t>
      </w:r>
      <w:r>
        <w:rPr>
          <w:rFonts w:ascii="Times New Roman" w:eastAsiaTheme="minorHAnsi" w:hAnsi="Times New Roman" w:cs="Times New Roman"/>
          <w:sz w:val="24"/>
          <w:szCs w:val="28"/>
          <w:lang w:eastAsia="en-US"/>
        </w:rPr>
        <w:t xml:space="preserve">might </w:t>
      </w:r>
      <w:r w:rsidR="00D76DD4">
        <w:rPr>
          <w:rFonts w:ascii="Times New Roman" w:eastAsiaTheme="minorHAnsi" w:hAnsi="Times New Roman" w:cs="Times New Roman"/>
          <w:sz w:val="24"/>
          <w:szCs w:val="28"/>
          <w:lang w:eastAsia="en-US"/>
        </w:rPr>
        <w:t>also be useful to target interventions</w:t>
      </w:r>
      <w:r>
        <w:rPr>
          <w:rFonts w:ascii="Times New Roman" w:eastAsiaTheme="minorHAnsi" w:hAnsi="Times New Roman" w:cs="Times New Roman"/>
          <w:sz w:val="24"/>
          <w:szCs w:val="28"/>
          <w:lang w:eastAsia="en-US"/>
        </w:rPr>
        <w:t xml:space="preserve"> by </w:t>
      </w:r>
      <w:r w:rsidR="00977629">
        <w:rPr>
          <w:rFonts w:ascii="Times New Roman" w:eastAsiaTheme="minorHAnsi" w:hAnsi="Times New Roman" w:cs="Times New Roman"/>
          <w:sz w:val="24"/>
          <w:szCs w:val="28"/>
          <w:lang w:eastAsia="en-US"/>
        </w:rPr>
        <w:t xml:space="preserve">highlighting the disparities between different demographics, socioeconomic </w:t>
      </w:r>
      <w:r w:rsidR="00977629">
        <w:rPr>
          <w:rFonts w:ascii="Times New Roman" w:eastAsiaTheme="minorHAnsi" w:hAnsi="Times New Roman" w:cs="Times New Roman"/>
          <w:sz w:val="24"/>
          <w:szCs w:val="28"/>
          <w:lang w:eastAsia="en-US"/>
        </w:rPr>
        <w:lastRenderedPageBreak/>
        <w:t>populations, and tracking trends over time</w:t>
      </w:r>
      <w:r w:rsidR="00D76DD4">
        <w:rPr>
          <w:rFonts w:ascii="Times New Roman" w:eastAsiaTheme="minorHAnsi" w:hAnsi="Times New Roman" w:cs="Times New Roman"/>
          <w:sz w:val="24"/>
          <w:szCs w:val="28"/>
          <w:lang w:eastAsia="en-US"/>
        </w:rPr>
        <w:t xml:space="preserve">. For example, if subjective measures, such as life satisfaction do not correspond well to objective health measures, such as mortality rates in one geographical area, more </w:t>
      </w:r>
      <w:r w:rsidR="00BB1423">
        <w:rPr>
          <w:rFonts w:ascii="Times New Roman" w:eastAsiaTheme="minorHAnsi" w:hAnsi="Times New Roman" w:cs="Times New Roman"/>
          <w:sz w:val="24"/>
          <w:szCs w:val="28"/>
          <w:lang w:eastAsia="en-US"/>
        </w:rPr>
        <w:t xml:space="preserve">research </w:t>
      </w:r>
      <w:r w:rsidR="00D76DD4">
        <w:rPr>
          <w:rFonts w:ascii="Times New Roman" w:eastAsiaTheme="minorHAnsi" w:hAnsi="Times New Roman" w:cs="Times New Roman"/>
          <w:sz w:val="24"/>
          <w:szCs w:val="28"/>
          <w:lang w:eastAsia="en-US"/>
        </w:rPr>
        <w:t xml:space="preserve">can be done to identify the reasons for the discrepancies and target interventions, where previously </w:t>
      </w:r>
      <w:r w:rsidR="00F108B9">
        <w:rPr>
          <w:rFonts w:ascii="Times New Roman" w:eastAsiaTheme="minorHAnsi" w:hAnsi="Times New Roman" w:cs="Times New Roman"/>
          <w:sz w:val="24"/>
          <w:szCs w:val="28"/>
          <w:lang w:eastAsia="en-US"/>
        </w:rPr>
        <w:t xml:space="preserve">the area </w:t>
      </w:r>
      <w:r w:rsidR="00922645">
        <w:rPr>
          <w:rFonts w:ascii="Times New Roman" w:eastAsiaTheme="minorHAnsi" w:hAnsi="Times New Roman" w:cs="Times New Roman"/>
          <w:sz w:val="24"/>
          <w:szCs w:val="28"/>
          <w:lang w:eastAsia="en-US"/>
        </w:rPr>
        <w:t>might</w:t>
      </w:r>
      <w:r w:rsidR="00F108B9">
        <w:rPr>
          <w:rFonts w:ascii="Times New Roman" w:eastAsiaTheme="minorHAnsi" w:hAnsi="Times New Roman" w:cs="Times New Roman"/>
          <w:sz w:val="24"/>
          <w:szCs w:val="28"/>
          <w:lang w:eastAsia="en-US"/>
        </w:rPr>
        <w:t xml:space="preserve"> have been </w:t>
      </w:r>
      <w:r w:rsidR="00D76DD4">
        <w:rPr>
          <w:rFonts w:ascii="Times New Roman" w:eastAsiaTheme="minorHAnsi" w:hAnsi="Times New Roman" w:cs="Times New Roman"/>
          <w:sz w:val="24"/>
          <w:szCs w:val="28"/>
          <w:lang w:eastAsia="en-US"/>
        </w:rPr>
        <w:t>ignored</w:t>
      </w:r>
      <w:r w:rsidR="00977629">
        <w:rPr>
          <w:rFonts w:ascii="Times New Roman" w:eastAsiaTheme="minorHAnsi" w:hAnsi="Times New Roman" w:cs="Times New Roman"/>
          <w:sz w:val="24"/>
          <w:szCs w:val="28"/>
          <w:lang w:eastAsia="en-US"/>
        </w:rPr>
        <w:t>.</w:t>
      </w:r>
    </w:p>
    <w:p w:rsidR="0050725B" w:rsidRPr="0050725B" w:rsidRDefault="004762B4" w:rsidP="001C5594">
      <w:pPr>
        <w:spacing w:after="0" w:line="360" w:lineRule="auto"/>
        <w:jc w:val="both"/>
        <w:rPr>
          <w:rFonts w:ascii="Times New Roman" w:eastAsiaTheme="minorHAnsi" w:hAnsi="Times New Roman" w:cs="Times New Roman"/>
          <w:sz w:val="24"/>
          <w:szCs w:val="28"/>
          <w:lang w:eastAsia="en-US"/>
        </w:rPr>
      </w:pPr>
      <w:r>
        <w:rPr>
          <w:rFonts w:ascii="Times New Roman" w:eastAsiaTheme="minorHAnsi" w:hAnsi="Times New Roman" w:cs="Times New Roman"/>
          <w:sz w:val="24"/>
          <w:szCs w:val="28"/>
          <w:lang w:eastAsia="en-US"/>
        </w:rPr>
        <w:tab/>
      </w:r>
      <w:r w:rsidR="0050725B" w:rsidRPr="0050725B">
        <w:rPr>
          <w:rFonts w:ascii="Times New Roman" w:eastAsiaTheme="minorHAnsi" w:hAnsi="Times New Roman" w:cs="Times New Roman"/>
          <w:sz w:val="24"/>
          <w:szCs w:val="28"/>
          <w:lang w:eastAsia="en-US"/>
        </w:rPr>
        <w:t xml:space="preserve">Wellbeing advocates stress that more needs to be done to educate practitioners, parents and children on non-drug based interventions that can improve long term wellbeing. </w:t>
      </w:r>
      <w:r w:rsidR="00922645">
        <w:rPr>
          <w:rFonts w:ascii="Times New Roman" w:eastAsiaTheme="minorHAnsi" w:hAnsi="Times New Roman" w:cs="Times New Roman"/>
          <w:sz w:val="24"/>
          <w:szCs w:val="28"/>
          <w:lang w:eastAsia="en-US"/>
        </w:rPr>
        <w:t xml:space="preserve">Thus, </w:t>
      </w:r>
      <w:r w:rsidR="0050725B" w:rsidRPr="0050725B">
        <w:rPr>
          <w:rFonts w:ascii="Times New Roman" w:eastAsiaTheme="minorHAnsi" w:hAnsi="Times New Roman" w:cs="Times New Roman"/>
          <w:sz w:val="24"/>
          <w:szCs w:val="28"/>
          <w:lang w:eastAsia="en-US"/>
        </w:rPr>
        <w:t>the APPG on Wellbeing Economics (2014, 30) argue</w:t>
      </w:r>
      <w:r w:rsidR="00922645">
        <w:rPr>
          <w:rFonts w:ascii="Times New Roman" w:eastAsiaTheme="minorHAnsi" w:hAnsi="Times New Roman" w:cs="Times New Roman"/>
          <w:sz w:val="24"/>
          <w:szCs w:val="28"/>
          <w:lang w:eastAsia="en-US"/>
        </w:rPr>
        <w:t>d</w:t>
      </w:r>
      <w:r w:rsidR="0050725B" w:rsidRPr="0050725B">
        <w:rPr>
          <w:rFonts w:ascii="Times New Roman" w:eastAsiaTheme="minorHAnsi" w:hAnsi="Times New Roman" w:cs="Times New Roman"/>
          <w:sz w:val="24"/>
          <w:szCs w:val="28"/>
          <w:lang w:eastAsia="en-US"/>
        </w:rPr>
        <w:t xml:space="preserve"> that mindfulness </w:t>
      </w:r>
      <w:r w:rsidR="00922645">
        <w:rPr>
          <w:rFonts w:ascii="Times New Roman" w:eastAsiaTheme="minorHAnsi" w:hAnsi="Times New Roman" w:cs="Times New Roman"/>
          <w:sz w:val="24"/>
          <w:szCs w:val="28"/>
          <w:lang w:eastAsia="en-US"/>
        </w:rPr>
        <w:t xml:space="preserve">training </w:t>
      </w:r>
      <w:r w:rsidR="0050725B" w:rsidRPr="0050725B">
        <w:rPr>
          <w:rFonts w:ascii="Times New Roman" w:eastAsiaTheme="minorHAnsi" w:hAnsi="Times New Roman" w:cs="Times New Roman"/>
          <w:sz w:val="24"/>
          <w:szCs w:val="28"/>
          <w:lang w:eastAsia="en-US"/>
        </w:rPr>
        <w:t>should be incorporated into the basic training of teachers and their medical students. Mindfulness is defined as ‘paying attention in a particular way: on purpose, in the present moment, non-judgementally’</w:t>
      </w:r>
      <w:r w:rsidR="00922645">
        <w:rPr>
          <w:rFonts w:ascii="Times New Roman" w:eastAsiaTheme="minorHAnsi" w:hAnsi="Times New Roman" w:cs="Times New Roman"/>
          <w:sz w:val="24"/>
          <w:szCs w:val="28"/>
          <w:lang w:eastAsia="en-US"/>
        </w:rPr>
        <w:t xml:space="preserve"> (</w:t>
      </w:r>
      <w:r w:rsidR="001C5594">
        <w:rPr>
          <w:rFonts w:ascii="Times New Roman" w:eastAsiaTheme="minorHAnsi" w:hAnsi="Times New Roman" w:cs="Times New Roman"/>
          <w:sz w:val="24"/>
          <w:szCs w:val="28"/>
          <w:lang w:eastAsia="en-US"/>
        </w:rPr>
        <w:t xml:space="preserve">APPGWE 2014, </w:t>
      </w:r>
      <w:r w:rsidR="009C6344">
        <w:rPr>
          <w:rFonts w:ascii="Times New Roman" w:eastAsiaTheme="minorHAnsi" w:hAnsi="Times New Roman" w:cs="Times New Roman"/>
          <w:sz w:val="24"/>
          <w:szCs w:val="28"/>
          <w:lang w:eastAsia="en-US"/>
        </w:rPr>
        <w:t>30</w:t>
      </w:r>
      <w:r w:rsidR="001C5594">
        <w:rPr>
          <w:rFonts w:ascii="Times New Roman" w:eastAsiaTheme="minorHAnsi" w:hAnsi="Times New Roman" w:cs="Times New Roman"/>
          <w:sz w:val="24"/>
          <w:szCs w:val="28"/>
          <w:lang w:eastAsia="en-US"/>
        </w:rPr>
        <w:t>)</w:t>
      </w:r>
      <w:r w:rsidR="0050725B" w:rsidRPr="0050725B">
        <w:rPr>
          <w:rFonts w:ascii="Times New Roman" w:eastAsiaTheme="minorHAnsi" w:hAnsi="Times New Roman" w:cs="Times New Roman"/>
          <w:sz w:val="24"/>
          <w:szCs w:val="28"/>
          <w:lang w:eastAsia="en-US"/>
        </w:rPr>
        <w:t xml:space="preserve"> and can be used as a medical intervention to treat recurrent depression. The </w:t>
      </w:r>
      <w:r w:rsidR="00922645">
        <w:rPr>
          <w:rFonts w:ascii="Times New Roman" w:eastAsiaTheme="minorHAnsi" w:hAnsi="Times New Roman" w:cs="Times New Roman"/>
          <w:sz w:val="24"/>
          <w:szCs w:val="28"/>
          <w:lang w:eastAsia="en-US"/>
        </w:rPr>
        <w:t xml:space="preserve">APPG </w:t>
      </w:r>
      <w:r w:rsidR="009C6344">
        <w:rPr>
          <w:rFonts w:ascii="Times New Roman" w:eastAsiaTheme="minorHAnsi" w:hAnsi="Times New Roman" w:cs="Times New Roman"/>
          <w:sz w:val="24"/>
          <w:szCs w:val="28"/>
          <w:lang w:eastAsia="en-US"/>
        </w:rPr>
        <w:t xml:space="preserve">on Wellbeing Economics </w:t>
      </w:r>
      <w:r w:rsidR="0050725B" w:rsidRPr="0050725B">
        <w:rPr>
          <w:rFonts w:ascii="Times New Roman" w:eastAsiaTheme="minorHAnsi" w:hAnsi="Times New Roman" w:cs="Times New Roman"/>
          <w:sz w:val="24"/>
          <w:szCs w:val="28"/>
          <w:lang w:eastAsia="en-US"/>
        </w:rPr>
        <w:t>argue</w:t>
      </w:r>
      <w:r w:rsidR="00922645">
        <w:rPr>
          <w:rFonts w:ascii="Times New Roman" w:eastAsiaTheme="minorHAnsi" w:hAnsi="Times New Roman" w:cs="Times New Roman"/>
          <w:sz w:val="24"/>
          <w:szCs w:val="28"/>
          <w:lang w:eastAsia="en-US"/>
        </w:rPr>
        <w:t>d</w:t>
      </w:r>
      <w:r w:rsidR="0050725B" w:rsidRPr="0050725B">
        <w:rPr>
          <w:rFonts w:ascii="Times New Roman" w:eastAsiaTheme="minorHAnsi" w:hAnsi="Times New Roman" w:cs="Times New Roman"/>
          <w:sz w:val="24"/>
          <w:szCs w:val="28"/>
          <w:lang w:eastAsia="en-US"/>
        </w:rPr>
        <w:t xml:space="preserve"> that this treatment, although recommended for use by the UK’s National Institute of Health and Care Excellence, is under-utilised due to lack of trained staff to provide the treatment, and </w:t>
      </w:r>
      <w:r w:rsidR="005D05D3">
        <w:rPr>
          <w:rFonts w:ascii="Times New Roman" w:eastAsiaTheme="minorHAnsi" w:hAnsi="Times New Roman" w:cs="Times New Roman"/>
          <w:sz w:val="24"/>
          <w:szCs w:val="28"/>
          <w:lang w:eastAsia="en-US"/>
        </w:rPr>
        <w:t>the tend</w:t>
      </w:r>
      <w:r w:rsidR="00805156">
        <w:rPr>
          <w:rFonts w:ascii="Times New Roman" w:eastAsiaTheme="minorHAnsi" w:hAnsi="Times New Roman" w:cs="Times New Roman"/>
          <w:sz w:val="24"/>
          <w:szCs w:val="28"/>
          <w:lang w:eastAsia="en-US"/>
        </w:rPr>
        <w:t>en</w:t>
      </w:r>
      <w:r w:rsidR="005D05D3">
        <w:rPr>
          <w:rFonts w:ascii="Times New Roman" w:eastAsiaTheme="minorHAnsi" w:hAnsi="Times New Roman" w:cs="Times New Roman"/>
          <w:sz w:val="24"/>
          <w:szCs w:val="28"/>
          <w:lang w:eastAsia="en-US"/>
        </w:rPr>
        <w:t xml:space="preserve">cy of </w:t>
      </w:r>
      <w:r w:rsidR="0050725B" w:rsidRPr="0050725B">
        <w:rPr>
          <w:rFonts w:ascii="Times New Roman" w:eastAsiaTheme="minorHAnsi" w:hAnsi="Times New Roman" w:cs="Times New Roman"/>
          <w:sz w:val="24"/>
          <w:szCs w:val="28"/>
          <w:lang w:eastAsia="en-US"/>
        </w:rPr>
        <w:t xml:space="preserve">medical professionals and patients to prefer drug based treatments. </w:t>
      </w:r>
    </w:p>
    <w:p w:rsidR="004762B4" w:rsidRDefault="004762B4" w:rsidP="004762B4">
      <w:pPr>
        <w:spacing w:after="0" w:line="360" w:lineRule="auto"/>
        <w:jc w:val="both"/>
        <w:rPr>
          <w:rFonts w:ascii="Times New Roman" w:eastAsiaTheme="minorHAnsi" w:hAnsi="Times New Roman" w:cs="Times New Roman"/>
          <w:i/>
          <w:sz w:val="24"/>
          <w:szCs w:val="28"/>
          <w:lang w:eastAsia="en-US"/>
        </w:rPr>
      </w:pPr>
    </w:p>
    <w:p w:rsidR="00922645" w:rsidRPr="00922645" w:rsidRDefault="00922645" w:rsidP="004762B4">
      <w:pPr>
        <w:spacing w:after="0" w:line="360" w:lineRule="auto"/>
        <w:jc w:val="both"/>
        <w:rPr>
          <w:rFonts w:ascii="Times New Roman" w:eastAsiaTheme="minorHAnsi" w:hAnsi="Times New Roman" w:cs="Times New Roman"/>
          <w:i/>
          <w:sz w:val="24"/>
          <w:szCs w:val="28"/>
          <w:lang w:eastAsia="en-US"/>
        </w:rPr>
      </w:pPr>
      <w:r w:rsidRPr="00922645">
        <w:rPr>
          <w:rFonts w:ascii="Times New Roman" w:eastAsiaTheme="minorHAnsi" w:hAnsi="Times New Roman" w:cs="Times New Roman"/>
          <w:i/>
          <w:sz w:val="24"/>
          <w:szCs w:val="28"/>
          <w:lang w:eastAsia="en-US"/>
        </w:rPr>
        <w:t xml:space="preserve">Childhood </w:t>
      </w:r>
      <w:r w:rsidR="000945CB">
        <w:rPr>
          <w:rFonts w:ascii="Times New Roman" w:eastAsiaTheme="minorHAnsi" w:hAnsi="Times New Roman" w:cs="Times New Roman"/>
          <w:i/>
          <w:sz w:val="24"/>
          <w:szCs w:val="28"/>
          <w:lang w:eastAsia="en-US"/>
        </w:rPr>
        <w:t>I</w:t>
      </w:r>
      <w:r w:rsidR="000945CB" w:rsidRPr="00922645">
        <w:rPr>
          <w:rFonts w:ascii="Times New Roman" w:eastAsiaTheme="minorHAnsi" w:hAnsi="Times New Roman" w:cs="Times New Roman"/>
          <w:i/>
          <w:sz w:val="24"/>
          <w:szCs w:val="28"/>
          <w:lang w:eastAsia="en-US"/>
        </w:rPr>
        <w:t>nterventions</w:t>
      </w:r>
    </w:p>
    <w:p w:rsidR="00B603B8" w:rsidRPr="00B603B8" w:rsidRDefault="0050725B" w:rsidP="004762B4">
      <w:pPr>
        <w:spacing w:after="0" w:line="360" w:lineRule="auto"/>
        <w:jc w:val="both"/>
        <w:rPr>
          <w:rFonts w:ascii="Times New Roman" w:eastAsiaTheme="minorHAnsi" w:hAnsi="Times New Roman" w:cs="Times New Roman"/>
          <w:sz w:val="24"/>
          <w:szCs w:val="28"/>
          <w:lang w:eastAsia="en-US"/>
        </w:rPr>
      </w:pPr>
      <w:r w:rsidRPr="0050725B">
        <w:rPr>
          <w:rFonts w:ascii="Times New Roman" w:eastAsiaTheme="minorHAnsi" w:hAnsi="Times New Roman" w:cs="Times New Roman"/>
          <w:sz w:val="24"/>
          <w:szCs w:val="28"/>
          <w:lang w:eastAsia="en-US"/>
        </w:rPr>
        <w:t xml:space="preserve">Numerous wellbeing advocates also suggest that more should be done to teach resilience and mindfulness skills to children </w:t>
      </w:r>
      <w:r w:rsidR="00922645">
        <w:rPr>
          <w:rFonts w:ascii="Times New Roman" w:eastAsiaTheme="minorHAnsi" w:hAnsi="Times New Roman" w:cs="Times New Roman"/>
          <w:sz w:val="24"/>
          <w:szCs w:val="28"/>
          <w:lang w:eastAsia="en-US"/>
        </w:rPr>
        <w:t xml:space="preserve">in </w:t>
      </w:r>
      <w:r w:rsidRPr="0050725B">
        <w:rPr>
          <w:rFonts w:ascii="Times New Roman" w:eastAsiaTheme="minorHAnsi" w:hAnsi="Times New Roman" w:cs="Times New Roman"/>
          <w:sz w:val="24"/>
          <w:szCs w:val="28"/>
          <w:lang w:eastAsia="en-US"/>
        </w:rPr>
        <w:t xml:space="preserve">school (Halpern 2010, APPGWE 2014, </w:t>
      </w:r>
      <w:r w:rsidR="008139BC" w:rsidRPr="0050725B">
        <w:rPr>
          <w:rFonts w:ascii="Times New Roman" w:eastAsiaTheme="minorHAnsi" w:hAnsi="Times New Roman" w:cs="Times New Roman"/>
          <w:sz w:val="24"/>
          <w:szCs w:val="28"/>
          <w:lang w:eastAsia="en-US"/>
        </w:rPr>
        <w:t>and Legatum</w:t>
      </w:r>
      <w:r w:rsidRPr="0050725B">
        <w:rPr>
          <w:rFonts w:ascii="Times New Roman" w:eastAsiaTheme="minorHAnsi" w:hAnsi="Times New Roman" w:cs="Times New Roman"/>
          <w:sz w:val="24"/>
          <w:szCs w:val="28"/>
          <w:lang w:eastAsia="en-US"/>
        </w:rPr>
        <w:t xml:space="preserve"> Institute 2014). Evidence suggests that a child’s emotional wellbeing strongly predicts their mental health as an adult. </w:t>
      </w:r>
      <w:r w:rsidR="00922645">
        <w:rPr>
          <w:rFonts w:ascii="Times New Roman" w:eastAsiaTheme="minorHAnsi" w:hAnsi="Times New Roman" w:cs="Times New Roman"/>
          <w:sz w:val="24"/>
          <w:szCs w:val="28"/>
          <w:lang w:eastAsia="en-US"/>
        </w:rPr>
        <w:t xml:space="preserve">Thus, it is suggested </w:t>
      </w:r>
      <w:r w:rsidR="000945CB" w:rsidRPr="0050725B">
        <w:rPr>
          <w:rFonts w:ascii="Times New Roman" w:eastAsiaTheme="minorHAnsi" w:hAnsi="Times New Roman" w:cs="Times New Roman"/>
          <w:sz w:val="24"/>
          <w:szCs w:val="28"/>
          <w:lang w:eastAsia="en-US"/>
        </w:rPr>
        <w:t>that</w:t>
      </w:r>
      <w:r w:rsidRPr="0050725B">
        <w:rPr>
          <w:rFonts w:ascii="Times New Roman" w:eastAsiaTheme="minorHAnsi" w:hAnsi="Times New Roman" w:cs="Times New Roman"/>
          <w:sz w:val="24"/>
          <w:szCs w:val="28"/>
          <w:lang w:eastAsia="en-US"/>
        </w:rPr>
        <w:t xml:space="preserve"> early interventions giving children insight into what effects wellbeing and training them in skills </w:t>
      </w:r>
      <w:r w:rsidR="00922645">
        <w:rPr>
          <w:rFonts w:ascii="Times New Roman" w:eastAsiaTheme="minorHAnsi" w:hAnsi="Times New Roman" w:cs="Times New Roman"/>
          <w:sz w:val="24"/>
          <w:szCs w:val="28"/>
          <w:lang w:eastAsia="en-US"/>
        </w:rPr>
        <w:t>in developing</w:t>
      </w:r>
      <w:r w:rsidRPr="0050725B">
        <w:rPr>
          <w:rFonts w:ascii="Times New Roman" w:eastAsiaTheme="minorHAnsi" w:hAnsi="Times New Roman" w:cs="Times New Roman"/>
          <w:sz w:val="24"/>
          <w:szCs w:val="28"/>
          <w:lang w:eastAsia="en-US"/>
        </w:rPr>
        <w:t xml:space="preserve"> empathy, mindfulness, and self-control can help stave off occurrence of depression and anxiety in later life (Legatum Institute 2014, 60). </w:t>
      </w:r>
      <w:r w:rsidR="00922645">
        <w:rPr>
          <w:rFonts w:ascii="Times New Roman" w:eastAsiaTheme="minorHAnsi" w:hAnsi="Times New Roman" w:cs="Times New Roman"/>
          <w:sz w:val="24"/>
          <w:szCs w:val="28"/>
          <w:lang w:eastAsia="en-US"/>
        </w:rPr>
        <w:t xml:space="preserve">Moreover, in addition to teaching wellbeing, it is suggested that child wellbeing might be </w:t>
      </w:r>
      <w:r w:rsidR="0074148B">
        <w:rPr>
          <w:rFonts w:asciiTheme="majorBidi" w:hAnsiTheme="majorBidi" w:cstheme="majorBidi"/>
          <w:sz w:val="24"/>
          <w:szCs w:val="24"/>
        </w:rPr>
        <w:t>monitored more closely in schools</w:t>
      </w:r>
      <w:r w:rsidR="00B603B8" w:rsidRPr="00B603B8">
        <w:rPr>
          <w:rFonts w:asciiTheme="majorBidi" w:hAnsiTheme="majorBidi" w:cstheme="majorBidi"/>
          <w:sz w:val="24"/>
          <w:szCs w:val="24"/>
        </w:rPr>
        <w:t xml:space="preserve"> </w:t>
      </w:r>
      <w:r w:rsidR="00922645">
        <w:rPr>
          <w:rFonts w:asciiTheme="majorBidi" w:hAnsiTheme="majorBidi" w:cstheme="majorBidi"/>
          <w:sz w:val="24"/>
          <w:szCs w:val="24"/>
        </w:rPr>
        <w:t>(</w:t>
      </w:r>
      <w:r w:rsidR="00B603B8">
        <w:rPr>
          <w:rFonts w:asciiTheme="majorBidi" w:hAnsiTheme="majorBidi" w:cstheme="majorBidi"/>
          <w:sz w:val="24"/>
          <w:szCs w:val="24"/>
        </w:rPr>
        <w:t>Diener et al 2009, 140-142)</w:t>
      </w:r>
      <w:r w:rsidR="0074148B">
        <w:rPr>
          <w:rFonts w:asciiTheme="majorBidi" w:hAnsiTheme="majorBidi" w:cstheme="majorBidi"/>
          <w:sz w:val="24"/>
          <w:szCs w:val="24"/>
        </w:rPr>
        <w:t>. Periodic check-ups would allow opportunities for early intervention in order to prevent more serious instances of men</w:t>
      </w:r>
      <w:r w:rsidR="00B603B8">
        <w:rPr>
          <w:rFonts w:asciiTheme="majorBidi" w:hAnsiTheme="majorBidi" w:cstheme="majorBidi"/>
          <w:sz w:val="24"/>
          <w:szCs w:val="24"/>
        </w:rPr>
        <w:t xml:space="preserve">tal health problems developing. </w:t>
      </w:r>
      <w:r w:rsidR="00B603B8">
        <w:rPr>
          <w:rFonts w:ascii="Times New Roman" w:eastAsiaTheme="minorHAnsi" w:hAnsi="Times New Roman" w:cs="Times New Roman"/>
          <w:sz w:val="24"/>
          <w:szCs w:val="28"/>
          <w:lang w:eastAsia="en-US"/>
        </w:rPr>
        <w:t xml:space="preserve">However, </w:t>
      </w:r>
      <w:r w:rsidR="00922645">
        <w:rPr>
          <w:rFonts w:ascii="Times New Roman" w:eastAsiaTheme="minorHAnsi" w:hAnsi="Times New Roman" w:cs="Times New Roman"/>
          <w:sz w:val="24"/>
          <w:szCs w:val="28"/>
          <w:lang w:eastAsia="en-US"/>
        </w:rPr>
        <w:t xml:space="preserve">such </w:t>
      </w:r>
      <w:r w:rsidR="00B603B8">
        <w:rPr>
          <w:rFonts w:ascii="Times New Roman" w:eastAsiaTheme="minorHAnsi" w:hAnsi="Times New Roman" w:cs="Times New Roman"/>
          <w:sz w:val="24"/>
          <w:szCs w:val="28"/>
          <w:lang w:eastAsia="en-US"/>
        </w:rPr>
        <w:t xml:space="preserve">interventions are not without controversy. </w:t>
      </w:r>
      <w:r w:rsidR="000945CB">
        <w:rPr>
          <w:rFonts w:ascii="Times New Roman" w:eastAsiaTheme="minorHAnsi" w:hAnsi="Times New Roman" w:cs="Times New Roman"/>
          <w:sz w:val="24"/>
          <w:szCs w:val="28"/>
          <w:lang w:eastAsia="en-US"/>
        </w:rPr>
        <w:t xml:space="preserve">There is concern that they might lead to children being unfairly labelled as mentally ill or that practitioners may be quick to medicate children where such treatment is inappropriate (Diener et al 2009, 142). </w:t>
      </w:r>
    </w:p>
    <w:p w:rsidR="0050725B" w:rsidRDefault="004762B4" w:rsidP="004762B4">
      <w:pPr>
        <w:spacing w:after="0" w:line="360" w:lineRule="auto"/>
        <w:jc w:val="both"/>
        <w:rPr>
          <w:rFonts w:ascii="Times New Roman" w:eastAsiaTheme="minorHAnsi" w:hAnsi="Times New Roman" w:cs="Times New Roman"/>
          <w:sz w:val="24"/>
          <w:szCs w:val="28"/>
          <w:lang w:eastAsia="en-US"/>
        </w:rPr>
      </w:pPr>
      <w:r>
        <w:rPr>
          <w:rFonts w:ascii="Times New Roman" w:eastAsiaTheme="minorHAnsi" w:hAnsi="Times New Roman" w:cs="Times New Roman"/>
          <w:sz w:val="24"/>
          <w:szCs w:val="28"/>
          <w:lang w:eastAsia="en-US"/>
        </w:rPr>
        <w:tab/>
      </w:r>
      <w:r w:rsidR="0050725B" w:rsidRPr="0050725B">
        <w:rPr>
          <w:rFonts w:ascii="Times New Roman" w:eastAsiaTheme="minorHAnsi" w:hAnsi="Times New Roman" w:cs="Times New Roman"/>
          <w:sz w:val="24"/>
          <w:szCs w:val="28"/>
          <w:lang w:eastAsia="en-US"/>
        </w:rPr>
        <w:t>Due to the importance of childhood wellbeing, and the influence that the parent-child and parent-parent relationship</w:t>
      </w:r>
      <w:r w:rsidR="00876A64">
        <w:rPr>
          <w:rFonts w:ascii="Times New Roman" w:eastAsiaTheme="minorHAnsi" w:hAnsi="Times New Roman" w:cs="Times New Roman"/>
          <w:sz w:val="24"/>
          <w:szCs w:val="28"/>
          <w:lang w:eastAsia="en-US"/>
        </w:rPr>
        <w:t>s</w:t>
      </w:r>
      <w:r w:rsidR="0050725B" w:rsidRPr="0050725B">
        <w:rPr>
          <w:rFonts w:ascii="Times New Roman" w:eastAsiaTheme="minorHAnsi" w:hAnsi="Times New Roman" w:cs="Times New Roman"/>
          <w:sz w:val="24"/>
          <w:szCs w:val="28"/>
          <w:lang w:eastAsia="en-US"/>
        </w:rPr>
        <w:t xml:space="preserve"> can have on this, the Legatum Institute (2014, 59) also suggest</w:t>
      </w:r>
      <w:r w:rsidR="00876A64">
        <w:rPr>
          <w:rFonts w:ascii="Times New Roman" w:eastAsiaTheme="minorHAnsi" w:hAnsi="Times New Roman" w:cs="Times New Roman"/>
          <w:sz w:val="24"/>
          <w:szCs w:val="28"/>
          <w:lang w:eastAsia="en-US"/>
        </w:rPr>
        <w:t>ed</w:t>
      </w:r>
      <w:r w:rsidR="0050725B" w:rsidRPr="0050725B">
        <w:rPr>
          <w:rFonts w:ascii="Times New Roman" w:eastAsiaTheme="minorHAnsi" w:hAnsi="Times New Roman" w:cs="Times New Roman"/>
          <w:sz w:val="24"/>
          <w:szCs w:val="28"/>
          <w:lang w:eastAsia="en-US"/>
        </w:rPr>
        <w:t xml:space="preserve"> that support should be given to parents from around the time of childbirth. Support </w:t>
      </w:r>
      <w:r w:rsidR="00876A64">
        <w:rPr>
          <w:rFonts w:ascii="Times New Roman" w:eastAsiaTheme="minorHAnsi" w:hAnsi="Times New Roman" w:cs="Times New Roman"/>
          <w:sz w:val="24"/>
          <w:szCs w:val="28"/>
          <w:lang w:eastAsia="en-US"/>
        </w:rPr>
        <w:t xml:space="preserve">might </w:t>
      </w:r>
      <w:r w:rsidR="0050725B" w:rsidRPr="0050725B">
        <w:rPr>
          <w:rFonts w:ascii="Times New Roman" w:eastAsiaTheme="minorHAnsi" w:hAnsi="Times New Roman" w:cs="Times New Roman"/>
          <w:sz w:val="24"/>
          <w:szCs w:val="28"/>
          <w:lang w:eastAsia="en-US"/>
        </w:rPr>
        <w:t xml:space="preserve">include parenting classes, covering emotional as well as physical aspects of child rearing, and the emotional impact of children on a couple’s relationship. </w:t>
      </w:r>
      <w:r w:rsidR="00876A64">
        <w:rPr>
          <w:rFonts w:ascii="Times New Roman" w:eastAsiaTheme="minorHAnsi" w:hAnsi="Times New Roman" w:cs="Times New Roman"/>
          <w:sz w:val="24"/>
          <w:szCs w:val="28"/>
          <w:lang w:eastAsia="en-US"/>
        </w:rPr>
        <w:t xml:space="preserve">It might also include </w:t>
      </w:r>
      <w:r w:rsidR="00876A64">
        <w:rPr>
          <w:rFonts w:ascii="Times New Roman" w:eastAsiaTheme="minorHAnsi" w:hAnsi="Times New Roman" w:cs="Times New Roman"/>
          <w:sz w:val="24"/>
          <w:szCs w:val="28"/>
          <w:lang w:eastAsia="en-US"/>
        </w:rPr>
        <w:lastRenderedPageBreak/>
        <w:t xml:space="preserve">training for dealing with </w:t>
      </w:r>
      <w:r w:rsidR="0050725B" w:rsidRPr="0050725B">
        <w:rPr>
          <w:rFonts w:ascii="Times New Roman" w:eastAsiaTheme="minorHAnsi" w:hAnsi="Times New Roman" w:cs="Times New Roman"/>
          <w:sz w:val="24"/>
          <w:szCs w:val="28"/>
          <w:lang w:eastAsia="en-US"/>
        </w:rPr>
        <w:t>difficult child behaviour</w:t>
      </w:r>
      <w:r w:rsidR="00876A64">
        <w:rPr>
          <w:rFonts w:ascii="Times New Roman" w:eastAsiaTheme="minorHAnsi" w:hAnsi="Times New Roman" w:cs="Times New Roman"/>
          <w:sz w:val="24"/>
          <w:szCs w:val="28"/>
          <w:lang w:eastAsia="en-US"/>
        </w:rPr>
        <w:t xml:space="preserve"> and </w:t>
      </w:r>
      <w:r w:rsidR="005D05D3">
        <w:rPr>
          <w:rFonts w:ascii="Times New Roman" w:eastAsiaTheme="minorHAnsi" w:hAnsi="Times New Roman" w:cs="Times New Roman"/>
          <w:sz w:val="24"/>
          <w:szCs w:val="28"/>
          <w:lang w:eastAsia="en-US"/>
        </w:rPr>
        <w:t>also</w:t>
      </w:r>
      <w:r w:rsidR="00876A64">
        <w:rPr>
          <w:rFonts w:ascii="Times New Roman" w:eastAsiaTheme="minorHAnsi" w:hAnsi="Times New Roman" w:cs="Times New Roman"/>
          <w:sz w:val="24"/>
          <w:szCs w:val="28"/>
          <w:lang w:eastAsia="en-US"/>
        </w:rPr>
        <w:t xml:space="preserve"> relationship counselling for couples struggling with parenting. Better training might also be offered </w:t>
      </w:r>
      <w:r w:rsidR="0050725B" w:rsidRPr="0050725B">
        <w:rPr>
          <w:rFonts w:ascii="Times New Roman" w:eastAsiaTheme="minorHAnsi" w:hAnsi="Times New Roman" w:cs="Times New Roman"/>
          <w:sz w:val="24"/>
          <w:szCs w:val="28"/>
          <w:lang w:eastAsia="en-US"/>
        </w:rPr>
        <w:t>for health workers in how to spot the signs of, and treat, maternal depression.</w:t>
      </w:r>
      <w:r w:rsidR="00B603B8">
        <w:rPr>
          <w:rFonts w:ascii="Times New Roman" w:eastAsiaTheme="minorHAnsi" w:hAnsi="Times New Roman" w:cs="Times New Roman"/>
          <w:sz w:val="24"/>
          <w:szCs w:val="28"/>
          <w:lang w:eastAsia="en-US"/>
        </w:rPr>
        <w:t xml:space="preserve"> </w:t>
      </w:r>
      <w:r w:rsidR="00876A64">
        <w:rPr>
          <w:rFonts w:ascii="Times New Roman" w:eastAsiaTheme="minorHAnsi" w:hAnsi="Times New Roman" w:cs="Times New Roman"/>
          <w:sz w:val="24"/>
          <w:szCs w:val="28"/>
          <w:lang w:eastAsia="en-US"/>
        </w:rPr>
        <w:t>Again, s</w:t>
      </w:r>
      <w:r w:rsidR="00B603B8">
        <w:rPr>
          <w:rFonts w:ascii="Times New Roman" w:eastAsiaTheme="minorHAnsi" w:hAnsi="Times New Roman" w:cs="Times New Roman"/>
          <w:sz w:val="24"/>
          <w:szCs w:val="28"/>
          <w:lang w:eastAsia="en-US"/>
        </w:rPr>
        <w:t xml:space="preserve">uch interventions are not without </w:t>
      </w:r>
      <w:r w:rsidR="000945CB">
        <w:rPr>
          <w:rFonts w:ascii="Times New Roman" w:eastAsiaTheme="minorHAnsi" w:hAnsi="Times New Roman" w:cs="Times New Roman"/>
          <w:sz w:val="24"/>
          <w:szCs w:val="28"/>
          <w:lang w:eastAsia="en-US"/>
        </w:rPr>
        <w:t>controversy;</w:t>
      </w:r>
      <w:r w:rsidR="00B603B8">
        <w:rPr>
          <w:rFonts w:ascii="Times New Roman" w:eastAsiaTheme="minorHAnsi" w:hAnsi="Times New Roman" w:cs="Times New Roman"/>
          <w:sz w:val="24"/>
          <w:szCs w:val="28"/>
          <w:lang w:eastAsia="en-US"/>
        </w:rPr>
        <w:t xml:space="preserve"> particularly </w:t>
      </w:r>
      <w:r w:rsidR="00A447AF">
        <w:rPr>
          <w:rFonts w:ascii="Times New Roman" w:eastAsiaTheme="minorHAnsi" w:hAnsi="Times New Roman" w:cs="Times New Roman"/>
          <w:sz w:val="24"/>
          <w:szCs w:val="28"/>
          <w:lang w:eastAsia="en-US"/>
        </w:rPr>
        <w:t xml:space="preserve">in relation to </w:t>
      </w:r>
      <w:r w:rsidR="005D05D3">
        <w:rPr>
          <w:rFonts w:ascii="Times New Roman" w:eastAsiaTheme="minorHAnsi" w:hAnsi="Times New Roman" w:cs="Times New Roman"/>
          <w:sz w:val="24"/>
          <w:szCs w:val="28"/>
          <w:lang w:eastAsia="en-US"/>
        </w:rPr>
        <w:t xml:space="preserve">the question of </w:t>
      </w:r>
      <w:r w:rsidR="00876A64">
        <w:rPr>
          <w:rFonts w:ascii="Times New Roman" w:eastAsiaTheme="minorHAnsi" w:hAnsi="Times New Roman" w:cs="Times New Roman"/>
          <w:sz w:val="24"/>
          <w:szCs w:val="28"/>
          <w:lang w:eastAsia="en-US"/>
        </w:rPr>
        <w:t xml:space="preserve">where the role of the state </w:t>
      </w:r>
      <w:r w:rsidR="00A447AF">
        <w:rPr>
          <w:rFonts w:ascii="Times New Roman" w:eastAsiaTheme="minorHAnsi" w:hAnsi="Times New Roman" w:cs="Times New Roman"/>
          <w:sz w:val="24"/>
          <w:szCs w:val="28"/>
          <w:lang w:eastAsia="en-US"/>
        </w:rPr>
        <w:t xml:space="preserve">should end and </w:t>
      </w:r>
      <w:r w:rsidR="00876A64">
        <w:rPr>
          <w:rFonts w:ascii="Times New Roman" w:eastAsiaTheme="minorHAnsi" w:hAnsi="Times New Roman" w:cs="Times New Roman"/>
          <w:sz w:val="24"/>
          <w:szCs w:val="28"/>
          <w:lang w:eastAsia="en-US"/>
        </w:rPr>
        <w:t xml:space="preserve">the </w:t>
      </w:r>
      <w:r w:rsidR="00A447AF">
        <w:rPr>
          <w:rFonts w:ascii="Times New Roman" w:eastAsiaTheme="minorHAnsi" w:hAnsi="Times New Roman" w:cs="Times New Roman"/>
          <w:sz w:val="24"/>
          <w:szCs w:val="28"/>
          <w:lang w:eastAsia="en-US"/>
        </w:rPr>
        <w:t xml:space="preserve">responsibility </w:t>
      </w:r>
      <w:r w:rsidR="000945CB">
        <w:rPr>
          <w:rFonts w:ascii="Times New Roman" w:eastAsiaTheme="minorHAnsi" w:hAnsi="Times New Roman" w:cs="Times New Roman"/>
          <w:sz w:val="24"/>
          <w:szCs w:val="28"/>
          <w:lang w:eastAsia="en-US"/>
        </w:rPr>
        <w:t>of parents</w:t>
      </w:r>
      <w:r w:rsidR="00876A64">
        <w:rPr>
          <w:rFonts w:ascii="Times New Roman" w:eastAsiaTheme="minorHAnsi" w:hAnsi="Times New Roman" w:cs="Times New Roman"/>
          <w:sz w:val="24"/>
          <w:szCs w:val="28"/>
          <w:lang w:eastAsia="en-US"/>
        </w:rPr>
        <w:t xml:space="preserve"> begin</w:t>
      </w:r>
      <w:r w:rsidR="000945CB">
        <w:rPr>
          <w:rFonts w:ascii="Times New Roman" w:eastAsiaTheme="minorHAnsi" w:hAnsi="Times New Roman" w:cs="Times New Roman"/>
          <w:sz w:val="24"/>
          <w:szCs w:val="28"/>
          <w:lang w:eastAsia="en-US"/>
        </w:rPr>
        <w:t>.</w:t>
      </w:r>
      <w:r w:rsidR="00A447AF">
        <w:rPr>
          <w:rFonts w:ascii="Times New Roman" w:eastAsiaTheme="minorHAnsi" w:hAnsi="Times New Roman" w:cs="Times New Roman"/>
          <w:sz w:val="24"/>
          <w:szCs w:val="28"/>
          <w:lang w:eastAsia="en-US"/>
        </w:rPr>
        <w:t xml:space="preserve"> </w:t>
      </w:r>
    </w:p>
    <w:p w:rsidR="007A389E" w:rsidRDefault="007A389E" w:rsidP="004762B4">
      <w:pPr>
        <w:spacing w:after="0" w:line="360" w:lineRule="auto"/>
        <w:jc w:val="both"/>
        <w:rPr>
          <w:rFonts w:ascii="Times New Roman" w:eastAsiaTheme="minorHAnsi" w:hAnsi="Times New Roman" w:cs="Times New Roman"/>
          <w:b/>
          <w:sz w:val="24"/>
          <w:szCs w:val="28"/>
          <w:lang w:eastAsia="en-US"/>
        </w:rPr>
      </w:pPr>
    </w:p>
    <w:p w:rsidR="00700A1C" w:rsidRPr="004762B4" w:rsidRDefault="00700A1C" w:rsidP="004762B4">
      <w:pPr>
        <w:spacing w:after="0" w:line="360" w:lineRule="auto"/>
        <w:jc w:val="both"/>
        <w:rPr>
          <w:rFonts w:ascii="Times New Roman" w:eastAsiaTheme="minorHAnsi" w:hAnsi="Times New Roman" w:cs="Times New Roman"/>
          <w:b/>
          <w:sz w:val="24"/>
          <w:szCs w:val="28"/>
          <w:lang w:eastAsia="en-US"/>
        </w:rPr>
      </w:pPr>
      <w:r w:rsidRPr="004762B4">
        <w:rPr>
          <w:rFonts w:ascii="Times New Roman" w:eastAsiaTheme="minorHAnsi" w:hAnsi="Times New Roman" w:cs="Times New Roman"/>
          <w:b/>
          <w:sz w:val="24"/>
          <w:szCs w:val="28"/>
          <w:lang w:eastAsia="en-US"/>
        </w:rPr>
        <w:t>Economic Policy</w:t>
      </w:r>
    </w:p>
    <w:p w:rsidR="00D76DCD" w:rsidRPr="00D76DCD" w:rsidRDefault="00D76DCD" w:rsidP="004762B4">
      <w:pPr>
        <w:spacing w:after="0" w:line="360" w:lineRule="auto"/>
        <w:jc w:val="both"/>
        <w:rPr>
          <w:rFonts w:ascii="Times New Roman" w:eastAsiaTheme="minorHAnsi" w:hAnsi="Times New Roman" w:cs="Times New Roman"/>
          <w:sz w:val="24"/>
          <w:szCs w:val="28"/>
          <w:lang w:eastAsia="en-US"/>
        </w:rPr>
      </w:pPr>
      <w:r w:rsidRPr="00D76DCD">
        <w:rPr>
          <w:rFonts w:ascii="Times New Roman" w:eastAsiaTheme="minorHAnsi" w:hAnsi="Times New Roman" w:cs="Times New Roman"/>
          <w:sz w:val="24"/>
          <w:szCs w:val="28"/>
          <w:lang w:eastAsia="en-US"/>
        </w:rPr>
        <w:t xml:space="preserve">It is </w:t>
      </w:r>
      <w:r w:rsidR="00876A64">
        <w:rPr>
          <w:rFonts w:ascii="Times New Roman" w:eastAsiaTheme="minorHAnsi" w:hAnsi="Times New Roman" w:cs="Times New Roman"/>
          <w:sz w:val="24"/>
          <w:szCs w:val="28"/>
          <w:lang w:eastAsia="en-US"/>
        </w:rPr>
        <w:t xml:space="preserve">often assumed that there is a tension between the promotion of economic growth and the promotion of wellbeing as policy </w:t>
      </w:r>
      <w:r w:rsidR="000945CB">
        <w:rPr>
          <w:rFonts w:ascii="Times New Roman" w:eastAsiaTheme="minorHAnsi" w:hAnsi="Times New Roman" w:cs="Times New Roman"/>
          <w:sz w:val="24"/>
          <w:szCs w:val="28"/>
          <w:lang w:eastAsia="en-US"/>
        </w:rPr>
        <w:t>goals.</w:t>
      </w:r>
      <w:r w:rsidR="000945CB" w:rsidRPr="00D76DCD">
        <w:rPr>
          <w:rFonts w:ascii="Times New Roman" w:eastAsiaTheme="minorHAnsi" w:hAnsi="Times New Roman" w:cs="Times New Roman"/>
          <w:sz w:val="24"/>
          <w:szCs w:val="28"/>
          <w:lang w:eastAsia="en-US"/>
        </w:rPr>
        <w:t xml:space="preserve"> However</w:t>
      </w:r>
      <w:r w:rsidRPr="00D76DCD">
        <w:rPr>
          <w:rFonts w:ascii="Times New Roman" w:eastAsiaTheme="minorHAnsi" w:hAnsi="Times New Roman" w:cs="Times New Roman"/>
          <w:sz w:val="24"/>
          <w:szCs w:val="28"/>
          <w:lang w:eastAsia="en-US"/>
        </w:rPr>
        <w:t xml:space="preserve">, </w:t>
      </w:r>
      <w:r w:rsidR="003F4AA7">
        <w:rPr>
          <w:rFonts w:ascii="Times New Roman" w:eastAsiaTheme="minorHAnsi" w:hAnsi="Times New Roman" w:cs="Times New Roman"/>
          <w:sz w:val="24"/>
          <w:szCs w:val="28"/>
          <w:lang w:eastAsia="en-US"/>
        </w:rPr>
        <w:t xml:space="preserve">the wellbeing literature generally recognises </w:t>
      </w:r>
      <w:r w:rsidRPr="00D76DCD">
        <w:rPr>
          <w:rFonts w:ascii="Times New Roman" w:eastAsiaTheme="minorHAnsi" w:hAnsi="Times New Roman" w:cs="Times New Roman"/>
          <w:sz w:val="24"/>
          <w:szCs w:val="28"/>
          <w:lang w:eastAsia="en-US"/>
        </w:rPr>
        <w:t xml:space="preserve">the importance of economic growth to the advancement of wellbeing (Halpern 2010, </w:t>
      </w:r>
      <w:r w:rsidR="000945CB" w:rsidRPr="00D76DCD">
        <w:rPr>
          <w:rFonts w:ascii="Times New Roman" w:eastAsiaTheme="minorHAnsi" w:hAnsi="Times New Roman" w:cs="Times New Roman"/>
          <w:sz w:val="24"/>
          <w:szCs w:val="28"/>
          <w:lang w:eastAsia="en-US"/>
        </w:rPr>
        <w:t>BRAINPOoL</w:t>
      </w:r>
      <w:r w:rsidRPr="00D76DCD">
        <w:rPr>
          <w:rFonts w:ascii="Times New Roman" w:eastAsiaTheme="minorHAnsi" w:hAnsi="Times New Roman" w:cs="Times New Roman"/>
          <w:sz w:val="24"/>
          <w:szCs w:val="28"/>
          <w:lang w:eastAsia="en-US"/>
        </w:rPr>
        <w:t xml:space="preserve"> 2014). As the Legatum Institute (2014, 66) note</w:t>
      </w:r>
      <w:r w:rsidR="003F4AA7">
        <w:rPr>
          <w:rFonts w:ascii="Times New Roman" w:eastAsiaTheme="minorHAnsi" w:hAnsi="Times New Roman" w:cs="Times New Roman"/>
          <w:sz w:val="24"/>
          <w:szCs w:val="28"/>
          <w:lang w:eastAsia="en-US"/>
        </w:rPr>
        <w:t>d</w:t>
      </w:r>
      <w:r w:rsidRPr="00D76DCD">
        <w:rPr>
          <w:rFonts w:ascii="Times New Roman" w:eastAsiaTheme="minorHAnsi" w:hAnsi="Times New Roman" w:cs="Times New Roman"/>
          <w:sz w:val="24"/>
          <w:szCs w:val="28"/>
          <w:lang w:eastAsia="en-US"/>
        </w:rPr>
        <w:t xml:space="preserve">;  </w:t>
      </w:r>
    </w:p>
    <w:p w:rsidR="00D76DCD" w:rsidRPr="00D76DCD" w:rsidRDefault="00D76DCD" w:rsidP="004762B4">
      <w:pPr>
        <w:spacing w:after="0" w:line="360" w:lineRule="auto"/>
        <w:ind w:left="567" w:right="521"/>
        <w:jc w:val="both"/>
        <w:rPr>
          <w:rFonts w:ascii="Times New Roman" w:eastAsiaTheme="minorHAnsi" w:hAnsi="Times New Roman" w:cs="Times New Roman"/>
          <w:sz w:val="24"/>
          <w:szCs w:val="28"/>
          <w:lang w:eastAsia="en-US"/>
        </w:rPr>
      </w:pPr>
      <w:r w:rsidRPr="00D76DCD">
        <w:rPr>
          <w:rFonts w:ascii="Times New Roman" w:eastAsiaTheme="minorHAnsi" w:hAnsi="Times New Roman" w:cs="Times New Roman"/>
          <w:sz w:val="24"/>
          <w:szCs w:val="28"/>
          <w:lang w:eastAsia="en-US"/>
        </w:rPr>
        <w:t xml:space="preserve">Other things being equal, growth is good for wellbeing. Economic growth can enable citizens and states to build health and welfare systems, protecting or ameliorating against hazards of ill-health and loss of income. Growth can give more time free from time-consuming domestic chores, releasing time and resources for leisure, arts and education. </w:t>
      </w:r>
    </w:p>
    <w:p w:rsidR="00306FB8" w:rsidRPr="00D76DCD" w:rsidRDefault="003F4AA7" w:rsidP="004762B4">
      <w:pPr>
        <w:spacing w:after="0" w:line="360" w:lineRule="auto"/>
        <w:jc w:val="both"/>
        <w:rPr>
          <w:rFonts w:ascii="Times New Roman" w:eastAsiaTheme="minorHAnsi" w:hAnsi="Times New Roman" w:cs="Times New Roman"/>
          <w:sz w:val="24"/>
          <w:szCs w:val="28"/>
          <w:lang w:eastAsia="en-US"/>
        </w:rPr>
      </w:pPr>
      <w:r>
        <w:rPr>
          <w:rFonts w:ascii="Times New Roman" w:eastAsiaTheme="minorHAnsi" w:hAnsi="Times New Roman" w:cs="Times New Roman"/>
          <w:sz w:val="24"/>
          <w:szCs w:val="28"/>
          <w:lang w:eastAsia="en-US"/>
        </w:rPr>
        <w:t>So, wellbeing policy advocate</w:t>
      </w:r>
      <w:r w:rsidR="001C5594">
        <w:rPr>
          <w:rFonts w:ascii="Times New Roman" w:eastAsiaTheme="minorHAnsi" w:hAnsi="Times New Roman" w:cs="Times New Roman"/>
          <w:sz w:val="24"/>
          <w:szCs w:val="28"/>
          <w:lang w:eastAsia="en-US"/>
        </w:rPr>
        <w:t>s</w:t>
      </w:r>
      <w:r>
        <w:rPr>
          <w:rFonts w:ascii="Times New Roman" w:eastAsiaTheme="minorHAnsi" w:hAnsi="Times New Roman" w:cs="Times New Roman"/>
          <w:sz w:val="24"/>
          <w:szCs w:val="28"/>
          <w:lang w:eastAsia="en-US"/>
        </w:rPr>
        <w:t xml:space="preserve"> tend to focus on aspects of economic and labour market policies that might be revised in light of wellbeing evidence without challenging the emphasis on growth. This includes issues of economic stability and job security; low pay; work-life balance;</w:t>
      </w:r>
      <w:r w:rsidR="0045487F">
        <w:rPr>
          <w:rFonts w:ascii="Times New Roman" w:eastAsiaTheme="minorHAnsi" w:hAnsi="Times New Roman" w:cs="Times New Roman"/>
          <w:sz w:val="24"/>
          <w:szCs w:val="28"/>
          <w:lang w:eastAsia="en-US"/>
        </w:rPr>
        <w:t xml:space="preserve"> wellbeing in the workplace; taxation policy and aid policy. </w:t>
      </w:r>
    </w:p>
    <w:p w:rsidR="00FD28D4" w:rsidRDefault="00FD28D4" w:rsidP="004762B4">
      <w:pPr>
        <w:spacing w:after="0" w:line="360" w:lineRule="auto"/>
        <w:jc w:val="both"/>
        <w:rPr>
          <w:rFonts w:ascii="Times New Roman" w:eastAsiaTheme="minorHAnsi" w:hAnsi="Times New Roman" w:cs="Times New Roman"/>
          <w:i/>
          <w:sz w:val="24"/>
          <w:szCs w:val="28"/>
          <w:lang w:eastAsia="en-US"/>
        </w:rPr>
      </w:pPr>
    </w:p>
    <w:p w:rsidR="00D76DCD" w:rsidRPr="00D76DCD" w:rsidRDefault="00D76DCD" w:rsidP="004762B4">
      <w:pPr>
        <w:spacing w:after="0" w:line="360" w:lineRule="auto"/>
        <w:jc w:val="both"/>
        <w:rPr>
          <w:rFonts w:ascii="Times New Roman" w:eastAsiaTheme="minorHAnsi" w:hAnsi="Times New Roman" w:cs="Times New Roman"/>
          <w:i/>
          <w:sz w:val="24"/>
          <w:szCs w:val="28"/>
          <w:lang w:eastAsia="en-US"/>
        </w:rPr>
      </w:pPr>
      <w:r>
        <w:rPr>
          <w:rFonts w:ascii="Times New Roman" w:eastAsiaTheme="minorHAnsi" w:hAnsi="Times New Roman" w:cs="Times New Roman"/>
          <w:i/>
          <w:sz w:val="24"/>
          <w:szCs w:val="28"/>
          <w:lang w:eastAsia="en-US"/>
        </w:rPr>
        <w:t>Promote economic s</w:t>
      </w:r>
      <w:r w:rsidRPr="00D76DCD">
        <w:rPr>
          <w:rFonts w:ascii="Times New Roman" w:eastAsiaTheme="minorHAnsi" w:hAnsi="Times New Roman" w:cs="Times New Roman"/>
          <w:i/>
          <w:sz w:val="24"/>
          <w:szCs w:val="28"/>
          <w:lang w:eastAsia="en-US"/>
        </w:rPr>
        <w:t>tability</w:t>
      </w:r>
      <w:r w:rsidR="00306FB8">
        <w:rPr>
          <w:rFonts w:ascii="Times New Roman" w:eastAsiaTheme="minorHAnsi" w:hAnsi="Times New Roman" w:cs="Times New Roman"/>
          <w:i/>
          <w:sz w:val="24"/>
          <w:szCs w:val="28"/>
          <w:lang w:eastAsia="en-US"/>
        </w:rPr>
        <w:t xml:space="preserve"> and job security</w:t>
      </w:r>
      <w:r w:rsidRPr="00D76DCD">
        <w:rPr>
          <w:rFonts w:ascii="Times New Roman" w:eastAsiaTheme="minorHAnsi" w:hAnsi="Times New Roman" w:cs="Times New Roman"/>
          <w:i/>
          <w:sz w:val="24"/>
          <w:szCs w:val="28"/>
          <w:lang w:eastAsia="en-US"/>
        </w:rPr>
        <w:t xml:space="preserve"> </w:t>
      </w:r>
    </w:p>
    <w:p w:rsidR="00D76DCD" w:rsidRPr="00D76DCD" w:rsidRDefault="00D76DCD" w:rsidP="005D05D3">
      <w:pPr>
        <w:spacing w:after="0" w:line="360" w:lineRule="auto"/>
        <w:jc w:val="both"/>
        <w:rPr>
          <w:rFonts w:ascii="Times New Roman" w:eastAsiaTheme="minorHAnsi" w:hAnsi="Times New Roman" w:cs="Times New Roman"/>
          <w:sz w:val="24"/>
          <w:szCs w:val="28"/>
          <w:lang w:eastAsia="en-US"/>
        </w:rPr>
      </w:pPr>
      <w:r w:rsidRPr="00D76DCD">
        <w:rPr>
          <w:rFonts w:ascii="Times New Roman" w:eastAsiaTheme="minorHAnsi" w:hAnsi="Times New Roman" w:cs="Times New Roman"/>
          <w:sz w:val="24"/>
          <w:szCs w:val="28"/>
          <w:lang w:eastAsia="en-US"/>
        </w:rPr>
        <w:t xml:space="preserve">One significant piece of evidence from the wellbeing literature is that individuals lose more wellbeing from a loss in income than is gained from the same rise in income (Kahneman et al 1999). This finding implies that a stable rate of growth should be </w:t>
      </w:r>
      <w:r w:rsidR="005D05D3">
        <w:rPr>
          <w:rFonts w:ascii="Times New Roman" w:eastAsiaTheme="minorHAnsi" w:hAnsi="Times New Roman" w:cs="Times New Roman"/>
          <w:sz w:val="24"/>
          <w:szCs w:val="28"/>
          <w:lang w:eastAsia="en-US"/>
        </w:rPr>
        <w:t xml:space="preserve">prioritised over </w:t>
      </w:r>
      <w:r w:rsidRPr="00D76DCD">
        <w:rPr>
          <w:rFonts w:ascii="Times New Roman" w:eastAsiaTheme="minorHAnsi" w:hAnsi="Times New Roman" w:cs="Times New Roman"/>
          <w:sz w:val="24"/>
          <w:szCs w:val="28"/>
          <w:lang w:eastAsia="en-US"/>
        </w:rPr>
        <w:t>accelerated growth</w:t>
      </w:r>
      <w:r w:rsidR="00067D1D">
        <w:rPr>
          <w:rFonts w:ascii="Times New Roman" w:eastAsiaTheme="minorHAnsi" w:hAnsi="Times New Roman" w:cs="Times New Roman"/>
          <w:sz w:val="24"/>
          <w:szCs w:val="28"/>
          <w:lang w:eastAsia="en-US"/>
        </w:rPr>
        <w:t xml:space="preserve"> that might </w:t>
      </w:r>
      <w:r w:rsidR="005D05D3">
        <w:rPr>
          <w:rFonts w:ascii="Times New Roman" w:eastAsiaTheme="minorHAnsi" w:hAnsi="Times New Roman" w:cs="Times New Roman"/>
          <w:sz w:val="24"/>
          <w:szCs w:val="28"/>
          <w:lang w:eastAsia="en-US"/>
        </w:rPr>
        <w:t xml:space="preserve">lead to </w:t>
      </w:r>
      <w:r w:rsidRPr="00D76DCD">
        <w:rPr>
          <w:rFonts w:ascii="Times New Roman" w:eastAsiaTheme="minorHAnsi" w:hAnsi="Times New Roman" w:cs="Times New Roman"/>
          <w:sz w:val="24"/>
          <w:szCs w:val="28"/>
          <w:lang w:eastAsia="en-US"/>
        </w:rPr>
        <w:t xml:space="preserve">‘boom and bust’ cycles </w:t>
      </w:r>
      <w:r w:rsidR="005D05D3">
        <w:rPr>
          <w:rFonts w:ascii="Times New Roman" w:eastAsiaTheme="minorHAnsi" w:hAnsi="Times New Roman" w:cs="Times New Roman"/>
          <w:sz w:val="24"/>
          <w:szCs w:val="28"/>
          <w:lang w:eastAsia="en-US"/>
        </w:rPr>
        <w:t xml:space="preserve">resulting in periodic </w:t>
      </w:r>
      <w:r w:rsidR="00067D1D">
        <w:rPr>
          <w:rFonts w:ascii="Times New Roman" w:eastAsiaTheme="minorHAnsi" w:hAnsi="Times New Roman" w:cs="Times New Roman"/>
          <w:sz w:val="24"/>
          <w:szCs w:val="28"/>
          <w:lang w:eastAsia="en-US"/>
        </w:rPr>
        <w:t xml:space="preserve">job </w:t>
      </w:r>
      <w:r w:rsidRPr="00D76DCD">
        <w:rPr>
          <w:rFonts w:ascii="Times New Roman" w:eastAsiaTheme="minorHAnsi" w:hAnsi="Times New Roman" w:cs="Times New Roman"/>
          <w:sz w:val="24"/>
          <w:szCs w:val="28"/>
          <w:lang w:eastAsia="en-US"/>
        </w:rPr>
        <w:t>loss</w:t>
      </w:r>
      <w:r w:rsidR="00067D1D">
        <w:rPr>
          <w:rFonts w:ascii="Times New Roman" w:eastAsiaTheme="minorHAnsi" w:hAnsi="Times New Roman" w:cs="Times New Roman"/>
          <w:sz w:val="24"/>
          <w:szCs w:val="28"/>
          <w:lang w:eastAsia="en-US"/>
        </w:rPr>
        <w:t>es</w:t>
      </w:r>
      <w:r w:rsidRPr="00D76DCD">
        <w:rPr>
          <w:rFonts w:ascii="Times New Roman" w:eastAsiaTheme="minorHAnsi" w:hAnsi="Times New Roman" w:cs="Times New Roman"/>
          <w:sz w:val="24"/>
          <w:szCs w:val="28"/>
          <w:lang w:eastAsia="en-US"/>
        </w:rPr>
        <w:t xml:space="preserve"> (Legatum Institute 2014, 66). </w:t>
      </w:r>
      <w:r w:rsidR="00067D1D">
        <w:rPr>
          <w:rFonts w:ascii="Times New Roman" w:eastAsiaTheme="minorHAnsi" w:hAnsi="Times New Roman" w:cs="Times New Roman"/>
          <w:sz w:val="24"/>
          <w:szCs w:val="28"/>
          <w:lang w:eastAsia="en-US"/>
        </w:rPr>
        <w:t xml:space="preserve">Such a downturn </w:t>
      </w:r>
      <w:r w:rsidRPr="00D76DCD">
        <w:rPr>
          <w:rFonts w:ascii="Times New Roman" w:eastAsiaTheme="minorHAnsi" w:hAnsi="Times New Roman" w:cs="Times New Roman"/>
          <w:sz w:val="24"/>
          <w:szCs w:val="28"/>
          <w:lang w:eastAsia="en-US"/>
        </w:rPr>
        <w:t xml:space="preserve">would eradicate </w:t>
      </w:r>
      <w:r w:rsidR="00067D1D">
        <w:rPr>
          <w:rFonts w:ascii="Times New Roman" w:eastAsiaTheme="minorHAnsi" w:hAnsi="Times New Roman" w:cs="Times New Roman"/>
          <w:sz w:val="24"/>
          <w:szCs w:val="28"/>
          <w:lang w:eastAsia="en-US"/>
        </w:rPr>
        <w:t xml:space="preserve">improvements in </w:t>
      </w:r>
      <w:r w:rsidRPr="00D76DCD">
        <w:rPr>
          <w:rFonts w:ascii="Times New Roman" w:eastAsiaTheme="minorHAnsi" w:hAnsi="Times New Roman" w:cs="Times New Roman"/>
          <w:sz w:val="24"/>
          <w:szCs w:val="28"/>
          <w:lang w:eastAsia="en-US"/>
        </w:rPr>
        <w:t xml:space="preserve">wellbeing gained during </w:t>
      </w:r>
      <w:r w:rsidR="00067D1D">
        <w:rPr>
          <w:rFonts w:ascii="Times New Roman" w:eastAsiaTheme="minorHAnsi" w:hAnsi="Times New Roman" w:cs="Times New Roman"/>
          <w:sz w:val="24"/>
          <w:szCs w:val="28"/>
          <w:lang w:eastAsia="en-US"/>
        </w:rPr>
        <w:t xml:space="preserve">periods </w:t>
      </w:r>
      <w:r w:rsidRPr="00D76DCD">
        <w:rPr>
          <w:rFonts w:ascii="Times New Roman" w:eastAsiaTheme="minorHAnsi" w:hAnsi="Times New Roman" w:cs="Times New Roman"/>
          <w:sz w:val="24"/>
          <w:szCs w:val="28"/>
          <w:lang w:eastAsia="en-US"/>
        </w:rPr>
        <w:t xml:space="preserve">of rapid economic growth. Thus, as </w:t>
      </w:r>
      <w:r w:rsidR="001C5594">
        <w:rPr>
          <w:rFonts w:ascii="Times New Roman" w:eastAsiaTheme="minorHAnsi" w:hAnsi="Times New Roman" w:cs="Times New Roman"/>
          <w:sz w:val="24"/>
          <w:szCs w:val="28"/>
          <w:lang w:eastAsia="en-US"/>
        </w:rPr>
        <w:t xml:space="preserve">the </w:t>
      </w:r>
      <w:r w:rsidR="00067D1D">
        <w:rPr>
          <w:rFonts w:ascii="Times New Roman" w:eastAsiaTheme="minorHAnsi" w:hAnsi="Times New Roman" w:cs="Times New Roman"/>
          <w:sz w:val="24"/>
          <w:szCs w:val="28"/>
          <w:lang w:eastAsia="en-US"/>
        </w:rPr>
        <w:t>APPG</w:t>
      </w:r>
      <w:r w:rsidR="001C5594">
        <w:rPr>
          <w:rFonts w:ascii="Times New Roman" w:eastAsiaTheme="minorHAnsi" w:hAnsi="Times New Roman" w:cs="Times New Roman"/>
          <w:sz w:val="24"/>
          <w:szCs w:val="28"/>
          <w:lang w:eastAsia="en-US"/>
        </w:rPr>
        <w:t xml:space="preserve"> on </w:t>
      </w:r>
      <w:r w:rsidR="00ED5B58">
        <w:rPr>
          <w:rFonts w:ascii="Times New Roman" w:eastAsiaTheme="minorHAnsi" w:hAnsi="Times New Roman" w:cs="Times New Roman"/>
          <w:sz w:val="24"/>
          <w:szCs w:val="28"/>
          <w:lang w:eastAsia="en-US"/>
        </w:rPr>
        <w:t>W</w:t>
      </w:r>
      <w:r w:rsidR="001C5594">
        <w:rPr>
          <w:rFonts w:ascii="Times New Roman" w:eastAsiaTheme="minorHAnsi" w:hAnsi="Times New Roman" w:cs="Times New Roman"/>
          <w:sz w:val="24"/>
          <w:szCs w:val="28"/>
          <w:lang w:eastAsia="en-US"/>
        </w:rPr>
        <w:t xml:space="preserve">ellbeing </w:t>
      </w:r>
      <w:r w:rsidR="00ED5B58">
        <w:rPr>
          <w:rFonts w:ascii="Times New Roman" w:eastAsiaTheme="minorHAnsi" w:hAnsi="Times New Roman" w:cs="Times New Roman"/>
          <w:sz w:val="24"/>
          <w:szCs w:val="28"/>
          <w:lang w:eastAsia="en-US"/>
        </w:rPr>
        <w:t>E</w:t>
      </w:r>
      <w:r w:rsidR="001C5594">
        <w:rPr>
          <w:rFonts w:ascii="Times New Roman" w:eastAsiaTheme="minorHAnsi" w:hAnsi="Times New Roman" w:cs="Times New Roman"/>
          <w:sz w:val="24"/>
          <w:szCs w:val="28"/>
          <w:lang w:eastAsia="en-US"/>
        </w:rPr>
        <w:t>conomics</w:t>
      </w:r>
      <w:r w:rsidR="00067D1D">
        <w:rPr>
          <w:rFonts w:ascii="Times New Roman" w:eastAsiaTheme="minorHAnsi" w:hAnsi="Times New Roman" w:cs="Times New Roman"/>
          <w:sz w:val="24"/>
          <w:szCs w:val="28"/>
          <w:lang w:eastAsia="en-US"/>
        </w:rPr>
        <w:t xml:space="preserve"> (</w:t>
      </w:r>
      <w:r w:rsidR="005441AA">
        <w:rPr>
          <w:rFonts w:ascii="Times New Roman" w:eastAsiaTheme="minorHAnsi" w:hAnsi="Times New Roman" w:cs="Times New Roman"/>
          <w:sz w:val="24"/>
          <w:szCs w:val="28"/>
          <w:lang w:eastAsia="en-US"/>
        </w:rPr>
        <w:t>APPG</w:t>
      </w:r>
      <w:r w:rsidR="001C5594">
        <w:rPr>
          <w:rFonts w:ascii="Times New Roman" w:eastAsiaTheme="minorHAnsi" w:hAnsi="Times New Roman" w:cs="Times New Roman"/>
          <w:sz w:val="24"/>
          <w:szCs w:val="28"/>
          <w:lang w:eastAsia="en-US"/>
        </w:rPr>
        <w:t>WE</w:t>
      </w:r>
      <w:r w:rsidRPr="00D76DCD">
        <w:rPr>
          <w:rFonts w:ascii="Times New Roman" w:eastAsiaTheme="minorHAnsi" w:hAnsi="Times New Roman" w:cs="Times New Roman"/>
          <w:sz w:val="24"/>
          <w:szCs w:val="28"/>
          <w:lang w:eastAsia="en-US"/>
        </w:rPr>
        <w:t xml:space="preserve"> 2014, 19)</w:t>
      </w:r>
      <w:r w:rsidR="00067D1D">
        <w:rPr>
          <w:rFonts w:ascii="Times New Roman" w:eastAsiaTheme="minorHAnsi" w:hAnsi="Times New Roman" w:cs="Times New Roman"/>
          <w:sz w:val="24"/>
          <w:szCs w:val="28"/>
          <w:lang w:eastAsia="en-US"/>
        </w:rPr>
        <w:t xml:space="preserve"> suggested</w:t>
      </w:r>
      <w:r w:rsidRPr="00D76DCD">
        <w:rPr>
          <w:rFonts w:ascii="Times New Roman" w:eastAsiaTheme="minorHAnsi" w:hAnsi="Times New Roman" w:cs="Times New Roman"/>
          <w:sz w:val="24"/>
          <w:szCs w:val="28"/>
          <w:lang w:eastAsia="en-US"/>
        </w:rPr>
        <w:t xml:space="preserve">; </w:t>
      </w:r>
    </w:p>
    <w:p w:rsidR="004762B4" w:rsidRDefault="00D76DCD" w:rsidP="00ED5B58">
      <w:pPr>
        <w:spacing w:after="0" w:line="360" w:lineRule="auto"/>
        <w:ind w:left="567" w:right="521"/>
        <w:jc w:val="both"/>
        <w:rPr>
          <w:rFonts w:ascii="Times New Roman" w:eastAsiaTheme="minorHAnsi" w:hAnsi="Times New Roman" w:cs="Times New Roman"/>
          <w:sz w:val="24"/>
          <w:szCs w:val="28"/>
          <w:lang w:eastAsia="en-US"/>
        </w:rPr>
      </w:pPr>
      <w:r w:rsidRPr="00D76DCD">
        <w:rPr>
          <w:rFonts w:ascii="Times New Roman" w:eastAsiaTheme="minorHAnsi" w:hAnsi="Times New Roman" w:cs="Times New Roman"/>
          <w:sz w:val="24"/>
          <w:szCs w:val="28"/>
          <w:lang w:eastAsia="en-US"/>
        </w:rPr>
        <w:t>The absence of growth is a problem primarily because of its negative impacts on employment: thus even in recession, when growth understandably looms large on policymakers’ lists of priorities, return to high and stable levels of employment is the key objective. Growth is a means to this end, not the other way around.</w:t>
      </w:r>
    </w:p>
    <w:p w:rsidR="00ED5B58" w:rsidRDefault="00ED5B58" w:rsidP="004762B4">
      <w:pPr>
        <w:spacing w:after="0" w:line="360" w:lineRule="auto"/>
        <w:jc w:val="both"/>
        <w:rPr>
          <w:rFonts w:ascii="Times New Roman" w:eastAsiaTheme="minorHAnsi" w:hAnsi="Times New Roman" w:cs="Times New Roman"/>
          <w:sz w:val="24"/>
          <w:szCs w:val="28"/>
          <w:lang w:eastAsia="en-US"/>
        </w:rPr>
      </w:pPr>
    </w:p>
    <w:p w:rsidR="00D76DCD" w:rsidRPr="00D76DCD" w:rsidRDefault="00067D1D" w:rsidP="004762B4">
      <w:pPr>
        <w:spacing w:after="0" w:line="360" w:lineRule="auto"/>
        <w:jc w:val="both"/>
        <w:rPr>
          <w:rFonts w:ascii="Times New Roman" w:eastAsiaTheme="minorHAnsi" w:hAnsi="Times New Roman" w:cs="Times New Roman"/>
          <w:sz w:val="24"/>
          <w:szCs w:val="28"/>
          <w:lang w:eastAsia="en-US"/>
        </w:rPr>
      </w:pPr>
      <w:r>
        <w:rPr>
          <w:rFonts w:ascii="Times New Roman" w:eastAsiaTheme="minorHAnsi" w:hAnsi="Times New Roman" w:cs="Times New Roman"/>
          <w:sz w:val="24"/>
          <w:szCs w:val="28"/>
          <w:lang w:eastAsia="en-US"/>
        </w:rPr>
        <w:lastRenderedPageBreak/>
        <w:t>Closely r</w:t>
      </w:r>
      <w:r w:rsidR="00D76DCD" w:rsidRPr="00D76DCD">
        <w:rPr>
          <w:rFonts w:ascii="Times New Roman" w:eastAsiaTheme="minorHAnsi" w:hAnsi="Times New Roman" w:cs="Times New Roman"/>
          <w:sz w:val="24"/>
          <w:szCs w:val="28"/>
          <w:lang w:eastAsia="en-US"/>
        </w:rPr>
        <w:t xml:space="preserve">elated to stability of economic growth </w:t>
      </w:r>
      <w:r>
        <w:rPr>
          <w:rFonts w:ascii="Times New Roman" w:eastAsiaTheme="minorHAnsi" w:hAnsi="Times New Roman" w:cs="Times New Roman"/>
          <w:sz w:val="24"/>
          <w:szCs w:val="28"/>
          <w:lang w:eastAsia="en-US"/>
        </w:rPr>
        <w:t xml:space="preserve">are the issues of unemployment and </w:t>
      </w:r>
      <w:r w:rsidR="00D76DCD" w:rsidRPr="00D76DCD">
        <w:rPr>
          <w:rFonts w:ascii="Times New Roman" w:eastAsiaTheme="minorHAnsi" w:hAnsi="Times New Roman" w:cs="Times New Roman"/>
          <w:sz w:val="24"/>
          <w:szCs w:val="28"/>
          <w:lang w:eastAsia="en-US"/>
        </w:rPr>
        <w:t xml:space="preserve">job security. </w:t>
      </w:r>
      <w:r>
        <w:rPr>
          <w:rFonts w:ascii="Times New Roman" w:eastAsiaTheme="minorHAnsi" w:hAnsi="Times New Roman" w:cs="Times New Roman"/>
          <w:sz w:val="24"/>
          <w:szCs w:val="28"/>
          <w:lang w:eastAsia="en-US"/>
        </w:rPr>
        <w:t>Unemployed people tend to have lower life satisfaction and happiness levels than employed people, and also worse psychological health (nef 2012, 20)</w:t>
      </w:r>
      <w:r w:rsidR="005D05D3">
        <w:rPr>
          <w:rFonts w:ascii="Times New Roman" w:eastAsiaTheme="minorHAnsi" w:hAnsi="Times New Roman" w:cs="Times New Roman"/>
          <w:sz w:val="24"/>
          <w:szCs w:val="28"/>
          <w:lang w:eastAsia="en-US"/>
        </w:rPr>
        <w:t>. U</w:t>
      </w:r>
      <w:r w:rsidR="00764B85">
        <w:rPr>
          <w:rFonts w:ascii="Times New Roman" w:eastAsiaTheme="minorHAnsi" w:hAnsi="Times New Roman" w:cs="Times New Roman"/>
          <w:sz w:val="24"/>
          <w:szCs w:val="28"/>
          <w:lang w:eastAsia="en-US"/>
        </w:rPr>
        <w:t xml:space="preserve">nemployment is </w:t>
      </w:r>
      <w:r w:rsidR="005D05D3">
        <w:rPr>
          <w:rFonts w:ascii="Times New Roman" w:eastAsiaTheme="minorHAnsi" w:hAnsi="Times New Roman" w:cs="Times New Roman"/>
          <w:sz w:val="24"/>
          <w:szCs w:val="28"/>
          <w:lang w:eastAsia="en-US"/>
        </w:rPr>
        <w:t xml:space="preserve">also </w:t>
      </w:r>
      <w:r w:rsidR="00764B85">
        <w:rPr>
          <w:rFonts w:ascii="Times New Roman" w:eastAsiaTheme="minorHAnsi" w:hAnsi="Times New Roman" w:cs="Times New Roman"/>
          <w:sz w:val="24"/>
          <w:szCs w:val="28"/>
          <w:lang w:eastAsia="en-US"/>
        </w:rPr>
        <w:t>found to have impact</w:t>
      </w:r>
      <w:r>
        <w:rPr>
          <w:rFonts w:ascii="Times New Roman" w:eastAsiaTheme="minorHAnsi" w:hAnsi="Times New Roman" w:cs="Times New Roman"/>
          <w:sz w:val="24"/>
          <w:szCs w:val="28"/>
          <w:lang w:eastAsia="en-US"/>
        </w:rPr>
        <w:t>s</w:t>
      </w:r>
      <w:r w:rsidR="00764B85">
        <w:rPr>
          <w:rFonts w:ascii="Times New Roman" w:eastAsiaTheme="minorHAnsi" w:hAnsi="Times New Roman" w:cs="Times New Roman"/>
          <w:sz w:val="24"/>
          <w:szCs w:val="28"/>
          <w:lang w:eastAsia="en-US"/>
        </w:rPr>
        <w:t xml:space="preserve"> on wellbeing that exceed </w:t>
      </w:r>
      <w:r>
        <w:rPr>
          <w:rFonts w:ascii="Times New Roman" w:eastAsiaTheme="minorHAnsi" w:hAnsi="Times New Roman" w:cs="Times New Roman"/>
          <w:sz w:val="24"/>
          <w:szCs w:val="28"/>
          <w:lang w:eastAsia="en-US"/>
        </w:rPr>
        <w:t xml:space="preserve">those </w:t>
      </w:r>
      <w:r w:rsidR="00764B85">
        <w:rPr>
          <w:rFonts w:ascii="Times New Roman" w:eastAsiaTheme="minorHAnsi" w:hAnsi="Times New Roman" w:cs="Times New Roman"/>
          <w:sz w:val="24"/>
          <w:szCs w:val="28"/>
          <w:lang w:eastAsia="en-US"/>
        </w:rPr>
        <w:t>from the loss of income (nef 2012</w:t>
      </w:r>
      <w:r w:rsidR="00B20668">
        <w:rPr>
          <w:rFonts w:ascii="Times New Roman" w:eastAsiaTheme="minorHAnsi" w:hAnsi="Times New Roman" w:cs="Times New Roman"/>
          <w:sz w:val="24"/>
          <w:szCs w:val="28"/>
          <w:lang w:eastAsia="en-US"/>
        </w:rPr>
        <w:t>, 22</w:t>
      </w:r>
      <w:r w:rsidR="00764B85">
        <w:rPr>
          <w:rFonts w:ascii="Times New Roman" w:eastAsiaTheme="minorHAnsi" w:hAnsi="Times New Roman" w:cs="Times New Roman"/>
          <w:sz w:val="24"/>
          <w:szCs w:val="28"/>
          <w:lang w:eastAsia="en-US"/>
        </w:rPr>
        <w:t xml:space="preserve">). </w:t>
      </w:r>
      <w:r>
        <w:rPr>
          <w:rFonts w:ascii="Times New Roman" w:eastAsiaTheme="minorHAnsi" w:hAnsi="Times New Roman" w:cs="Times New Roman"/>
          <w:sz w:val="24"/>
          <w:szCs w:val="28"/>
          <w:lang w:eastAsia="en-US"/>
        </w:rPr>
        <w:t xml:space="preserve">Job security is identified as </w:t>
      </w:r>
      <w:r w:rsidR="00D76DCD" w:rsidRPr="00D76DCD">
        <w:rPr>
          <w:rFonts w:ascii="Times New Roman" w:eastAsiaTheme="minorHAnsi" w:hAnsi="Times New Roman" w:cs="Times New Roman"/>
          <w:sz w:val="24"/>
          <w:szCs w:val="28"/>
          <w:lang w:eastAsia="en-US"/>
        </w:rPr>
        <w:t xml:space="preserve">one of the most important </w:t>
      </w:r>
      <w:r>
        <w:rPr>
          <w:rFonts w:ascii="Times New Roman" w:eastAsiaTheme="minorHAnsi" w:hAnsi="Times New Roman" w:cs="Times New Roman"/>
          <w:sz w:val="24"/>
          <w:szCs w:val="28"/>
          <w:lang w:eastAsia="en-US"/>
        </w:rPr>
        <w:t>employment</w:t>
      </w:r>
      <w:r w:rsidR="00D76DCD" w:rsidRPr="00D76DCD">
        <w:rPr>
          <w:rFonts w:ascii="Times New Roman" w:eastAsiaTheme="minorHAnsi" w:hAnsi="Times New Roman" w:cs="Times New Roman"/>
          <w:sz w:val="24"/>
          <w:szCs w:val="28"/>
          <w:lang w:eastAsia="en-US"/>
        </w:rPr>
        <w:t>-re</w:t>
      </w:r>
      <w:r w:rsidR="00D76DCD">
        <w:rPr>
          <w:rFonts w:ascii="Times New Roman" w:eastAsiaTheme="minorHAnsi" w:hAnsi="Times New Roman" w:cs="Times New Roman"/>
          <w:sz w:val="24"/>
          <w:szCs w:val="28"/>
          <w:lang w:eastAsia="en-US"/>
        </w:rPr>
        <w:t>lated determinants of wellbeing</w:t>
      </w:r>
      <w:r w:rsidR="00D76DCD" w:rsidRPr="00D76DCD">
        <w:rPr>
          <w:rFonts w:ascii="Times New Roman" w:eastAsiaTheme="minorHAnsi" w:hAnsi="Times New Roman" w:cs="Times New Roman"/>
          <w:sz w:val="24"/>
          <w:szCs w:val="28"/>
          <w:lang w:eastAsia="en-US"/>
        </w:rPr>
        <w:t xml:space="preserve">. European data suggests that the impact of </w:t>
      </w:r>
      <w:r w:rsidR="005D05D3">
        <w:rPr>
          <w:rFonts w:ascii="Times New Roman" w:eastAsiaTheme="minorHAnsi" w:hAnsi="Times New Roman" w:cs="Times New Roman"/>
          <w:sz w:val="24"/>
          <w:szCs w:val="28"/>
          <w:lang w:eastAsia="en-US"/>
        </w:rPr>
        <w:t xml:space="preserve">having </w:t>
      </w:r>
      <w:r w:rsidR="00D76DCD" w:rsidRPr="00D76DCD">
        <w:rPr>
          <w:rFonts w:ascii="Times New Roman" w:eastAsiaTheme="minorHAnsi" w:hAnsi="Times New Roman" w:cs="Times New Roman"/>
          <w:sz w:val="24"/>
          <w:szCs w:val="28"/>
          <w:lang w:eastAsia="en-US"/>
        </w:rPr>
        <w:t>a temporary contract is ‘half as large</w:t>
      </w:r>
      <w:r w:rsidR="005D05D3">
        <w:rPr>
          <w:rFonts w:ascii="Times New Roman" w:eastAsiaTheme="minorHAnsi" w:hAnsi="Times New Roman" w:cs="Times New Roman"/>
          <w:sz w:val="24"/>
          <w:szCs w:val="28"/>
          <w:lang w:eastAsia="en-US"/>
        </w:rPr>
        <w:t>’</w:t>
      </w:r>
      <w:r w:rsidR="00D76DCD" w:rsidRPr="00D76DCD">
        <w:rPr>
          <w:rFonts w:ascii="Times New Roman" w:eastAsiaTheme="minorHAnsi" w:hAnsi="Times New Roman" w:cs="Times New Roman"/>
          <w:sz w:val="24"/>
          <w:szCs w:val="28"/>
          <w:lang w:eastAsia="en-US"/>
        </w:rPr>
        <w:t xml:space="preserve"> as that of being unemployed. Moving an unemployed person on to a temporary contract may therefore be less beneficial for wellbeing than moving someone on a temporary contract onto a permanent contract’ (</w:t>
      </w:r>
      <w:r w:rsidR="000945CB" w:rsidRPr="00D76DCD">
        <w:rPr>
          <w:rFonts w:ascii="Times New Roman" w:eastAsiaTheme="minorHAnsi" w:hAnsi="Times New Roman" w:cs="Times New Roman"/>
          <w:sz w:val="24"/>
          <w:szCs w:val="28"/>
          <w:lang w:eastAsia="en-US"/>
        </w:rPr>
        <w:t>BRAINPOoL</w:t>
      </w:r>
      <w:r w:rsidR="00D76DCD" w:rsidRPr="00D76DCD">
        <w:rPr>
          <w:rFonts w:ascii="Times New Roman" w:eastAsiaTheme="minorHAnsi" w:hAnsi="Times New Roman" w:cs="Times New Roman"/>
          <w:sz w:val="24"/>
          <w:szCs w:val="28"/>
          <w:lang w:eastAsia="en-US"/>
        </w:rPr>
        <w:t xml:space="preserve"> 2014, 17). Such evidence led </w:t>
      </w:r>
      <w:r w:rsidR="000945CB" w:rsidRPr="00D76DCD">
        <w:rPr>
          <w:rFonts w:ascii="Times New Roman" w:eastAsiaTheme="minorHAnsi" w:hAnsi="Times New Roman" w:cs="Times New Roman"/>
          <w:sz w:val="24"/>
          <w:szCs w:val="28"/>
          <w:lang w:eastAsia="en-US"/>
        </w:rPr>
        <w:t>the APPG</w:t>
      </w:r>
      <w:r w:rsidR="00D76DCD" w:rsidRPr="00D76DCD">
        <w:rPr>
          <w:rFonts w:ascii="Times New Roman" w:eastAsiaTheme="minorHAnsi" w:hAnsi="Times New Roman" w:cs="Times New Roman"/>
          <w:sz w:val="24"/>
          <w:szCs w:val="28"/>
          <w:lang w:eastAsia="en-US"/>
        </w:rPr>
        <w:t xml:space="preserve"> on Wellbeing Economics to recommend that;</w:t>
      </w:r>
    </w:p>
    <w:p w:rsidR="004762B4" w:rsidRDefault="00D76DCD" w:rsidP="00ED5B58">
      <w:pPr>
        <w:spacing w:after="0" w:line="360" w:lineRule="auto"/>
        <w:ind w:left="567" w:right="521"/>
        <w:jc w:val="both"/>
        <w:rPr>
          <w:rFonts w:ascii="Times New Roman" w:eastAsiaTheme="minorHAnsi" w:hAnsi="Times New Roman" w:cs="Times New Roman"/>
          <w:sz w:val="24"/>
          <w:szCs w:val="28"/>
          <w:lang w:eastAsia="en-US"/>
        </w:rPr>
      </w:pPr>
      <w:r w:rsidRPr="00D76DCD">
        <w:rPr>
          <w:rFonts w:ascii="Times New Roman" w:eastAsiaTheme="minorHAnsi" w:hAnsi="Times New Roman" w:cs="Times New Roman"/>
          <w:sz w:val="24"/>
          <w:szCs w:val="28"/>
          <w:lang w:eastAsia="en-US"/>
        </w:rPr>
        <w:t>Stable and secure employment for all should be the primary objective of economic policy. Steady and sustainable growth should be prioritised over absolute levels of national income as a means to this end, and policy should address work i</w:t>
      </w:r>
      <w:r w:rsidR="005441AA">
        <w:rPr>
          <w:rFonts w:ascii="Times New Roman" w:eastAsiaTheme="minorHAnsi" w:hAnsi="Times New Roman" w:cs="Times New Roman"/>
          <w:sz w:val="24"/>
          <w:szCs w:val="28"/>
          <w:lang w:eastAsia="en-US"/>
        </w:rPr>
        <w:t>nsecurity as a priority (APPG</w:t>
      </w:r>
      <w:r w:rsidR="00382EA0">
        <w:rPr>
          <w:rFonts w:ascii="Times New Roman" w:eastAsiaTheme="minorHAnsi" w:hAnsi="Times New Roman" w:cs="Times New Roman"/>
          <w:sz w:val="24"/>
          <w:szCs w:val="28"/>
          <w:lang w:eastAsia="en-US"/>
        </w:rPr>
        <w:t>WE</w:t>
      </w:r>
      <w:r w:rsidRPr="00D76DCD">
        <w:rPr>
          <w:rFonts w:ascii="Times New Roman" w:eastAsiaTheme="minorHAnsi" w:hAnsi="Times New Roman" w:cs="Times New Roman"/>
          <w:sz w:val="24"/>
          <w:szCs w:val="28"/>
          <w:lang w:eastAsia="en-US"/>
        </w:rPr>
        <w:t>, 2014, 20).</w:t>
      </w:r>
    </w:p>
    <w:p w:rsidR="00ED5B58" w:rsidRDefault="00ED5B58" w:rsidP="00FD28D4">
      <w:pPr>
        <w:spacing w:after="0" w:line="360" w:lineRule="auto"/>
        <w:jc w:val="both"/>
        <w:rPr>
          <w:rFonts w:ascii="Times New Roman" w:eastAsiaTheme="minorHAnsi" w:hAnsi="Times New Roman" w:cs="Times New Roman"/>
          <w:sz w:val="24"/>
          <w:szCs w:val="28"/>
          <w:lang w:eastAsia="en-US"/>
        </w:rPr>
      </w:pPr>
    </w:p>
    <w:p w:rsidR="001F05DF" w:rsidRDefault="00067D1D" w:rsidP="00FD28D4">
      <w:pPr>
        <w:spacing w:after="0" w:line="360" w:lineRule="auto"/>
        <w:jc w:val="both"/>
        <w:rPr>
          <w:rFonts w:ascii="Times New Roman" w:eastAsiaTheme="minorHAnsi" w:hAnsi="Times New Roman" w:cs="Times New Roman"/>
          <w:sz w:val="24"/>
          <w:szCs w:val="28"/>
          <w:lang w:eastAsia="en-US"/>
        </w:rPr>
      </w:pPr>
      <w:r>
        <w:rPr>
          <w:rFonts w:ascii="Times New Roman" w:eastAsiaTheme="minorHAnsi" w:hAnsi="Times New Roman" w:cs="Times New Roman"/>
          <w:sz w:val="24"/>
          <w:szCs w:val="28"/>
          <w:lang w:eastAsia="en-US"/>
        </w:rPr>
        <w:t xml:space="preserve">Of course, how this might </w:t>
      </w:r>
      <w:r w:rsidR="00D76DCD" w:rsidRPr="00D76DCD">
        <w:rPr>
          <w:rFonts w:ascii="Times New Roman" w:eastAsiaTheme="minorHAnsi" w:hAnsi="Times New Roman" w:cs="Times New Roman"/>
          <w:sz w:val="24"/>
          <w:szCs w:val="28"/>
          <w:lang w:eastAsia="en-US"/>
        </w:rPr>
        <w:t xml:space="preserve">be achieved in practise is debatable and with potentially contentious policy implications. As the </w:t>
      </w:r>
      <w:r w:rsidR="000945CB" w:rsidRPr="00D76DCD">
        <w:rPr>
          <w:rFonts w:ascii="Times New Roman" w:eastAsiaTheme="minorHAnsi" w:hAnsi="Times New Roman" w:cs="Times New Roman"/>
          <w:sz w:val="24"/>
          <w:szCs w:val="28"/>
          <w:lang w:eastAsia="en-US"/>
        </w:rPr>
        <w:t>BRAINPOoL</w:t>
      </w:r>
      <w:r w:rsidR="00D76DCD" w:rsidRPr="00D76DCD">
        <w:rPr>
          <w:rFonts w:ascii="Times New Roman" w:eastAsiaTheme="minorHAnsi" w:hAnsi="Times New Roman" w:cs="Times New Roman"/>
          <w:sz w:val="24"/>
          <w:szCs w:val="28"/>
          <w:lang w:eastAsia="en-US"/>
        </w:rPr>
        <w:t xml:space="preserve"> (2014, 18) project </w:t>
      </w:r>
      <w:r w:rsidR="005D05D3">
        <w:rPr>
          <w:rFonts w:ascii="Times New Roman" w:eastAsiaTheme="minorHAnsi" w:hAnsi="Times New Roman" w:cs="Times New Roman"/>
          <w:sz w:val="24"/>
          <w:szCs w:val="28"/>
          <w:lang w:eastAsia="en-US"/>
        </w:rPr>
        <w:t>reports</w:t>
      </w:r>
      <w:r w:rsidR="00D76DCD" w:rsidRPr="00D76DCD">
        <w:rPr>
          <w:rFonts w:ascii="Times New Roman" w:eastAsiaTheme="minorHAnsi" w:hAnsi="Times New Roman" w:cs="Times New Roman"/>
          <w:sz w:val="24"/>
          <w:szCs w:val="28"/>
          <w:lang w:eastAsia="en-US"/>
        </w:rPr>
        <w:t>; ‘under the conventional approach to labour market policy, employment protections are generally seen as inefficiencies to be reduced in order to maximise jobs and growth. However, the overwhelming evidence on…wellbeing provides a different perspective.’ One approach would be to ban or restrict the use of zero-hours contracts</w:t>
      </w:r>
      <w:r w:rsidR="00ED5B58">
        <w:rPr>
          <w:rFonts w:ascii="Times New Roman" w:eastAsiaTheme="minorHAnsi" w:hAnsi="Times New Roman" w:cs="Times New Roman"/>
          <w:sz w:val="24"/>
          <w:szCs w:val="28"/>
          <w:lang w:eastAsia="en-US"/>
        </w:rPr>
        <w:t xml:space="preserve">, which </w:t>
      </w:r>
      <w:r w:rsidR="00382EA0">
        <w:rPr>
          <w:rFonts w:ascii="Times New Roman" w:eastAsiaTheme="minorHAnsi" w:hAnsi="Times New Roman" w:cs="Times New Roman"/>
          <w:sz w:val="24"/>
          <w:szCs w:val="28"/>
          <w:lang w:eastAsia="en-US"/>
        </w:rPr>
        <w:t>allow employers to hire people while guaranteeing no hours of employment</w:t>
      </w:r>
      <w:r w:rsidR="00ED5B58">
        <w:rPr>
          <w:rFonts w:ascii="Times New Roman" w:eastAsiaTheme="minorHAnsi" w:hAnsi="Times New Roman" w:cs="Times New Roman"/>
          <w:sz w:val="24"/>
          <w:szCs w:val="28"/>
          <w:lang w:eastAsia="en-US"/>
        </w:rPr>
        <w:t xml:space="preserve"> and payment </w:t>
      </w:r>
      <w:r w:rsidR="00382EA0">
        <w:rPr>
          <w:rFonts w:ascii="Times New Roman" w:eastAsiaTheme="minorHAnsi" w:hAnsi="Times New Roman" w:cs="Times New Roman"/>
          <w:sz w:val="24"/>
          <w:szCs w:val="28"/>
          <w:lang w:eastAsia="en-US"/>
        </w:rPr>
        <w:t>is per hour worked.</w:t>
      </w:r>
      <w:r w:rsidR="00D76DCD" w:rsidRPr="00D76DCD">
        <w:rPr>
          <w:rFonts w:ascii="Times New Roman" w:eastAsiaTheme="minorHAnsi" w:hAnsi="Times New Roman" w:cs="Times New Roman"/>
          <w:sz w:val="24"/>
          <w:szCs w:val="28"/>
          <w:lang w:eastAsia="en-US"/>
        </w:rPr>
        <w:t xml:space="preserve"> </w:t>
      </w:r>
      <w:r w:rsidR="00382EA0">
        <w:rPr>
          <w:rFonts w:ascii="Times New Roman" w:eastAsiaTheme="minorHAnsi" w:hAnsi="Times New Roman" w:cs="Times New Roman"/>
          <w:sz w:val="24"/>
          <w:szCs w:val="28"/>
          <w:lang w:eastAsia="en-US"/>
        </w:rPr>
        <w:t xml:space="preserve">Such contracts are </w:t>
      </w:r>
      <w:r w:rsidR="00D76DCD" w:rsidRPr="00D76DCD">
        <w:rPr>
          <w:rFonts w:ascii="Times New Roman" w:eastAsiaTheme="minorHAnsi" w:hAnsi="Times New Roman" w:cs="Times New Roman"/>
          <w:sz w:val="24"/>
          <w:szCs w:val="28"/>
          <w:lang w:eastAsia="en-US"/>
        </w:rPr>
        <w:t xml:space="preserve">often seen as fostering and perpetuating insecurity in the job market. </w:t>
      </w:r>
      <w:r w:rsidR="001F05DF" w:rsidRPr="00D76DCD">
        <w:rPr>
          <w:rFonts w:ascii="Times New Roman" w:eastAsiaTheme="minorHAnsi" w:hAnsi="Times New Roman" w:cs="Times New Roman"/>
          <w:sz w:val="24"/>
          <w:szCs w:val="28"/>
          <w:lang w:eastAsia="en-US"/>
        </w:rPr>
        <w:t>However employment protection that is too strong may lead to high wellbeing inequality due to what some suggest will lead to the development of a two tier labour market of secure and insecure employment (</w:t>
      </w:r>
      <w:r w:rsidR="000945CB" w:rsidRPr="00D76DCD">
        <w:rPr>
          <w:rFonts w:ascii="Times New Roman" w:eastAsiaTheme="minorHAnsi" w:hAnsi="Times New Roman" w:cs="Times New Roman"/>
          <w:sz w:val="24"/>
          <w:szCs w:val="28"/>
          <w:lang w:eastAsia="en-US"/>
        </w:rPr>
        <w:t>BRAINPOoL</w:t>
      </w:r>
      <w:r w:rsidR="001F05DF" w:rsidRPr="00D76DCD">
        <w:rPr>
          <w:rFonts w:ascii="Times New Roman" w:eastAsiaTheme="minorHAnsi" w:hAnsi="Times New Roman" w:cs="Times New Roman"/>
          <w:sz w:val="24"/>
          <w:szCs w:val="28"/>
          <w:lang w:eastAsia="en-US"/>
        </w:rPr>
        <w:t xml:space="preserve"> 2014, 18).</w:t>
      </w:r>
      <w:r w:rsidR="001F05DF">
        <w:rPr>
          <w:rFonts w:ascii="Times New Roman" w:eastAsiaTheme="minorHAnsi" w:hAnsi="Times New Roman" w:cs="Times New Roman"/>
          <w:sz w:val="24"/>
          <w:szCs w:val="28"/>
          <w:lang w:eastAsia="en-US"/>
        </w:rPr>
        <w:t xml:space="preserve"> For instance, Bok (2010, 120) float</w:t>
      </w:r>
      <w:r w:rsidR="00C35773">
        <w:rPr>
          <w:rFonts w:ascii="Times New Roman" w:eastAsiaTheme="minorHAnsi" w:hAnsi="Times New Roman" w:cs="Times New Roman"/>
          <w:sz w:val="24"/>
          <w:szCs w:val="28"/>
          <w:lang w:eastAsia="en-US"/>
        </w:rPr>
        <w:t>ed</w:t>
      </w:r>
      <w:r w:rsidR="001F05DF">
        <w:rPr>
          <w:rFonts w:ascii="Times New Roman" w:eastAsiaTheme="minorHAnsi" w:hAnsi="Times New Roman" w:cs="Times New Roman"/>
          <w:sz w:val="24"/>
          <w:szCs w:val="28"/>
          <w:lang w:eastAsia="en-US"/>
        </w:rPr>
        <w:t xml:space="preserve"> the idea of requiring companies to try remedies such as job-sharing before making employees unemployed,</w:t>
      </w:r>
      <w:r w:rsidR="002E473E">
        <w:rPr>
          <w:rFonts w:ascii="Times New Roman" w:eastAsiaTheme="minorHAnsi" w:hAnsi="Times New Roman" w:cs="Times New Roman"/>
          <w:sz w:val="24"/>
          <w:szCs w:val="28"/>
          <w:lang w:eastAsia="en-US"/>
        </w:rPr>
        <w:t xml:space="preserve"> but notes that this may be hard to implement effectively and ‘might seriously hamper employers needing to adjust to sudden market changes or downturns in the economy.’</w:t>
      </w:r>
      <w:r w:rsidR="001F05DF">
        <w:rPr>
          <w:rFonts w:ascii="Times New Roman" w:eastAsiaTheme="minorHAnsi" w:hAnsi="Times New Roman" w:cs="Times New Roman"/>
          <w:sz w:val="24"/>
          <w:szCs w:val="28"/>
          <w:lang w:eastAsia="en-US"/>
        </w:rPr>
        <w:t xml:space="preserve"> </w:t>
      </w:r>
    </w:p>
    <w:p w:rsidR="001F05DF" w:rsidRDefault="004762B4" w:rsidP="004762B4">
      <w:pPr>
        <w:spacing w:after="0" w:line="360" w:lineRule="auto"/>
        <w:jc w:val="both"/>
        <w:rPr>
          <w:rFonts w:ascii="Times New Roman" w:eastAsiaTheme="minorHAnsi" w:hAnsi="Times New Roman" w:cs="Times New Roman"/>
          <w:sz w:val="24"/>
          <w:szCs w:val="28"/>
          <w:lang w:eastAsia="en-US"/>
        </w:rPr>
      </w:pPr>
      <w:r>
        <w:rPr>
          <w:rFonts w:ascii="Times New Roman" w:eastAsiaTheme="minorHAnsi" w:hAnsi="Times New Roman" w:cs="Times New Roman"/>
          <w:sz w:val="24"/>
          <w:szCs w:val="28"/>
          <w:lang w:eastAsia="en-US"/>
        </w:rPr>
        <w:tab/>
      </w:r>
      <w:r w:rsidR="00D76DCD" w:rsidRPr="00D76DCD">
        <w:rPr>
          <w:rFonts w:ascii="Times New Roman" w:eastAsiaTheme="minorHAnsi" w:hAnsi="Times New Roman" w:cs="Times New Roman"/>
          <w:sz w:val="24"/>
          <w:szCs w:val="28"/>
          <w:lang w:eastAsia="en-US"/>
        </w:rPr>
        <w:t xml:space="preserve">An alternative would be to focus on ‘work security’ rather than the security of tenure of particular jobs. This </w:t>
      </w:r>
      <w:r w:rsidR="00C35773">
        <w:rPr>
          <w:rFonts w:ascii="Times New Roman" w:eastAsiaTheme="minorHAnsi" w:hAnsi="Times New Roman" w:cs="Times New Roman"/>
          <w:sz w:val="24"/>
          <w:szCs w:val="28"/>
          <w:lang w:eastAsia="en-US"/>
        </w:rPr>
        <w:t xml:space="preserve">might </w:t>
      </w:r>
      <w:r w:rsidR="00D76DCD" w:rsidRPr="00D76DCD">
        <w:rPr>
          <w:rFonts w:ascii="Times New Roman" w:eastAsiaTheme="minorHAnsi" w:hAnsi="Times New Roman" w:cs="Times New Roman"/>
          <w:sz w:val="24"/>
          <w:szCs w:val="28"/>
          <w:lang w:eastAsia="en-US"/>
        </w:rPr>
        <w:t>involve ‘flexicurity’ type models, where generous unemployment benefits are coupled with access to ongoing training and active labour market policies to help people get back into work (</w:t>
      </w:r>
      <w:r w:rsidR="000945CB" w:rsidRPr="00D76DCD">
        <w:rPr>
          <w:rFonts w:ascii="Times New Roman" w:eastAsiaTheme="minorHAnsi" w:hAnsi="Times New Roman" w:cs="Times New Roman"/>
          <w:sz w:val="24"/>
          <w:szCs w:val="28"/>
          <w:lang w:eastAsia="en-US"/>
        </w:rPr>
        <w:t>BRAINPOoL</w:t>
      </w:r>
      <w:r w:rsidR="00D76DCD" w:rsidRPr="00D76DCD">
        <w:rPr>
          <w:rFonts w:ascii="Times New Roman" w:eastAsiaTheme="minorHAnsi" w:hAnsi="Times New Roman" w:cs="Times New Roman"/>
          <w:sz w:val="24"/>
          <w:szCs w:val="28"/>
          <w:lang w:eastAsia="en-US"/>
        </w:rPr>
        <w:t xml:space="preserve"> 2014, 18). This type of policy </w:t>
      </w:r>
      <w:r w:rsidR="00D76DCD" w:rsidRPr="00D76DCD">
        <w:rPr>
          <w:rFonts w:ascii="Times New Roman" w:eastAsiaTheme="minorHAnsi" w:hAnsi="Times New Roman" w:cs="Times New Roman"/>
          <w:sz w:val="24"/>
          <w:szCs w:val="28"/>
          <w:lang w:eastAsia="en-US"/>
        </w:rPr>
        <w:lastRenderedPageBreak/>
        <w:t xml:space="preserve">would however imply a significant increase in public spending, or suggest different spending priorities that </w:t>
      </w:r>
      <w:r w:rsidR="00C35773">
        <w:rPr>
          <w:rFonts w:ascii="Times New Roman" w:eastAsiaTheme="minorHAnsi" w:hAnsi="Times New Roman" w:cs="Times New Roman"/>
          <w:sz w:val="24"/>
          <w:szCs w:val="28"/>
          <w:lang w:eastAsia="en-US"/>
        </w:rPr>
        <w:t xml:space="preserve">could </w:t>
      </w:r>
      <w:r w:rsidR="00D76DCD" w:rsidRPr="00D76DCD">
        <w:rPr>
          <w:rFonts w:ascii="Times New Roman" w:eastAsiaTheme="minorHAnsi" w:hAnsi="Times New Roman" w:cs="Times New Roman"/>
          <w:sz w:val="24"/>
          <w:szCs w:val="28"/>
          <w:lang w:eastAsia="en-US"/>
        </w:rPr>
        <w:t xml:space="preserve">prove controversial, particularly </w:t>
      </w:r>
      <w:r w:rsidR="00C35773">
        <w:rPr>
          <w:rFonts w:ascii="Times New Roman" w:eastAsiaTheme="minorHAnsi" w:hAnsi="Times New Roman" w:cs="Times New Roman"/>
          <w:sz w:val="24"/>
          <w:szCs w:val="28"/>
          <w:lang w:eastAsia="en-US"/>
        </w:rPr>
        <w:t xml:space="preserve">where there are </w:t>
      </w:r>
      <w:r w:rsidR="00D76DCD" w:rsidRPr="00D76DCD">
        <w:rPr>
          <w:rFonts w:ascii="Times New Roman" w:eastAsiaTheme="minorHAnsi" w:hAnsi="Times New Roman" w:cs="Times New Roman"/>
          <w:sz w:val="24"/>
          <w:szCs w:val="28"/>
          <w:lang w:eastAsia="en-US"/>
        </w:rPr>
        <w:t xml:space="preserve">concerns over welfare dependency. </w:t>
      </w:r>
    </w:p>
    <w:p w:rsidR="00D76DCD" w:rsidRPr="00D76DCD" w:rsidRDefault="004762B4" w:rsidP="004762B4">
      <w:pPr>
        <w:spacing w:after="0" w:line="360" w:lineRule="auto"/>
        <w:jc w:val="both"/>
        <w:rPr>
          <w:rFonts w:ascii="Times New Roman" w:eastAsiaTheme="minorHAnsi" w:hAnsi="Times New Roman" w:cs="Times New Roman"/>
          <w:sz w:val="24"/>
          <w:szCs w:val="28"/>
          <w:lang w:eastAsia="en-US"/>
        </w:rPr>
      </w:pPr>
      <w:r>
        <w:rPr>
          <w:rFonts w:ascii="Times New Roman" w:eastAsiaTheme="minorHAnsi" w:hAnsi="Times New Roman" w:cs="Times New Roman"/>
          <w:sz w:val="24"/>
          <w:szCs w:val="28"/>
          <w:lang w:eastAsia="en-US"/>
        </w:rPr>
        <w:tab/>
      </w:r>
      <w:r w:rsidR="00D76DCD" w:rsidRPr="00D76DCD">
        <w:rPr>
          <w:rFonts w:ascii="Times New Roman" w:eastAsiaTheme="minorHAnsi" w:hAnsi="Times New Roman" w:cs="Times New Roman"/>
          <w:sz w:val="24"/>
          <w:szCs w:val="28"/>
          <w:lang w:eastAsia="en-US"/>
        </w:rPr>
        <w:t>However, Donovan and Halpern (2002, 37) suggest</w:t>
      </w:r>
      <w:r w:rsidR="00C35773">
        <w:rPr>
          <w:rFonts w:ascii="Times New Roman" w:eastAsiaTheme="minorHAnsi" w:hAnsi="Times New Roman" w:cs="Times New Roman"/>
          <w:sz w:val="24"/>
          <w:szCs w:val="28"/>
          <w:lang w:eastAsia="en-US"/>
        </w:rPr>
        <w:t xml:space="preserve">ed that </w:t>
      </w:r>
      <w:r w:rsidR="00656B56">
        <w:rPr>
          <w:rFonts w:ascii="Times New Roman" w:eastAsiaTheme="minorHAnsi" w:hAnsi="Times New Roman" w:cs="Times New Roman"/>
          <w:sz w:val="24"/>
          <w:szCs w:val="28"/>
          <w:lang w:eastAsia="en-US"/>
        </w:rPr>
        <w:t xml:space="preserve">active welfare </w:t>
      </w:r>
      <w:r w:rsidR="00C35773">
        <w:rPr>
          <w:rFonts w:ascii="Times New Roman" w:eastAsiaTheme="minorHAnsi" w:hAnsi="Times New Roman" w:cs="Times New Roman"/>
          <w:sz w:val="24"/>
          <w:szCs w:val="28"/>
          <w:lang w:eastAsia="en-US"/>
        </w:rPr>
        <w:t xml:space="preserve">policies that </w:t>
      </w:r>
      <w:r w:rsidR="00656B56">
        <w:rPr>
          <w:rFonts w:ascii="Times New Roman" w:eastAsiaTheme="minorHAnsi" w:hAnsi="Times New Roman" w:cs="Times New Roman"/>
          <w:sz w:val="24"/>
          <w:szCs w:val="28"/>
          <w:lang w:eastAsia="en-US"/>
        </w:rPr>
        <w:t xml:space="preserve">prioritise </w:t>
      </w:r>
      <w:r w:rsidR="00C35773">
        <w:rPr>
          <w:rFonts w:ascii="Times New Roman" w:eastAsiaTheme="minorHAnsi" w:hAnsi="Times New Roman" w:cs="Times New Roman"/>
          <w:sz w:val="24"/>
          <w:szCs w:val="28"/>
          <w:lang w:eastAsia="en-US"/>
        </w:rPr>
        <w:t>fast-track</w:t>
      </w:r>
      <w:r w:rsidR="00656B56">
        <w:rPr>
          <w:rFonts w:ascii="Times New Roman" w:eastAsiaTheme="minorHAnsi" w:hAnsi="Times New Roman" w:cs="Times New Roman"/>
          <w:sz w:val="24"/>
          <w:szCs w:val="28"/>
          <w:lang w:eastAsia="en-US"/>
        </w:rPr>
        <w:t xml:space="preserve">ing the unemployed back to employment; </w:t>
      </w:r>
      <w:r w:rsidR="00C35773">
        <w:rPr>
          <w:rFonts w:ascii="Times New Roman" w:eastAsiaTheme="minorHAnsi" w:hAnsi="Times New Roman" w:cs="Times New Roman"/>
          <w:sz w:val="24"/>
          <w:szCs w:val="28"/>
          <w:lang w:eastAsia="en-US"/>
        </w:rPr>
        <w:t>rather than just supporting their income might be a ‘less controvers</w:t>
      </w:r>
      <w:r>
        <w:rPr>
          <w:rFonts w:ascii="Times New Roman" w:eastAsiaTheme="minorHAnsi" w:hAnsi="Times New Roman" w:cs="Times New Roman"/>
          <w:sz w:val="24"/>
          <w:szCs w:val="28"/>
          <w:lang w:eastAsia="en-US"/>
        </w:rPr>
        <w:t>i</w:t>
      </w:r>
      <w:r w:rsidR="00C35773">
        <w:rPr>
          <w:rFonts w:ascii="Times New Roman" w:eastAsiaTheme="minorHAnsi" w:hAnsi="Times New Roman" w:cs="Times New Roman"/>
          <w:sz w:val="24"/>
          <w:szCs w:val="28"/>
          <w:lang w:eastAsia="en-US"/>
        </w:rPr>
        <w:t>al implication</w:t>
      </w:r>
      <w:r w:rsidR="00656B56">
        <w:rPr>
          <w:rFonts w:ascii="Times New Roman" w:eastAsiaTheme="minorHAnsi" w:hAnsi="Times New Roman" w:cs="Times New Roman"/>
          <w:sz w:val="24"/>
          <w:szCs w:val="28"/>
          <w:lang w:eastAsia="en-US"/>
        </w:rPr>
        <w:t>’</w:t>
      </w:r>
      <w:r w:rsidR="00C35773">
        <w:rPr>
          <w:rFonts w:ascii="Times New Roman" w:eastAsiaTheme="minorHAnsi" w:hAnsi="Times New Roman" w:cs="Times New Roman"/>
          <w:sz w:val="24"/>
          <w:szCs w:val="28"/>
          <w:lang w:eastAsia="en-US"/>
        </w:rPr>
        <w:t xml:space="preserve"> of </w:t>
      </w:r>
      <w:r w:rsidR="00656B56">
        <w:rPr>
          <w:rFonts w:ascii="Times New Roman" w:eastAsiaTheme="minorHAnsi" w:hAnsi="Times New Roman" w:cs="Times New Roman"/>
          <w:sz w:val="24"/>
          <w:szCs w:val="28"/>
          <w:lang w:eastAsia="en-US"/>
        </w:rPr>
        <w:t xml:space="preserve">a </w:t>
      </w:r>
      <w:r w:rsidR="00C35773">
        <w:rPr>
          <w:rFonts w:ascii="Times New Roman" w:eastAsiaTheme="minorHAnsi" w:hAnsi="Times New Roman" w:cs="Times New Roman"/>
          <w:sz w:val="24"/>
          <w:szCs w:val="28"/>
          <w:lang w:eastAsia="en-US"/>
        </w:rPr>
        <w:t xml:space="preserve">wellbeing approach to this policy area and one that would address the concern that the most negative effects of unemployment on life satisfaction relate to lack of social engagement. </w:t>
      </w:r>
      <w:r w:rsidR="00D76DCD" w:rsidRPr="00D76DCD">
        <w:rPr>
          <w:rFonts w:ascii="Times New Roman" w:eastAsiaTheme="minorHAnsi" w:hAnsi="Times New Roman" w:cs="Times New Roman"/>
          <w:sz w:val="24"/>
          <w:szCs w:val="28"/>
          <w:lang w:eastAsia="en-US"/>
        </w:rPr>
        <w:t xml:space="preserve">The Legatum Institute (2014, 67) </w:t>
      </w:r>
      <w:r w:rsidR="00033C50">
        <w:rPr>
          <w:rFonts w:ascii="Times New Roman" w:eastAsiaTheme="minorHAnsi" w:hAnsi="Times New Roman" w:cs="Times New Roman"/>
          <w:sz w:val="24"/>
          <w:szCs w:val="28"/>
          <w:lang w:eastAsia="en-US"/>
        </w:rPr>
        <w:t>also stress</w:t>
      </w:r>
      <w:r w:rsidR="00656B56">
        <w:rPr>
          <w:rFonts w:ascii="Times New Roman" w:eastAsiaTheme="minorHAnsi" w:hAnsi="Times New Roman" w:cs="Times New Roman"/>
          <w:sz w:val="24"/>
          <w:szCs w:val="28"/>
          <w:lang w:eastAsia="en-US"/>
        </w:rPr>
        <w:t>ed</w:t>
      </w:r>
      <w:r w:rsidR="00033C50">
        <w:rPr>
          <w:rFonts w:ascii="Times New Roman" w:eastAsiaTheme="minorHAnsi" w:hAnsi="Times New Roman" w:cs="Times New Roman"/>
          <w:sz w:val="24"/>
          <w:szCs w:val="28"/>
          <w:lang w:eastAsia="en-US"/>
        </w:rPr>
        <w:t xml:space="preserve"> the need for active welfare state</w:t>
      </w:r>
      <w:r w:rsidR="00D76DCD" w:rsidRPr="00D76DCD">
        <w:rPr>
          <w:rFonts w:ascii="Times New Roman" w:eastAsiaTheme="minorHAnsi" w:hAnsi="Times New Roman" w:cs="Times New Roman"/>
          <w:sz w:val="24"/>
          <w:szCs w:val="28"/>
          <w:lang w:eastAsia="en-US"/>
        </w:rPr>
        <w:t xml:space="preserve"> policies</w:t>
      </w:r>
      <w:r w:rsidR="00033C50">
        <w:rPr>
          <w:rFonts w:ascii="Times New Roman" w:eastAsiaTheme="minorHAnsi" w:hAnsi="Times New Roman" w:cs="Times New Roman"/>
          <w:sz w:val="24"/>
          <w:szCs w:val="28"/>
          <w:lang w:eastAsia="en-US"/>
        </w:rPr>
        <w:t xml:space="preserve"> based on a wellbeing approach. They emphasise</w:t>
      </w:r>
      <w:r w:rsidR="00656B56">
        <w:rPr>
          <w:rFonts w:ascii="Times New Roman" w:eastAsiaTheme="minorHAnsi" w:hAnsi="Times New Roman" w:cs="Times New Roman"/>
          <w:sz w:val="24"/>
          <w:szCs w:val="28"/>
          <w:lang w:eastAsia="en-US"/>
        </w:rPr>
        <w:t xml:space="preserve">d an early return to employment for the unemployed, requiring relevant training and support, and possibly the provision of </w:t>
      </w:r>
      <w:r w:rsidR="000945CB">
        <w:rPr>
          <w:rFonts w:ascii="Times New Roman" w:eastAsiaTheme="minorHAnsi" w:hAnsi="Times New Roman" w:cs="Times New Roman"/>
          <w:sz w:val="24"/>
          <w:szCs w:val="28"/>
          <w:lang w:eastAsia="en-US"/>
        </w:rPr>
        <w:t>temporary work</w:t>
      </w:r>
      <w:r w:rsidR="00656B56">
        <w:rPr>
          <w:rFonts w:ascii="Times New Roman" w:eastAsiaTheme="minorHAnsi" w:hAnsi="Times New Roman" w:cs="Times New Roman"/>
          <w:sz w:val="24"/>
          <w:szCs w:val="28"/>
          <w:lang w:eastAsia="en-US"/>
        </w:rPr>
        <w:t xml:space="preserve"> to</w:t>
      </w:r>
      <w:r w:rsidR="00033C50">
        <w:rPr>
          <w:rFonts w:ascii="Times New Roman" w:eastAsiaTheme="minorHAnsi" w:hAnsi="Times New Roman" w:cs="Times New Roman"/>
          <w:sz w:val="24"/>
          <w:szCs w:val="28"/>
          <w:lang w:eastAsia="en-US"/>
        </w:rPr>
        <w:t xml:space="preserve"> keep people in touch with the labour market</w:t>
      </w:r>
      <w:r w:rsidR="000945CB">
        <w:rPr>
          <w:rFonts w:ascii="Times New Roman" w:eastAsiaTheme="minorHAnsi" w:hAnsi="Times New Roman" w:cs="Times New Roman"/>
          <w:sz w:val="24"/>
          <w:szCs w:val="28"/>
          <w:lang w:eastAsia="en-US"/>
        </w:rPr>
        <w:t>.</w:t>
      </w:r>
      <w:r w:rsidR="00033C50">
        <w:rPr>
          <w:rFonts w:ascii="Times New Roman" w:eastAsiaTheme="minorHAnsi" w:hAnsi="Times New Roman" w:cs="Times New Roman"/>
          <w:sz w:val="24"/>
          <w:szCs w:val="28"/>
          <w:lang w:eastAsia="en-US"/>
        </w:rPr>
        <w:t xml:space="preserve"> However they stress</w:t>
      </w:r>
      <w:r w:rsidR="00656B56">
        <w:rPr>
          <w:rFonts w:ascii="Times New Roman" w:eastAsiaTheme="minorHAnsi" w:hAnsi="Times New Roman" w:cs="Times New Roman"/>
          <w:sz w:val="24"/>
          <w:szCs w:val="28"/>
          <w:lang w:eastAsia="en-US"/>
        </w:rPr>
        <w:t>ed</w:t>
      </w:r>
      <w:r w:rsidR="00033C50">
        <w:rPr>
          <w:rFonts w:ascii="Times New Roman" w:eastAsiaTheme="minorHAnsi" w:hAnsi="Times New Roman" w:cs="Times New Roman"/>
          <w:sz w:val="24"/>
          <w:szCs w:val="28"/>
          <w:lang w:eastAsia="en-US"/>
        </w:rPr>
        <w:t xml:space="preserve"> that people </w:t>
      </w:r>
      <w:r w:rsidR="000945CB">
        <w:rPr>
          <w:rFonts w:ascii="Times New Roman" w:eastAsiaTheme="minorHAnsi" w:hAnsi="Times New Roman" w:cs="Times New Roman"/>
          <w:sz w:val="24"/>
          <w:szCs w:val="28"/>
          <w:lang w:eastAsia="en-US"/>
        </w:rPr>
        <w:t>would not</w:t>
      </w:r>
      <w:r w:rsidR="00033C50">
        <w:rPr>
          <w:rFonts w:ascii="Times New Roman" w:eastAsiaTheme="minorHAnsi" w:hAnsi="Times New Roman" w:cs="Times New Roman"/>
          <w:sz w:val="24"/>
          <w:szCs w:val="28"/>
          <w:lang w:eastAsia="en-US"/>
        </w:rPr>
        <w:t xml:space="preserve"> return quickly to work ‘if unemployment benefits are handed out unconditionally’ (Legatum Institute 2014, 67). </w:t>
      </w:r>
    </w:p>
    <w:p w:rsidR="004762B4" w:rsidRDefault="004762B4" w:rsidP="004762B4">
      <w:pPr>
        <w:spacing w:after="0" w:line="360" w:lineRule="auto"/>
        <w:jc w:val="both"/>
        <w:rPr>
          <w:rFonts w:ascii="Times New Roman" w:eastAsiaTheme="minorHAnsi" w:hAnsi="Times New Roman" w:cs="Times New Roman"/>
          <w:i/>
          <w:sz w:val="24"/>
          <w:szCs w:val="28"/>
          <w:lang w:eastAsia="en-US"/>
        </w:rPr>
      </w:pPr>
    </w:p>
    <w:p w:rsidR="00D76DCD" w:rsidRPr="00190DF0" w:rsidRDefault="00190DF0" w:rsidP="004762B4">
      <w:pPr>
        <w:spacing w:after="0" w:line="360" w:lineRule="auto"/>
        <w:jc w:val="both"/>
        <w:rPr>
          <w:rFonts w:ascii="Times New Roman" w:eastAsiaTheme="minorHAnsi" w:hAnsi="Times New Roman" w:cs="Times New Roman"/>
          <w:i/>
          <w:sz w:val="24"/>
          <w:szCs w:val="28"/>
          <w:lang w:eastAsia="en-US"/>
        </w:rPr>
      </w:pPr>
      <w:r>
        <w:rPr>
          <w:rFonts w:ascii="Times New Roman" w:eastAsiaTheme="minorHAnsi" w:hAnsi="Times New Roman" w:cs="Times New Roman"/>
          <w:i/>
          <w:sz w:val="24"/>
          <w:szCs w:val="28"/>
          <w:lang w:eastAsia="en-US"/>
        </w:rPr>
        <w:t>Reduce instances of low p</w:t>
      </w:r>
      <w:r w:rsidR="00D76DCD" w:rsidRPr="00190DF0">
        <w:rPr>
          <w:rFonts w:ascii="Times New Roman" w:eastAsiaTheme="minorHAnsi" w:hAnsi="Times New Roman" w:cs="Times New Roman"/>
          <w:i/>
          <w:sz w:val="24"/>
          <w:szCs w:val="28"/>
          <w:lang w:eastAsia="en-US"/>
        </w:rPr>
        <w:t>ay</w:t>
      </w:r>
    </w:p>
    <w:p w:rsidR="00D76DCD" w:rsidRPr="00D76DCD" w:rsidRDefault="00D76DCD" w:rsidP="004762B4">
      <w:pPr>
        <w:spacing w:after="0" w:line="360" w:lineRule="auto"/>
        <w:jc w:val="both"/>
        <w:rPr>
          <w:rFonts w:ascii="Times New Roman" w:eastAsiaTheme="minorHAnsi" w:hAnsi="Times New Roman" w:cs="Times New Roman"/>
          <w:sz w:val="24"/>
          <w:szCs w:val="28"/>
          <w:lang w:eastAsia="en-US"/>
        </w:rPr>
      </w:pPr>
      <w:r w:rsidRPr="00D76DCD">
        <w:rPr>
          <w:rFonts w:ascii="Times New Roman" w:eastAsiaTheme="minorHAnsi" w:hAnsi="Times New Roman" w:cs="Times New Roman"/>
          <w:sz w:val="24"/>
          <w:szCs w:val="28"/>
          <w:lang w:eastAsia="en-US"/>
        </w:rPr>
        <w:t xml:space="preserve">Conventional labour market policy recognises that there is a trade-off between ensuring decent wages and reducing unemployment. For example, the </w:t>
      </w:r>
      <w:r w:rsidR="00B4270E">
        <w:rPr>
          <w:rFonts w:ascii="Times New Roman" w:eastAsiaTheme="minorHAnsi" w:hAnsi="Times New Roman" w:cs="Times New Roman"/>
          <w:sz w:val="24"/>
          <w:szCs w:val="28"/>
          <w:lang w:eastAsia="en-US"/>
        </w:rPr>
        <w:t xml:space="preserve">UK </w:t>
      </w:r>
      <w:r w:rsidRPr="00D76DCD">
        <w:rPr>
          <w:rFonts w:ascii="Times New Roman" w:eastAsiaTheme="minorHAnsi" w:hAnsi="Times New Roman" w:cs="Times New Roman"/>
          <w:sz w:val="24"/>
          <w:szCs w:val="28"/>
          <w:lang w:eastAsia="en-US"/>
        </w:rPr>
        <w:t>Low Pay Commission weighs up numerous factors (such as average earnings growth, inflation and employment levels) ‘but its recommendations are limited by the rule of thumb that it must not increase unemployment’ (APPGWE 2014, 20). The OECD’s guidance on labour market policy also recommends that minimum wage levels are not set at levels that would harm job creation significantly (</w:t>
      </w:r>
      <w:r w:rsidR="000945CB" w:rsidRPr="00D76DCD">
        <w:rPr>
          <w:rFonts w:ascii="Times New Roman" w:eastAsiaTheme="minorHAnsi" w:hAnsi="Times New Roman" w:cs="Times New Roman"/>
          <w:sz w:val="24"/>
          <w:szCs w:val="28"/>
          <w:lang w:eastAsia="en-US"/>
        </w:rPr>
        <w:t>BRAINPOoL</w:t>
      </w:r>
      <w:r w:rsidRPr="00D76DCD">
        <w:rPr>
          <w:rFonts w:ascii="Times New Roman" w:eastAsiaTheme="minorHAnsi" w:hAnsi="Times New Roman" w:cs="Times New Roman"/>
          <w:sz w:val="24"/>
          <w:szCs w:val="28"/>
          <w:lang w:eastAsia="en-US"/>
        </w:rPr>
        <w:t xml:space="preserve"> 2014, 17). Why this matters for wellbeing advocates is that the impact of money on wellbeing decreases as incomes increase. </w:t>
      </w:r>
      <w:r w:rsidR="00B4270E">
        <w:rPr>
          <w:rFonts w:ascii="Times New Roman" w:eastAsiaTheme="minorHAnsi" w:hAnsi="Times New Roman" w:cs="Times New Roman"/>
          <w:sz w:val="24"/>
          <w:szCs w:val="28"/>
          <w:lang w:eastAsia="en-US"/>
        </w:rPr>
        <w:t>Thus, r</w:t>
      </w:r>
      <w:r w:rsidRPr="00D76DCD">
        <w:rPr>
          <w:rFonts w:ascii="Times New Roman" w:eastAsiaTheme="minorHAnsi" w:hAnsi="Times New Roman" w:cs="Times New Roman"/>
          <w:sz w:val="24"/>
          <w:szCs w:val="28"/>
          <w:lang w:eastAsia="en-US"/>
        </w:rPr>
        <w:t xml:space="preserve">aising the incomes of the poorest </w:t>
      </w:r>
      <w:r w:rsidR="00B4270E">
        <w:rPr>
          <w:rFonts w:ascii="Times New Roman" w:eastAsiaTheme="minorHAnsi" w:hAnsi="Times New Roman" w:cs="Times New Roman"/>
          <w:sz w:val="24"/>
          <w:szCs w:val="28"/>
          <w:lang w:eastAsia="en-US"/>
        </w:rPr>
        <w:t xml:space="preserve">would </w:t>
      </w:r>
      <w:r w:rsidRPr="00D76DCD">
        <w:rPr>
          <w:rFonts w:ascii="Times New Roman" w:eastAsiaTheme="minorHAnsi" w:hAnsi="Times New Roman" w:cs="Times New Roman"/>
          <w:sz w:val="24"/>
          <w:szCs w:val="28"/>
          <w:lang w:eastAsia="en-US"/>
        </w:rPr>
        <w:t xml:space="preserve">have the greatest impact on </w:t>
      </w:r>
      <w:r w:rsidR="00B4270E">
        <w:rPr>
          <w:rFonts w:ascii="Times New Roman" w:eastAsiaTheme="minorHAnsi" w:hAnsi="Times New Roman" w:cs="Times New Roman"/>
          <w:sz w:val="24"/>
          <w:szCs w:val="28"/>
          <w:lang w:eastAsia="en-US"/>
        </w:rPr>
        <w:t xml:space="preserve">aggregate or ‘national’ </w:t>
      </w:r>
      <w:r w:rsidRPr="00D76DCD">
        <w:rPr>
          <w:rFonts w:ascii="Times New Roman" w:eastAsiaTheme="minorHAnsi" w:hAnsi="Times New Roman" w:cs="Times New Roman"/>
          <w:sz w:val="24"/>
          <w:szCs w:val="28"/>
          <w:lang w:eastAsia="en-US"/>
        </w:rPr>
        <w:t xml:space="preserve">wellbeing and one way of doing this is through increasing the minimum wage. As the APPG on Wellbeing Economics </w:t>
      </w:r>
      <w:r w:rsidR="003E2080">
        <w:rPr>
          <w:rFonts w:ascii="Times New Roman" w:eastAsiaTheme="minorHAnsi" w:hAnsi="Times New Roman" w:cs="Times New Roman"/>
          <w:sz w:val="24"/>
          <w:szCs w:val="28"/>
          <w:lang w:eastAsia="en-US"/>
        </w:rPr>
        <w:t xml:space="preserve">(2014, 20) </w:t>
      </w:r>
      <w:r w:rsidRPr="00D76DCD">
        <w:rPr>
          <w:rFonts w:ascii="Times New Roman" w:eastAsiaTheme="minorHAnsi" w:hAnsi="Times New Roman" w:cs="Times New Roman"/>
          <w:sz w:val="24"/>
          <w:szCs w:val="28"/>
          <w:lang w:eastAsia="en-US"/>
        </w:rPr>
        <w:t>highlights;</w:t>
      </w:r>
    </w:p>
    <w:p w:rsidR="00D76DCD" w:rsidRPr="00D76DCD" w:rsidRDefault="00D76DCD" w:rsidP="004762B4">
      <w:pPr>
        <w:spacing w:after="0" w:line="360" w:lineRule="auto"/>
        <w:ind w:left="567" w:right="521"/>
        <w:jc w:val="both"/>
        <w:rPr>
          <w:rFonts w:ascii="Times New Roman" w:eastAsiaTheme="minorHAnsi" w:hAnsi="Times New Roman" w:cs="Times New Roman"/>
          <w:sz w:val="24"/>
          <w:szCs w:val="28"/>
          <w:lang w:eastAsia="en-US"/>
        </w:rPr>
      </w:pPr>
      <w:r w:rsidRPr="00D76DCD">
        <w:rPr>
          <w:rFonts w:ascii="Times New Roman" w:eastAsiaTheme="minorHAnsi" w:hAnsi="Times New Roman" w:cs="Times New Roman"/>
          <w:sz w:val="24"/>
          <w:szCs w:val="28"/>
          <w:lang w:eastAsia="en-US"/>
        </w:rPr>
        <w:t xml:space="preserve">…minimising unemployment is vital for wellbeing. But at the extreme [the current trade off in favour of employment] implies that a guaranteed rise in wellbeing for millions of low-paid workers would be valued less that the uncertain prospect of even one person being put out of work. </w:t>
      </w:r>
    </w:p>
    <w:p w:rsidR="00D76DCD" w:rsidRPr="00D76DCD" w:rsidRDefault="00D76DCD" w:rsidP="004762B4">
      <w:pPr>
        <w:spacing w:after="0" w:line="360" w:lineRule="auto"/>
        <w:jc w:val="both"/>
        <w:rPr>
          <w:rFonts w:ascii="Times New Roman" w:eastAsiaTheme="minorHAnsi" w:hAnsi="Times New Roman" w:cs="Times New Roman"/>
          <w:sz w:val="24"/>
          <w:szCs w:val="28"/>
          <w:lang w:eastAsia="en-US"/>
        </w:rPr>
      </w:pPr>
      <w:r w:rsidRPr="00D76DCD">
        <w:rPr>
          <w:rFonts w:ascii="Times New Roman" w:eastAsiaTheme="minorHAnsi" w:hAnsi="Times New Roman" w:cs="Times New Roman"/>
          <w:sz w:val="24"/>
          <w:szCs w:val="28"/>
          <w:lang w:eastAsia="en-US"/>
        </w:rPr>
        <w:t xml:space="preserve">A wellbeing approach to policy </w:t>
      </w:r>
      <w:r w:rsidR="001F0675">
        <w:rPr>
          <w:rFonts w:ascii="Times New Roman" w:eastAsiaTheme="minorHAnsi" w:hAnsi="Times New Roman" w:cs="Times New Roman"/>
          <w:sz w:val="24"/>
          <w:szCs w:val="28"/>
          <w:lang w:eastAsia="en-US"/>
        </w:rPr>
        <w:t xml:space="preserve">might </w:t>
      </w:r>
      <w:r w:rsidRPr="00D76DCD">
        <w:rPr>
          <w:rFonts w:ascii="Times New Roman" w:eastAsiaTheme="minorHAnsi" w:hAnsi="Times New Roman" w:cs="Times New Roman"/>
          <w:sz w:val="24"/>
          <w:szCs w:val="28"/>
          <w:lang w:eastAsia="en-US"/>
        </w:rPr>
        <w:t xml:space="preserve">thus conclude that a certain level of risk to wellbeing from increased unemployment </w:t>
      </w:r>
      <w:r w:rsidR="001F0675">
        <w:rPr>
          <w:rFonts w:ascii="Times New Roman" w:eastAsiaTheme="minorHAnsi" w:hAnsi="Times New Roman" w:cs="Times New Roman"/>
          <w:sz w:val="24"/>
          <w:szCs w:val="28"/>
          <w:lang w:eastAsia="en-US"/>
        </w:rPr>
        <w:t>could</w:t>
      </w:r>
      <w:r w:rsidRPr="00D76DCD">
        <w:rPr>
          <w:rFonts w:ascii="Times New Roman" w:eastAsiaTheme="minorHAnsi" w:hAnsi="Times New Roman" w:cs="Times New Roman"/>
          <w:sz w:val="24"/>
          <w:szCs w:val="28"/>
          <w:lang w:eastAsia="en-US"/>
        </w:rPr>
        <w:t xml:space="preserve"> be justified by the significant wellbeing benefits of better pay that may result for those in work. Trade-offs between employment and pay increases are made implicitly on a regular basis using the conventional approach. However, </w:t>
      </w:r>
      <w:r w:rsidR="000945CB" w:rsidRPr="00D76DCD">
        <w:rPr>
          <w:rFonts w:ascii="Times New Roman" w:eastAsiaTheme="minorHAnsi" w:hAnsi="Times New Roman" w:cs="Times New Roman"/>
          <w:sz w:val="24"/>
          <w:szCs w:val="28"/>
          <w:lang w:eastAsia="en-US"/>
        </w:rPr>
        <w:lastRenderedPageBreak/>
        <w:t>BRAINPOoL</w:t>
      </w:r>
      <w:r w:rsidRPr="00D76DCD">
        <w:rPr>
          <w:rFonts w:ascii="Times New Roman" w:eastAsiaTheme="minorHAnsi" w:hAnsi="Times New Roman" w:cs="Times New Roman"/>
          <w:sz w:val="24"/>
          <w:szCs w:val="28"/>
          <w:lang w:eastAsia="en-US"/>
        </w:rPr>
        <w:t xml:space="preserve"> (2014, 18) argue that ‘wellbeing evidence would allow this trade-off to be analysed explicitly based on the short and long term impacts on pay and employment, the size of the resulting impacts on wellbeing, and the number of people affected.’ This has the potential to lead to different decisions from the conventional approach. </w:t>
      </w:r>
    </w:p>
    <w:p w:rsidR="002A60B6" w:rsidRDefault="004762B4" w:rsidP="004762B4">
      <w:pPr>
        <w:spacing w:after="0" w:line="360" w:lineRule="auto"/>
        <w:jc w:val="both"/>
        <w:rPr>
          <w:rFonts w:ascii="Times New Roman" w:eastAsiaTheme="minorHAnsi" w:hAnsi="Times New Roman" w:cs="Times New Roman"/>
          <w:sz w:val="24"/>
          <w:szCs w:val="28"/>
          <w:lang w:eastAsia="en-US"/>
        </w:rPr>
      </w:pPr>
      <w:r>
        <w:rPr>
          <w:rFonts w:ascii="Times New Roman" w:eastAsiaTheme="minorHAnsi" w:hAnsi="Times New Roman" w:cs="Times New Roman"/>
          <w:sz w:val="24"/>
          <w:szCs w:val="28"/>
          <w:lang w:eastAsia="en-US"/>
        </w:rPr>
        <w:tab/>
      </w:r>
      <w:r w:rsidR="002A60B6">
        <w:rPr>
          <w:rFonts w:ascii="Times New Roman" w:eastAsiaTheme="minorHAnsi" w:hAnsi="Times New Roman" w:cs="Times New Roman"/>
          <w:sz w:val="24"/>
          <w:szCs w:val="28"/>
          <w:lang w:eastAsia="en-US"/>
        </w:rPr>
        <w:t>T</w:t>
      </w:r>
      <w:r w:rsidR="00D76DCD" w:rsidRPr="00D76DCD">
        <w:rPr>
          <w:rFonts w:ascii="Times New Roman" w:eastAsiaTheme="minorHAnsi" w:hAnsi="Times New Roman" w:cs="Times New Roman"/>
          <w:sz w:val="24"/>
          <w:szCs w:val="28"/>
          <w:lang w:eastAsia="en-US"/>
        </w:rPr>
        <w:t>he APPG on Wellbeing Economics (2014, 21) also recognise</w:t>
      </w:r>
      <w:r w:rsidR="002A60B6">
        <w:rPr>
          <w:rFonts w:ascii="Times New Roman" w:eastAsiaTheme="minorHAnsi" w:hAnsi="Times New Roman" w:cs="Times New Roman"/>
          <w:sz w:val="24"/>
          <w:szCs w:val="28"/>
          <w:lang w:eastAsia="en-US"/>
        </w:rPr>
        <w:t>d</w:t>
      </w:r>
      <w:r w:rsidR="00D76DCD" w:rsidRPr="00D76DCD">
        <w:rPr>
          <w:rFonts w:ascii="Times New Roman" w:eastAsiaTheme="minorHAnsi" w:hAnsi="Times New Roman" w:cs="Times New Roman"/>
          <w:sz w:val="24"/>
          <w:szCs w:val="28"/>
          <w:lang w:eastAsia="en-US"/>
        </w:rPr>
        <w:t xml:space="preserve"> the importance of </w:t>
      </w:r>
      <w:r w:rsidR="002A60B6">
        <w:rPr>
          <w:rFonts w:ascii="Times New Roman" w:eastAsiaTheme="minorHAnsi" w:hAnsi="Times New Roman" w:cs="Times New Roman"/>
          <w:sz w:val="24"/>
          <w:szCs w:val="28"/>
          <w:lang w:eastAsia="en-US"/>
        </w:rPr>
        <w:t>‘</w:t>
      </w:r>
      <w:r w:rsidR="00D76DCD" w:rsidRPr="00D76DCD">
        <w:rPr>
          <w:rFonts w:ascii="Times New Roman" w:eastAsiaTheme="minorHAnsi" w:hAnsi="Times New Roman" w:cs="Times New Roman"/>
          <w:sz w:val="24"/>
          <w:szCs w:val="28"/>
          <w:lang w:eastAsia="en-US"/>
        </w:rPr>
        <w:t>fair pay</w:t>
      </w:r>
      <w:r w:rsidR="002A60B6">
        <w:rPr>
          <w:rFonts w:ascii="Times New Roman" w:eastAsiaTheme="minorHAnsi" w:hAnsi="Times New Roman" w:cs="Times New Roman"/>
          <w:sz w:val="24"/>
          <w:szCs w:val="28"/>
          <w:lang w:eastAsia="en-US"/>
        </w:rPr>
        <w:t>’</w:t>
      </w:r>
      <w:r w:rsidR="00D76DCD" w:rsidRPr="00D76DCD">
        <w:rPr>
          <w:rFonts w:ascii="Times New Roman" w:eastAsiaTheme="minorHAnsi" w:hAnsi="Times New Roman" w:cs="Times New Roman"/>
          <w:sz w:val="24"/>
          <w:szCs w:val="28"/>
          <w:lang w:eastAsia="en-US"/>
        </w:rPr>
        <w:t xml:space="preserve">, receiving evidence during its enquiry into the wellbeing agenda that for ‘employees at all levels, feeling one is paid fairly matters much more to job satisfaction than absolute salary.’ The wellbeing literature also suggests that it is relative income rather than absolute income (once people have met their basic needs) that has the largest effect on wellbeing. </w:t>
      </w:r>
      <w:r w:rsidR="002A60B6">
        <w:rPr>
          <w:rFonts w:ascii="Times New Roman" w:eastAsiaTheme="minorHAnsi" w:hAnsi="Times New Roman" w:cs="Times New Roman"/>
          <w:sz w:val="24"/>
          <w:szCs w:val="28"/>
          <w:lang w:eastAsia="en-US"/>
        </w:rPr>
        <w:t>T</w:t>
      </w:r>
      <w:r w:rsidR="00BE4A35">
        <w:rPr>
          <w:rFonts w:ascii="Times New Roman" w:eastAsiaTheme="minorHAnsi" w:hAnsi="Times New Roman" w:cs="Times New Roman"/>
          <w:sz w:val="24"/>
          <w:szCs w:val="28"/>
          <w:lang w:eastAsia="en-US"/>
        </w:rPr>
        <w:t>h</w:t>
      </w:r>
      <w:r w:rsidR="002A60B6">
        <w:rPr>
          <w:rFonts w:ascii="Times New Roman" w:eastAsiaTheme="minorHAnsi" w:hAnsi="Times New Roman" w:cs="Times New Roman"/>
          <w:sz w:val="24"/>
          <w:szCs w:val="28"/>
          <w:lang w:eastAsia="en-US"/>
        </w:rPr>
        <w:t xml:space="preserve">us, </w:t>
      </w:r>
      <w:r w:rsidR="00D76DCD" w:rsidRPr="00D76DCD">
        <w:rPr>
          <w:rFonts w:ascii="Times New Roman" w:eastAsiaTheme="minorHAnsi" w:hAnsi="Times New Roman" w:cs="Times New Roman"/>
          <w:sz w:val="24"/>
          <w:szCs w:val="28"/>
          <w:lang w:eastAsia="en-US"/>
        </w:rPr>
        <w:t xml:space="preserve">if executive pay within a firm becomes ‘excessive’, it not only </w:t>
      </w:r>
      <w:r w:rsidR="002A60B6">
        <w:rPr>
          <w:rFonts w:ascii="Times New Roman" w:eastAsiaTheme="minorHAnsi" w:hAnsi="Times New Roman" w:cs="Times New Roman"/>
          <w:sz w:val="24"/>
          <w:szCs w:val="28"/>
          <w:lang w:eastAsia="en-US"/>
        </w:rPr>
        <w:t xml:space="preserve">offers limited improvements in </w:t>
      </w:r>
      <w:r w:rsidR="00D76DCD" w:rsidRPr="00D76DCD">
        <w:rPr>
          <w:rFonts w:ascii="Times New Roman" w:eastAsiaTheme="minorHAnsi" w:hAnsi="Times New Roman" w:cs="Times New Roman"/>
          <w:sz w:val="24"/>
          <w:szCs w:val="28"/>
          <w:lang w:eastAsia="en-US"/>
        </w:rPr>
        <w:t xml:space="preserve">wellbeing to those concerned, but </w:t>
      </w:r>
      <w:r w:rsidR="002A60B6">
        <w:rPr>
          <w:rFonts w:ascii="Times New Roman" w:eastAsiaTheme="minorHAnsi" w:hAnsi="Times New Roman" w:cs="Times New Roman"/>
          <w:sz w:val="24"/>
          <w:szCs w:val="28"/>
          <w:lang w:eastAsia="en-US"/>
        </w:rPr>
        <w:t xml:space="preserve">is also likely to </w:t>
      </w:r>
      <w:r w:rsidR="00D76DCD" w:rsidRPr="00D76DCD">
        <w:rPr>
          <w:rFonts w:ascii="Times New Roman" w:eastAsiaTheme="minorHAnsi" w:hAnsi="Times New Roman" w:cs="Times New Roman"/>
          <w:sz w:val="24"/>
          <w:szCs w:val="28"/>
          <w:lang w:eastAsia="en-US"/>
        </w:rPr>
        <w:t>reduce the wellbeing o</w:t>
      </w:r>
      <w:r w:rsidR="00190DF0">
        <w:rPr>
          <w:rFonts w:ascii="Times New Roman" w:eastAsiaTheme="minorHAnsi" w:hAnsi="Times New Roman" w:cs="Times New Roman"/>
          <w:sz w:val="24"/>
          <w:szCs w:val="28"/>
          <w:lang w:eastAsia="en-US"/>
        </w:rPr>
        <w:t>f the others in the firm (APPG</w:t>
      </w:r>
      <w:r w:rsidR="00BE4A35">
        <w:rPr>
          <w:rFonts w:ascii="Times New Roman" w:eastAsiaTheme="minorHAnsi" w:hAnsi="Times New Roman" w:cs="Times New Roman"/>
          <w:sz w:val="24"/>
          <w:szCs w:val="28"/>
          <w:lang w:eastAsia="en-US"/>
        </w:rPr>
        <w:t>WE</w:t>
      </w:r>
      <w:r w:rsidR="00D76DCD" w:rsidRPr="00D76DCD">
        <w:rPr>
          <w:rFonts w:ascii="Times New Roman" w:eastAsiaTheme="minorHAnsi" w:hAnsi="Times New Roman" w:cs="Times New Roman"/>
          <w:sz w:val="24"/>
          <w:szCs w:val="28"/>
          <w:lang w:eastAsia="en-US"/>
        </w:rPr>
        <w:t xml:space="preserve"> 2014, 21).</w:t>
      </w:r>
      <w:r w:rsidR="002A60B6">
        <w:rPr>
          <w:rFonts w:ascii="Times New Roman" w:eastAsiaTheme="minorHAnsi" w:hAnsi="Times New Roman" w:cs="Times New Roman"/>
          <w:sz w:val="24"/>
          <w:szCs w:val="28"/>
          <w:lang w:eastAsia="en-US"/>
        </w:rPr>
        <w:t xml:space="preserve"> The APPG </w:t>
      </w:r>
      <w:r w:rsidR="00BE4A35">
        <w:rPr>
          <w:rFonts w:ascii="Times New Roman" w:eastAsiaTheme="minorHAnsi" w:hAnsi="Times New Roman" w:cs="Times New Roman"/>
          <w:sz w:val="24"/>
          <w:szCs w:val="28"/>
          <w:lang w:eastAsia="en-US"/>
        </w:rPr>
        <w:t xml:space="preserve">on Wellbeing Economics </w:t>
      </w:r>
      <w:r w:rsidR="002A60B6">
        <w:rPr>
          <w:rFonts w:ascii="Times New Roman" w:eastAsiaTheme="minorHAnsi" w:hAnsi="Times New Roman" w:cs="Times New Roman"/>
          <w:sz w:val="24"/>
          <w:szCs w:val="28"/>
          <w:lang w:eastAsia="en-US"/>
        </w:rPr>
        <w:t xml:space="preserve">thus recommended on this issue that the government should address the wellbeing consequences of inequality. </w:t>
      </w:r>
      <w:r w:rsidR="000945CB">
        <w:rPr>
          <w:rFonts w:ascii="Times New Roman" w:eastAsiaTheme="minorHAnsi" w:hAnsi="Times New Roman" w:cs="Times New Roman"/>
          <w:sz w:val="24"/>
          <w:szCs w:val="28"/>
          <w:lang w:eastAsia="en-US"/>
        </w:rPr>
        <w:t>Policy</w:t>
      </w:r>
      <w:r w:rsidR="002A60B6">
        <w:rPr>
          <w:rFonts w:ascii="Times New Roman" w:eastAsiaTheme="minorHAnsi" w:hAnsi="Times New Roman" w:cs="Times New Roman"/>
          <w:sz w:val="24"/>
          <w:szCs w:val="28"/>
          <w:lang w:eastAsia="en-US"/>
        </w:rPr>
        <w:t xml:space="preserve"> measures might include requiring firms with more than 500 </w:t>
      </w:r>
      <w:r w:rsidR="000945CB">
        <w:rPr>
          <w:rFonts w:ascii="Times New Roman" w:eastAsiaTheme="minorHAnsi" w:hAnsi="Times New Roman" w:cs="Times New Roman"/>
          <w:sz w:val="24"/>
          <w:szCs w:val="28"/>
          <w:lang w:eastAsia="en-US"/>
        </w:rPr>
        <w:t>employees</w:t>
      </w:r>
      <w:r w:rsidR="002A60B6">
        <w:rPr>
          <w:rFonts w:ascii="Times New Roman" w:eastAsiaTheme="minorHAnsi" w:hAnsi="Times New Roman" w:cs="Times New Roman"/>
          <w:sz w:val="24"/>
          <w:szCs w:val="28"/>
          <w:lang w:eastAsia="en-US"/>
        </w:rPr>
        <w:t xml:space="preserve"> to publish information about ratios between the highest and lowest paid. Such transparency might encourage a move away from excessive pay deals for senior executives.</w:t>
      </w:r>
    </w:p>
    <w:p w:rsidR="004762B4" w:rsidRDefault="004762B4" w:rsidP="004762B4">
      <w:pPr>
        <w:spacing w:after="0" w:line="360" w:lineRule="auto"/>
        <w:jc w:val="both"/>
        <w:rPr>
          <w:rFonts w:ascii="Times New Roman" w:eastAsiaTheme="minorHAnsi" w:hAnsi="Times New Roman" w:cs="Times New Roman"/>
          <w:i/>
          <w:sz w:val="24"/>
          <w:szCs w:val="28"/>
          <w:lang w:eastAsia="en-US"/>
        </w:rPr>
      </w:pPr>
    </w:p>
    <w:p w:rsidR="00D76DCD" w:rsidRPr="00190DF0" w:rsidRDefault="00190DF0" w:rsidP="004762B4">
      <w:pPr>
        <w:spacing w:after="0" w:line="360" w:lineRule="auto"/>
        <w:jc w:val="both"/>
        <w:rPr>
          <w:rFonts w:ascii="Times New Roman" w:eastAsiaTheme="minorHAnsi" w:hAnsi="Times New Roman" w:cs="Times New Roman"/>
          <w:i/>
          <w:sz w:val="24"/>
          <w:szCs w:val="28"/>
          <w:lang w:eastAsia="en-US"/>
        </w:rPr>
      </w:pPr>
      <w:r w:rsidRPr="00190DF0">
        <w:rPr>
          <w:rFonts w:ascii="Times New Roman" w:eastAsiaTheme="minorHAnsi" w:hAnsi="Times New Roman" w:cs="Times New Roman"/>
          <w:i/>
          <w:sz w:val="24"/>
          <w:szCs w:val="28"/>
          <w:lang w:eastAsia="en-US"/>
        </w:rPr>
        <w:t>Promote work-life b</w:t>
      </w:r>
      <w:r w:rsidR="00D76DCD" w:rsidRPr="00190DF0">
        <w:rPr>
          <w:rFonts w:ascii="Times New Roman" w:eastAsiaTheme="minorHAnsi" w:hAnsi="Times New Roman" w:cs="Times New Roman"/>
          <w:i/>
          <w:sz w:val="24"/>
          <w:szCs w:val="28"/>
          <w:lang w:eastAsia="en-US"/>
        </w:rPr>
        <w:t>alance</w:t>
      </w:r>
    </w:p>
    <w:p w:rsidR="0061246C" w:rsidRDefault="00D76DCD" w:rsidP="004762B4">
      <w:pPr>
        <w:spacing w:after="0" w:line="360" w:lineRule="auto"/>
        <w:jc w:val="both"/>
        <w:rPr>
          <w:rFonts w:ascii="Times New Roman" w:eastAsiaTheme="minorHAnsi" w:hAnsi="Times New Roman" w:cs="Times New Roman"/>
          <w:sz w:val="24"/>
          <w:szCs w:val="28"/>
          <w:lang w:eastAsia="en-US"/>
        </w:rPr>
      </w:pPr>
      <w:r w:rsidRPr="00D76DCD">
        <w:rPr>
          <w:rFonts w:ascii="Times New Roman" w:eastAsiaTheme="minorHAnsi" w:hAnsi="Times New Roman" w:cs="Times New Roman"/>
          <w:sz w:val="24"/>
          <w:szCs w:val="28"/>
          <w:lang w:eastAsia="en-US"/>
        </w:rPr>
        <w:t xml:space="preserve">Wellbeing increases with the number of hours worked up to a certain </w:t>
      </w:r>
      <w:r w:rsidR="000945CB" w:rsidRPr="00D76DCD">
        <w:rPr>
          <w:rFonts w:ascii="Times New Roman" w:eastAsiaTheme="minorHAnsi" w:hAnsi="Times New Roman" w:cs="Times New Roman"/>
          <w:sz w:val="24"/>
          <w:szCs w:val="28"/>
          <w:lang w:eastAsia="en-US"/>
        </w:rPr>
        <w:t>level;</w:t>
      </w:r>
      <w:r w:rsidRPr="00D76DCD">
        <w:rPr>
          <w:rFonts w:ascii="Times New Roman" w:eastAsiaTheme="minorHAnsi" w:hAnsi="Times New Roman" w:cs="Times New Roman"/>
          <w:sz w:val="24"/>
          <w:szCs w:val="28"/>
          <w:lang w:eastAsia="en-US"/>
        </w:rPr>
        <w:t xml:space="preserve"> beyond which additional hours worked have a negative effect on wellbeing (nef 2012, 24). </w:t>
      </w:r>
      <w:r w:rsidR="00351D41">
        <w:rPr>
          <w:rFonts w:ascii="Times New Roman" w:eastAsiaTheme="minorHAnsi" w:hAnsi="Times New Roman" w:cs="Times New Roman"/>
          <w:sz w:val="24"/>
          <w:szCs w:val="28"/>
          <w:lang w:eastAsia="en-US"/>
        </w:rPr>
        <w:t>Thus, t</w:t>
      </w:r>
      <w:r w:rsidRPr="00D76DCD">
        <w:rPr>
          <w:rFonts w:ascii="Times New Roman" w:eastAsiaTheme="minorHAnsi" w:hAnsi="Times New Roman" w:cs="Times New Roman"/>
          <w:sz w:val="24"/>
          <w:szCs w:val="28"/>
          <w:lang w:eastAsia="en-US"/>
        </w:rPr>
        <w:t>hose working very long hours tend to have significantly lower wellbeing, wh</w:t>
      </w:r>
      <w:r w:rsidR="0061246C">
        <w:rPr>
          <w:rFonts w:ascii="Times New Roman" w:eastAsiaTheme="minorHAnsi" w:hAnsi="Times New Roman" w:cs="Times New Roman"/>
          <w:sz w:val="24"/>
          <w:szCs w:val="28"/>
          <w:lang w:eastAsia="en-US"/>
        </w:rPr>
        <w:t xml:space="preserve">ile those </w:t>
      </w:r>
      <w:r w:rsidR="0061246C" w:rsidRPr="00351D41">
        <w:rPr>
          <w:rFonts w:ascii="Times New Roman" w:eastAsiaTheme="minorHAnsi" w:hAnsi="Times New Roman" w:cs="Times New Roman"/>
          <w:i/>
          <w:sz w:val="24"/>
          <w:szCs w:val="28"/>
          <w:lang w:eastAsia="en-US"/>
        </w:rPr>
        <w:t>choosing</w:t>
      </w:r>
      <w:r w:rsidR="0061246C">
        <w:rPr>
          <w:rFonts w:ascii="Times New Roman" w:eastAsiaTheme="minorHAnsi" w:hAnsi="Times New Roman" w:cs="Times New Roman"/>
          <w:sz w:val="24"/>
          <w:szCs w:val="28"/>
          <w:lang w:eastAsia="en-US"/>
        </w:rPr>
        <w:t xml:space="preserve"> to work part-</w:t>
      </w:r>
      <w:r w:rsidRPr="00D76DCD">
        <w:rPr>
          <w:rFonts w:ascii="Times New Roman" w:eastAsiaTheme="minorHAnsi" w:hAnsi="Times New Roman" w:cs="Times New Roman"/>
          <w:sz w:val="24"/>
          <w:szCs w:val="28"/>
          <w:lang w:eastAsia="en-US"/>
        </w:rPr>
        <w:t xml:space="preserve">time usually have higher wellbeing (though this is not true of part time workers in general). Being able to work flexibly also </w:t>
      </w:r>
      <w:r w:rsidR="00351D41">
        <w:rPr>
          <w:rFonts w:ascii="Times New Roman" w:eastAsiaTheme="minorHAnsi" w:hAnsi="Times New Roman" w:cs="Times New Roman"/>
          <w:sz w:val="24"/>
          <w:szCs w:val="28"/>
          <w:lang w:eastAsia="en-US"/>
        </w:rPr>
        <w:t xml:space="preserve">has </w:t>
      </w:r>
      <w:r w:rsidRPr="00D76DCD">
        <w:rPr>
          <w:rFonts w:ascii="Times New Roman" w:eastAsiaTheme="minorHAnsi" w:hAnsi="Times New Roman" w:cs="Times New Roman"/>
          <w:sz w:val="24"/>
          <w:szCs w:val="28"/>
          <w:lang w:eastAsia="en-US"/>
        </w:rPr>
        <w:t>a positive impact on wellbeing (</w:t>
      </w:r>
      <w:r w:rsidR="000945CB" w:rsidRPr="00D76DCD">
        <w:rPr>
          <w:rFonts w:ascii="Times New Roman" w:eastAsiaTheme="minorHAnsi" w:hAnsi="Times New Roman" w:cs="Times New Roman"/>
          <w:sz w:val="24"/>
          <w:szCs w:val="28"/>
          <w:lang w:eastAsia="en-US"/>
        </w:rPr>
        <w:t>BRAINPOoL</w:t>
      </w:r>
      <w:r w:rsidRPr="00D76DCD">
        <w:rPr>
          <w:rFonts w:ascii="Times New Roman" w:eastAsiaTheme="minorHAnsi" w:hAnsi="Times New Roman" w:cs="Times New Roman"/>
          <w:sz w:val="24"/>
          <w:szCs w:val="28"/>
          <w:lang w:eastAsia="en-US"/>
        </w:rPr>
        <w:t xml:space="preserve"> 2014, 17). Conventional economic policy</w:t>
      </w:r>
      <w:r w:rsidR="00351D41">
        <w:rPr>
          <w:rFonts w:ascii="Times New Roman" w:eastAsiaTheme="minorHAnsi" w:hAnsi="Times New Roman" w:cs="Times New Roman"/>
          <w:sz w:val="24"/>
          <w:szCs w:val="28"/>
          <w:lang w:eastAsia="en-US"/>
        </w:rPr>
        <w:t xml:space="preserve"> tends to encourage</w:t>
      </w:r>
      <w:r w:rsidRPr="00D76DCD">
        <w:rPr>
          <w:rFonts w:ascii="Times New Roman" w:eastAsiaTheme="minorHAnsi" w:hAnsi="Times New Roman" w:cs="Times New Roman"/>
          <w:sz w:val="24"/>
          <w:szCs w:val="28"/>
          <w:lang w:eastAsia="en-US"/>
        </w:rPr>
        <w:t xml:space="preserve"> longer hours of work in order to increase output and competitiveness. However, shorter working hours could reduce instances of over and under employment; too many people working too many hours, and too few people not working at all. In theory shorter working hours could lead to a more equal share of work and to reduced unemployment, as well as to improved productivity</w:t>
      </w:r>
      <w:r w:rsidR="00ED5B58">
        <w:rPr>
          <w:rFonts w:ascii="Times New Roman" w:eastAsiaTheme="minorHAnsi" w:hAnsi="Times New Roman" w:cs="Times New Roman"/>
          <w:sz w:val="24"/>
          <w:szCs w:val="28"/>
          <w:lang w:eastAsia="en-US"/>
        </w:rPr>
        <w:t xml:space="preserve"> (although this last point in particular is contested)</w:t>
      </w:r>
      <w:r w:rsidRPr="00D76DCD">
        <w:rPr>
          <w:rFonts w:ascii="Times New Roman" w:eastAsiaTheme="minorHAnsi" w:hAnsi="Times New Roman" w:cs="Times New Roman"/>
          <w:sz w:val="24"/>
          <w:szCs w:val="28"/>
          <w:lang w:eastAsia="en-US"/>
        </w:rPr>
        <w:t>.</w:t>
      </w:r>
      <w:r w:rsidR="00ED5B58">
        <w:rPr>
          <w:rFonts w:ascii="Times New Roman" w:eastAsiaTheme="minorHAnsi" w:hAnsi="Times New Roman" w:cs="Times New Roman"/>
          <w:sz w:val="24"/>
          <w:szCs w:val="28"/>
          <w:lang w:eastAsia="en-US"/>
        </w:rPr>
        <w:t xml:space="preserve"> </w:t>
      </w:r>
    </w:p>
    <w:p w:rsidR="00D76DCD" w:rsidRPr="00D76DCD" w:rsidRDefault="004762B4" w:rsidP="00C57A02">
      <w:pPr>
        <w:spacing w:after="0" w:line="360" w:lineRule="auto"/>
        <w:jc w:val="both"/>
        <w:rPr>
          <w:rFonts w:ascii="Times New Roman" w:eastAsiaTheme="minorHAnsi" w:hAnsi="Times New Roman" w:cs="Times New Roman"/>
          <w:sz w:val="24"/>
          <w:szCs w:val="28"/>
          <w:lang w:eastAsia="en-US"/>
        </w:rPr>
      </w:pPr>
      <w:r>
        <w:rPr>
          <w:rFonts w:ascii="Times New Roman" w:eastAsiaTheme="minorHAnsi" w:hAnsi="Times New Roman" w:cs="Times New Roman"/>
          <w:sz w:val="24"/>
          <w:szCs w:val="28"/>
          <w:lang w:eastAsia="en-US"/>
        </w:rPr>
        <w:tab/>
      </w:r>
      <w:r w:rsidR="00D76DCD" w:rsidRPr="00D76DCD">
        <w:rPr>
          <w:rFonts w:ascii="Times New Roman" w:eastAsiaTheme="minorHAnsi" w:hAnsi="Times New Roman" w:cs="Times New Roman"/>
          <w:sz w:val="24"/>
          <w:szCs w:val="28"/>
          <w:lang w:eastAsia="en-US"/>
        </w:rPr>
        <w:t>Donovan and Halpern (2002, 38) suggest</w:t>
      </w:r>
      <w:r w:rsidR="00351D41">
        <w:rPr>
          <w:rFonts w:ascii="Times New Roman" w:eastAsiaTheme="minorHAnsi" w:hAnsi="Times New Roman" w:cs="Times New Roman"/>
          <w:sz w:val="24"/>
          <w:szCs w:val="28"/>
          <w:lang w:eastAsia="en-US"/>
        </w:rPr>
        <w:t>ed</w:t>
      </w:r>
      <w:r w:rsidR="00D76DCD" w:rsidRPr="00D76DCD">
        <w:rPr>
          <w:rFonts w:ascii="Times New Roman" w:eastAsiaTheme="minorHAnsi" w:hAnsi="Times New Roman" w:cs="Times New Roman"/>
          <w:sz w:val="24"/>
          <w:szCs w:val="28"/>
          <w:lang w:eastAsia="en-US"/>
        </w:rPr>
        <w:t xml:space="preserve"> that stronger regulation </w:t>
      </w:r>
      <w:r w:rsidR="00351D41">
        <w:rPr>
          <w:rFonts w:ascii="Times New Roman" w:eastAsiaTheme="minorHAnsi" w:hAnsi="Times New Roman" w:cs="Times New Roman"/>
          <w:sz w:val="24"/>
          <w:szCs w:val="28"/>
          <w:lang w:eastAsia="en-US"/>
        </w:rPr>
        <w:t xml:space="preserve">of </w:t>
      </w:r>
      <w:r w:rsidR="00D76DCD" w:rsidRPr="00D76DCD">
        <w:rPr>
          <w:rFonts w:ascii="Times New Roman" w:eastAsiaTheme="minorHAnsi" w:hAnsi="Times New Roman" w:cs="Times New Roman"/>
          <w:sz w:val="24"/>
          <w:szCs w:val="28"/>
          <w:lang w:eastAsia="en-US"/>
        </w:rPr>
        <w:t xml:space="preserve">work-life balance would be one of the ‘more controversial’ implications of wellbeing policy as </w:t>
      </w:r>
      <w:r w:rsidR="00351D41">
        <w:rPr>
          <w:rFonts w:ascii="Times New Roman" w:eastAsiaTheme="minorHAnsi" w:hAnsi="Times New Roman" w:cs="Times New Roman"/>
          <w:sz w:val="24"/>
          <w:szCs w:val="28"/>
          <w:lang w:eastAsia="en-US"/>
        </w:rPr>
        <w:t xml:space="preserve">this could be seen as an issue of individual choice and might be best addressed in that way. </w:t>
      </w:r>
      <w:r w:rsidR="0061246C">
        <w:rPr>
          <w:rFonts w:ascii="Times New Roman" w:eastAsiaTheme="minorHAnsi" w:hAnsi="Times New Roman" w:cs="Times New Roman"/>
          <w:sz w:val="24"/>
          <w:szCs w:val="28"/>
          <w:lang w:eastAsia="en-US"/>
        </w:rPr>
        <w:t>Halpern (2010, 39) highlight</w:t>
      </w:r>
      <w:r w:rsidR="00351D41">
        <w:rPr>
          <w:rFonts w:ascii="Times New Roman" w:eastAsiaTheme="minorHAnsi" w:hAnsi="Times New Roman" w:cs="Times New Roman"/>
          <w:sz w:val="24"/>
          <w:szCs w:val="28"/>
          <w:lang w:eastAsia="en-US"/>
        </w:rPr>
        <w:t>ed</w:t>
      </w:r>
      <w:r w:rsidR="0061246C">
        <w:rPr>
          <w:rFonts w:ascii="Times New Roman" w:eastAsiaTheme="minorHAnsi" w:hAnsi="Times New Roman" w:cs="Times New Roman"/>
          <w:sz w:val="24"/>
          <w:szCs w:val="28"/>
          <w:lang w:eastAsia="en-US"/>
        </w:rPr>
        <w:t xml:space="preserve"> </w:t>
      </w:r>
      <w:r w:rsidR="00351D41">
        <w:rPr>
          <w:rFonts w:ascii="Times New Roman" w:eastAsiaTheme="minorHAnsi" w:hAnsi="Times New Roman" w:cs="Times New Roman"/>
          <w:sz w:val="24"/>
          <w:szCs w:val="28"/>
          <w:lang w:eastAsia="en-US"/>
        </w:rPr>
        <w:t>how job</w:t>
      </w:r>
      <w:r w:rsidR="0061246C">
        <w:rPr>
          <w:rFonts w:ascii="Times New Roman" w:eastAsiaTheme="minorHAnsi" w:hAnsi="Times New Roman" w:cs="Times New Roman"/>
          <w:sz w:val="24"/>
          <w:szCs w:val="28"/>
          <w:lang w:eastAsia="en-US"/>
        </w:rPr>
        <w:t xml:space="preserve"> satisfaction in the UK rose in the 2000s, </w:t>
      </w:r>
      <w:r w:rsidR="00351D41">
        <w:rPr>
          <w:rFonts w:ascii="Times New Roman" w:eastAsiaTheme="minorHAnsi" w:hAnsi="Times New Roman" w:cs="Times New Roman"/>
          <w:sz w:val="24"/>
          <w:szCs w:val="28"/>
          <w:lang w:eastAsia="en-US"/>
        </w:rPr>
        <w:t xml:space="preserve">following its </w:t>
      </w:r>
      <w:r w:rsidR="0061246C">
        <w:rPr>
          <w:rFonts w:ascii="Times New Roman" w:eastAsiaTheme="minorHAnsi" w:hAnsi="Times New Roman" w:cs="Times New Roman"/>
          <w:sz w:val="24"/>
          <w:szCs w:val="28"/>
          <w:lang w:eastAsia="en-US"/>
        </w:rPr>
        <w:t>decline during the 1990s</w:t>
      </w:r>
      <w:r w:rsidR="00351D41">
        <w:rPr>
          <w:rFonts w:ascii="Times New Roman" w:eastAsiaTheme="minorHAnsi" w:hAnsi="Times New Roman" w:cs="Times New Roman"/>
          <w:sz w:val="24"/>
          <w:szCs w:val="28"/>
          <w:lang w:eastAsia="en-US"/>
        </w:rPr>
        <w:t xml:space="preserve"> and suggested this had more to do with employers having to </w:t>
      </w:r>
      <w:r w:rsidR="00351D41">
        <w:rPr>
          <w:rFonts w:ascii="Times New Roman" w:eastAsiaTheme="minorHAnsi" w:hAnsi="Times New Roman" w:cs="Times New Roman"/>
          <w:sz w:val="24"/>
          <w:szCs w:val="28"/>
          <w:lang w:eastAsia="en-US"/>
        </w:rPr>
        <w:lastRenderedPageBreak/>
        <w:t>compete with each other in terms of work quality in the face of ‘increasingly tight labour markets’ (Halpern 2010, 39) rather than government policy</w:t>
      </w:r>
      <w:r w:rsidR="0061246C">
        <w:rPr>
          <w:rFonts w:ascii="Times New Roman" w:eastAsiaTheme="minorHAnsi" w:hAnsi="Times New Roman" w:cs="Times New Roman"/>
          <w:sz w:val="24"/>
          <w:szCs w:val="28"/>
          <w:lang w:eastAsia="en-US"/>
        </w:rPr>
        <w:t>.</w:t>
      </w:r>
      <w:r w:rsidR="00852913">
        <w:rPr>
          <w:rFonts w:ascii="Times New Roman" w:eastAsiaTheme="minorHAnsi" w:hAnsi="Times New Roman" w:cs="Times New Roman"/>
          <w:sz w:val="24"/>
          <w:szCs w:val="28"/>
          <w:lang w:eastAsia="en-US"/>
        </w:rPr>
        <w:t xml:space="preserve"> </w:t>
      </w:r>
      <w:r w:rsidR="00351D41">
        <w:rPr>
          <w:rFonts w:ascii="Times New Roman" w:eastAsiaTheme="minorHAnsi" w:hAnsi="Times New Roman" w:cs="Times New Roman"/>
          <w:sz w:val="24"/>
          <w:szCs w:val="28"/>
          <w:lang w:eastAsia="en-US"/>
        </w:rPr>
        <w:t xml:space="preserve">Following this, he suggested that </w:t>
      </w:r>
      <w:r w:rsidR="000945CB">
        <w:rPr>
          <w:rFonts w:ascii="Times New Roman" w:eastAsiaTheme="minorHAnsi" w:hAnsi="Times New Roman" w:cs="Times New Roman"/>
          <w:sz w:val="24"/>
          <w:szCs w:val="28"/>
          <w:lang w:eastAsia="en-US"/>
        </w:rPr>
        <w:t>governments</w:t>
      </w:r>
      <w:r w:rsidR="00351D41">
        <w:rPr>
          <w:rFonts w:ascii="Times New Roman" w:eastAsiaTheme="minorHAnsi" w:hAnsi="Times New Roman" w:cs="Times New Roman"/>
          <w:sz w:val="24"/>
          <w:szCs w:val="28"/>
          <w:lang w:eastAsia="en-US"/>
        </w:rPr>
        <w:t xml:space="preserve"> should aim to </w:t>
      </w:r>
      <w:r w:rsidR="00852913">
        <w:rPr>
          <w:rFonts w:ascii="Times New Roman" w:eastAsiaTheme="minorHAnsi" w:hAnsi="Times New Roman" w:cs="Times New Roman"/>
          <w:sz w:val="24"/>
          <w:szCs w:val="28"/>
          <w:lang w:eastAsia="en-US"/>
        </w:rPr>
        <w:t>facilitate individuals</w:t>
      </w:r>
      <w:r w:rsidR="001146D9">
        <w:rPr>
          <w:rFonts w:ascii="Times New Roman" w:eastAsiaTheme="minorHAnsi" w:hAnsi="Times New Roman" w:cs="Times New Roman"/>
          <w:sz w:val="24"/>
          <w:szCs w:val="28"/>
          <w:lang w:eastAsia="en-US"/>
        </w:rPr>
        <w:t>’</w:t>
      </w:r>
      <w:r w:rsidR="00852913">
        <w:rPr>
          <w:rFonts w:ascii="Times New Roman" w:eastAsiaTheme="minorHAnsi" w:hAnsi="Times New Roman" w:cs="Times New Roman"/>
          <w:sz w:val="24"/>
          <w:szCs w:val="28"/>
          <w:lang w:eastAsia="en-US"/>
        </w:rPr>
        <w:t xml:space="preserve"> choices and maintain the conditions under which employers have to compete over the quality of </w:t>
      </w:r>
      <w:r w:rsidR="000945CB">
        <w:rPr>
          <w:rFonts w:ascii="Times New Roman" w:eastAsiaTheme="minorHAnsi" w:hAnsi="Times New Roman" w:cs="Times New Roman"/>
          <w:sz w:val="24"/>
          <w:szCs w:val="28"/>
          <w:lang w:eastAsia="en-US"/>
        </w:rPr>
        <w:t>work (</w:t>
      </w:r>
      <w:r w:rsidR="00351D41">
        <w:rPr>
          <w:rFonts w:ascii="Times New Roman" w:eastAsiaTheme="minorHAnsi" w:hAnsi="Times New Roman" w:cs="Times New Roman"/>
          <w:sz w:val="24"/>
          <w:szCs w:val="28"/>
          <w:lang w:eastAsia="en-US"/>
        </w:rPr>
        <w:t>Halpern 2010, 39).</w:t>
      </w:r>
      <w:r w:rsidR="00852913">
        <w:rPr>
          <w:rFonts w:ascii="Times New Roman" w:eastAsiaTheme="minorHAnsi" w:hAnsi="Times New Roman" w:cs="Times New Roman"/>
          <w:sz w:val="24"/>
          <w:szCs w:val="28"/>
          <w:lang w:eastAsia="en-US"/>
        </w:rPr>
        <w:t xml:space="preserve"> This </w:t>
      </w:r>
      <w:r w:rsidR="000945CB">
        <w:rPr>
          <w:rFonts w:ascii="Times New Roman" w:eastAsiaTheme="minorHAnsi" w:hAnsi="Times New Roman" w:cs="Times New Roman"/>
          <w:sz w:val="24"/>
          <w:szCs w:val="28"/>
          <w:lang w:eastAsia="en-US"/>
        </w:rPr>
        <w:t>might include</w:t>
      </w:r>
      <w:r w:rsidR="00852913">
        <w:rPr>
          <w:rFonts w:ascii="Times New Roman" w:eastAsiaTheme="minorHAnsi" w:hAnsi="Times New Roman" w:cs="Times New Roman"/>
          <w:sz w:val="24"/>
          <w:szCs w:val="28"/>
          <w:lang w:eastAsia="en-US"/>
        </w:rPr>
        <w:t xml:space="preserve"> encouraging the publication of firm-specific employee satisfaction tables </w:t>
      </w:r>
    </w:p>
    <w:p w:rsidR="004762B4" w:rsidRDefault="004762B4" w:rsidP="004762B4">
      <w:pPr>
        <w:spacing w:after="0" w:line="360" w:lineRule="auto"/>
        <w:jc w:val="both"/>
        <w:rPr>
          <w:rFonts w:ascii="Times New Roman" w:eastAsiaTheme="minorHAnsi" w:hAnsi="Times New Roman" w:cs="Times New Roman"/>
          <w:i/>
          <w:sz w:val="24"/>
          <w:szCs w:val="28"/>
          <w:lang w:eastAsia="en-US"/>
        </w:rPr>
      </w:pPr>
    </w:p>
    <w:p w:rsidR="00D76DCD" w:rsidRPr="00190DF0" w:rsidRDefault="00190DF0" w:rsidP="004762B4">
      <w:pPr>
        <w:spacing w:after="0" w:line="360" w:lineRule="auto"/>
        <w:jc w:val="both"/>
        <w:rPr>
          <w:rFonts w:ascii="Times New Roman" w:eastAsiaTheme="minorHAnsi" w:hAnsi="Times New Roman" w:cs="Times New Roman"/>
          <w:i/>
          <w:sz w:val="24"/>
          <w:szCs w:val="28"/>
          <w:lang w:eastAsia="en-US"/>
        </w:rPr>
      </w:pPr>
      <w:r w:rsidRPr="00190DF0">
        <w:rPr>
          <w:rFonts w:ascii="Times New Roman" w:eastAsiaTheme="minorHAnsi" w:hAnsi="Times New Roman" w:cs="Times New Roman"/>
          <w:i/>
          <w:sz w:val="24"/>
          <w:szCs w:val="28"/>
          <w:lang w:eastAsia="en-US"/>
        </w:rPr>
        <w:t>Promote wellbeing in the wo</w:t>
      </w:r>
      <w:r w:rsidR="00D76DCD" w:rsidRPr="00190DF0">
        <w:rPr>
          <w:rFonts w:ascii="Times New Roman" w:eastAsiaTheme="minorHAnsi" w:hAnsi="Times New Roman" w:cs="Times New Roman"/>
          <w:i/>
          <w:sz w:val="24"/>
          <w:szCs w:val="28"/>
          <w:lang w:eastAsia="en-US"/>
        </w:rPr>
        <w:t>rk</w:t>
      </w:r>
      <w:r w:rsidRPr="00190DF0">
        <w:rPr>
          <w:rFonts w:ascii="Times New Roman" w:eastAsiaTheme="minorHAnsi" w:hAnsi="Times New Roman" w:cs="Times New Roman"/>
          <w:i/>
          <w:sz w:val="24"/>
          <w:szCs w:val="28"/>
          <w:lang w:eastAsia="en-US"/>
        </w:rPr>
        <w:t>place</w:t>
      </w:r>
      <w:r w:rsidR="00D76DCD" w:rsidRPr="00190DF0">
        <w:rPr>
          <w:rFonts w:ascii="Times New Roman" w:eastAsiaTheme="minorHAnsi" w:hAnsi="Times New Roman" w:cs="Times New Roman"/>
          <w:i/>
          <w:sz w:val="24"/>
          <w:szCs w:val="28"/>
          <w:lang w:eastAsia="en-US"/>
        </w:rPr>
        <w:t xml:space="preserve"> </w:t>
      </w:r>
    </w:p>
    <w:p w:rsidR="00EB601F" w:rsidRDefault="00D76DCD" w:rsidP="004762B4">
      <w:pPr>
        <w:spacing w:after="0" w:line="360" w:lineRule="auto"/>
        <w:jc w:val="both"/>
        <w:rPr>
          <w:rFonts w:ascii="Times New Roman" w:eastAsiaTheme="minorHAnsi" w:hAnsi="Times New Roman" w:cs="Times New Roman"/>
          <w:sz w:val="24"/>
          <w:szCs w:val="28"/>
          <w:lang w:eastAsia="en-US"/>
        </w:rPr>
      </w:pPr>
      <w:r w:rsidRPr="00D76DCD">
        <w:rPr>
          <w:rFonts w:ascii="Times New Roman" w:eastAsiaTheme="minorHAnsi" w:hAnsi="Times New Roman" w:cs="Times New Roman"/>
          <w:sz w:val="24"/>
          <w:szCs w:val="28"/>
          <w:lang w:eastAsia="en-US"/>
        </w:rPr>
        <w:t xml:space="preserve">There is evidence to suggest that there is a link between how satisfied people are with their jobs and how well people function in their </w:t>
      </w:r>
      <w:r w:rsidR="00F34539">
        <w:rPr>
          <w:rFonts w:ascii="Times New Roman" w:eastAsiaTheme="minorHAnsi" w:hAnsi="Times New Roman" w:cs="Times New Roman"/>
          <w:sz w:val="24"/>
          <w:szCs w:val="28"/>
          <w:lang w:eastAsia="en-US"/>
        </w:rPr>
        <w:t>role</w:t>
      </w:r>
      <w:r w:rsidRPr="00D76DCD">
        <w:rPr>
          <w:rFonts w:ascii="Times New Roman" w:eastAsiaTheme="minorHAnsi" w:hAnsi="Times New Roman" w:cs="Times New Roman"/>
          <w:sz w:val="24"/>
          <w:szCs w:val="28"/>
          <w:lang w:eastAsia="en-US"/>
        </w:rPr>
        <w:t xml:space="preserve"> (nef 2012, 23). </w:t>
      </w:r>
      <w:r w:rsidR="000945CB">
        <w:rPr>
          <w:rFonts w:ascii="Times New Roman" w:eastAsiaTheme="minorHAnsi" w:hAnsi="Times New Roman" w:cs="Times New Roman"/>
          <w:sz w:val="24"/>
          <w:szCs w:val="28"/>
          <w:lang w:eastAsia="en-US"/>
        </w:rPr>
        <w:t>Evidence</w:t>
      </w:r>
      <w:r w:rsidR="007A389E">
        <w:rPr>
          <w:rFonts w:ascii="Times New Roman" w:eastAsiaTheme="minorHAnsi" w:hAnsi="Times New Roman" w:cs="Times New Roman"/>
          <w:sz w:val="24"/>
          <w:szCs w:val="28"/>
          <w:lang w:eastAsia="en-US"/>
        </w:rPr>
        <w:t xml:space="preserve"> also points to a number of workplace </w:t>
      </w:r>
      <w:r w:rsidR="000945CB">
        <w:rPr>
          <w:rFonts w:ascii="Times New Roman" w:eastAsiaTheme="minorHAnsi" w:hAnsi="Times New Roman" w:cs="Times New Roman"/>
          <w:sz w:val="24"/>
          <w:szCs w:val="28"/>
          <w:lang w:eastAsia="en-US"/>
        </w:rPr>
        <w:t>characteristics</w:t>
      </w:r>
      <w:r w:rsidR="007A389E">
        <w:rPr>
          <w:rFonts w:ascii="Times New Roman" w:eastAsiaTheme="minorHAnsi" w:hAnsi="Times New Roman" w:cs="Times New Roman"/>
          <w:sz w:val="24"/>
          <w:szCs w:val="28"/>
          <w:lang w:eastAsia="en-US"/>
        </w:rPr>
        <w:t xml:space="preserve"> being important to employee wellbeing. These include </w:t>
      </w:r>
      <w:r w:rsidRPr="00D76DCD">
        <w:rPr>
          <w:rFonts w:ascii="Times New Roman" w:eastAsiaTheme="minorHAnsi" w:hAnsi="Times New Roman" w:cs="Times New Roman"/>
          <w:sz w:val="24"/>
          <w:szCs w:val="28"/>
          <w:lang w:eastAsia="en-US"/>
        </w:rPr>
        <w:t>workplace trust and autonomy over decision making (nef 2012, 23)</w:t>
      </w:r>
      <w:r w:rsidR="007A389E">
        <w:rPr>
          <w:rFonts w:ascii="Times New Roman" w:eastAsiaTheme="minorHAnsi" w:hAnsi="Times New Roman" w:cs="Times New Roman"/>
          <w:sz w:val="24"/>
          <w:szCs w:val="28"/>
          <w:lang w:eastAsia="en-US"/>
        </w:rPr>
        <w:t xml:space="preserve">; having </w:t>
      </w:r>
      <w:r w:rsidRPr="00D76DCD">
        <w:rPr>
          <w:rFonts w:ascii="Times New Roman" w:eastAsiaTheme="minorHAnsi" w:hAnsi="Times New Roman" w:cs="Times New Roman"/>
          <w:sz w:val="24"/>
          <w:szCs w:val="28"/>
          <w:lang w:eastAsia="en-US"/>
        </w:rPr>
        <w:t>being consulted on decisions</w:t>
      </w:r>
      <w:r w:rsidR="00432E12">
        <w:rPr>
          <w:rFonts w:ascii="Times New Roman" w:eastAsiaTheme="minorHAnsi" w:hAnsi="Times New Roman" w:cs="Times New Roman"/>
          <w:sz w:val="24"/>
          <w:szCs w:val="28"/>
          <w:lang w:eastAsia="en-US"/>
        </w:rPr>
        <w:t xml:space="preserve">, </w:t>
      </w:r>
      <w:r w:rsidR="007A389E">
        <w:rPr>
          <w:rFonts w:ascii="Times New Roman" w:eastAsiaTheme="minorHAnsi" w:hAnsi="Times New Roman" w:cs="Times New Roman"/>
          <w:sz w:val="24"/>
          <w:szCs w:val="28"/>
          <w:lang w:eastAsia="en-US"/>
        </w:rPr>
        <w:t xml:space="preserve">having </w:t>
      </w:r>
      <w:r w:rsidR="00432E12">
        <w:rPr>
          <w:rFonts w:ascii="Times New Roman" w:eastAsiaTheme="minorHAnsi" w:hAnsi="Times New Roman" w:cs="Times New Roman"/>
          <w:sz w:val="24"/>
          <w:szCs w:val="28"/>
          <w:lang w:eastAsia="en-US"/>
        </w:rPr>
        <w:t>supportive supervision</w:t>
      </w:r>
      <w:r w:rsidRPr="00D76DCD">
        <w:rPr>
          <w:rFonts w:ascii="Times New Roman" w:eastAsiaTheme="minorHAnsi" w:hAnsi="Times New Roman" w:cs="Times New Roman"/>
          <w:sz w:val="24"/>
          <w:szCs w:val="28"/>
          <w:lang w:eastAsia="en-US"/>
        </w:rPr>
        <w:t xml:space="preserve"> and having a clear idea of th</w:t>
      </w:r>
      <w:r w:rsidR="00432E12">
        <w:rPr>
          <w:rFonts w:ascii="Times New Roman" w:eastAsiaTheme="minorHAnsi" w:hAnsi="Times New Roman" w:cs="Times New Roman"/>
          <w:sz w:val="24"/>
          <w:szCs w:val="28"/>
          <w:lang w:eastAsia="en-US"/>
        </w:rPr>
        <w:t>e expectations placed on them</w:t>
      </w:r>
      <w:r w:rsidRPr="00D76DCD">
        <w:rPr>
          <w:rFonts w:ascii="Times New Roman" w:eastAsiaTheme="minorHAnsi" w:hAnsi="Times New Roman" w:cs="Times New Roman"/>
          <w:sz w:val="24"/>
          <w:szCs w:val="28"/>
          <w:lang w:eastAsia="en-US"/>
        </w:rPr>
        <w:t xml:space="preserve"> (</w:t>
      </w:r>
      <w:r w:rsidR="00432E12">
        <w:rPr>
          <w:rFonts w:ascii="Times New Roman" w:eastAsiaTheme="minorHAnsi" w:hAnsi="Times New Roman" w:cs="Times New Roman"/>
          <w:sz w:val="24"/>
          <w:szCs w:val="28"/>
          <w:lang w:eastAsia="en-US"/>
        </w:rPr>
        <w:t>Di</w:t>
      </w:r>
      <w:r w:rsidR="007A389E">
        <w:rPr>
          <w:rFonts w:ascii="Times New Roman" w:eastAsiaTheme="minorHAnsi" w:hAnsi="Times New Roman" w:cs="Times New Roman"/>
          <w:sz w:val="24"/>
          <w:szCs w:val="28"/>
          <w:lang w:eastAsia="en-US"/>
        </w:rPr>
        <w:t>e</w:t>
      </w:r>
      <w:r w:rsidR="00432E12">
        <w:rPr>
          <w:rFonts w:ascii="Times New Roman" w:eastAsiaTheme="minorHAnsi" w:hAnsi="Times New Roman" w:cs="Times New Roman"/>
          <w:sz w:val="24"/>
          <w:szCs w:val="28"/>
          <w:lang w:eastAsia="en-US"/>
        </w:rPr>
        <w:t xml:space="preserve">ner et al 2009, 168; </w:t>
      </w:r>
      <w:r w:rsidRPr="00D76DCD">
        <w:rPr>
          <w:rFonts w:ascii="Times New Roman" w:eastAsiaTheme="minorHAnsi" w:hAnsi="Times New Roman" w:cs="Times New Roman"/>
          <w:sz w:val="24"/>
          <w:szCs w:val="28"/>
          <w:lang w:eastAsia="en-US"/>
        </w:rPr>
        <w:t xml:space="preserve">Legatum Institute 2014, 67). </w:t>
      </w:r>
      <w:r w:rsidR="00432E12">
        <w:rPr>
          <w:rFonts w:ascii="Times New Roman" w:eastAsiaTheme="minorHAnsi" w:hAnsi="Times New Roman" w:cs="Times New Roman"/>
          <w:sz w:val="24"/>
          <w:szCs w:val="28"/>
          <w:lang w:eastAsia="en-US"/>
        </w:rPr>
        <w:t>If employers are actively made aware of the importance of these job characteristics then steps can be taken by them to improve workplace policies and training</w:t>
      </w:r>
      <w:r w:rsidRPr="00D76DCD">
        <w:rPr>
          <w:rFonts w:ascii="Times New Roman" w:eastAsiaTheme="minorHAnsi" w:hAnsi="Times New Roman" w:cs="Times New Roman"/>
          <w:sz w:val="24"/>
          <w:szCs w:val="28"/>
          <w:lang w:eastAsia="en-US"/>
        </w:rPr>
        <w:t xml:space="preserve">. </w:t>
      </w:r>
    </w:p>
    <w:p w:rsidR="00D76DCD" w:rsidRPr="00D76DCD" w:rsidRDefault="004762B4" w:rsidP="004762B4">
      <w:pPr>
        <w:spacing w:after="0" w:line="360" w:lineRule="auto"/>
        <w:jc w:val="both"/>
        <w:rPr>
          <w:rFonts w:ascii="Times New Roman" w:eastAsiaTheme="minorHAnsi" w:hAnsi="Times New Roman" w:cs="Times New Roman"/>
          <w:sz w:val="24"/>
          <w:szCs w:val="28"/>
          <w:lang w:eastAsia="en-US"/>
        </w:rPr>
      </w:pPr>
      <w:r>
        <w:rPr>
          <w:rFonts w:ascii="Times New Roman" w:eastAsiaTheme="minorHAnsi" w:hAnsi="Times New Roman" w:cs="Times New Roman"/>
          <w:sz w:val="24"/>
          <w:szCs w:val="28"/>
          <w:lang w:eastAsia="en-US"/>
        </w:rPr>
        <w:tab/>
      </w:r>
      <w:r w:rsidR="007A389E">
        <w:rPr>
          <w:rFonts w:ascii="Times New Roman" w:eastAsiaTheme="minorHAnsi" w:hAnsi="Times New Roman" w:cs="Times New Roman"/>
          <w:sz w:val="24"/>
          <w:szCs w:val="28"/>
          <w:lang w:eastAsia="en-US"/>
        </w:rPr>
        <w:t xml:space="preserve">By contrast, </w:t>
      </w:r>
      <w:r w:rsidR="00D76DCD" w:rsidRPr="00D76DCD">
        <w:rPr>
          <w:rFonts w:ascii="Times New Roman" w:eastAsiaTheme="minorHAnsi" w:hAnsi="Times New Roman" w:cs="Times New Roman"/>
          <w:sz w:val="24"/>
          <w:szCs w:val="28"/>
          <w:lang w:eastAsia="en-US"/>
        </w:rPr>
        <w:t xml:space="preserve">individual performance-related pay, is </w:t>
      </w:r>
      <w:r w:rsidR="007A389E">
        <w:rPr>
          <w:rFonts w:ascii="Times New Roman" w:eastAsiaTheme="minorHAnsi" w:hAnsi="Times New Roman" w:cs="Times New Roman"/>
          <w:sz w:val="24"/>
          <w:szCs w:val="28"/>
          <w:lang w:eastAsia="en-US"/>
        </w:rPr>
        <w:t xml:space="preserve">seen </w:t>
      </w:r>
      <w:r w:rsidR="00C57A02">
        <w:rPr>
          <w:rFonts w:ascii="Times New Roman" w:eastAsiaTheme="minorHAnsi" w:hAnsi="Times New Roman" w:cs="Times New Roman"/>
          <w:sz w:val="24"/>
          <w:szCs w:val="28"/>
          <w:lang w:eastAsia="en-US"/>
        </w:rPr>
        <w:t xml:space="preserve">as </w:t>
      </w:r>
      <w:r w:rsidR="00D76DCD" w:rsidRPr="00D76DCD">
        <w:rPr>
          <w:rFonts w:ascii="Times New Roman" w:eastAsiaTheme="minorHAnsi" w:hAnsi="Times New Roman" w:cs="Times New Roman"/>
          <w:sz w:val="24"/>
          <w:szCs w:val="28"/>
          <w:lang w:eastAsia="en-US"/>
        </w:rPr>
        <w:t xml:space="preserve">detrimental to employee wellbeing and job satisfaction </w:t>
      </w:r>
      <w:r w:rsidR="007A389E">
        <w:rPr>
          <w:rFonts w:ascii="Times New Roman" w:eastAsiaTheme="minorHAnsi" w:hAnsi="Times New Roman" w:cs="Times New Roman"/>
          <w:sz w:val="24"/>
          <w:szCs w:val="28"/>
          <w:lang w:eastAsia="en-US"/>
        </w:rPr>
        <w:t xml:space="preserve">overall </w:t>
      </w:r>
      <w:r w:rsidR="00EB601F">
        <w:rPr>
          <w:rFonts w:ascii="Times New Roman" w:eastAsiaTheme="minorHAnsi" w:hAnsi="Times New Roman" w:cs="Times New Roman"/>
          <w:sz w:val="24"/>
          <w:szCs w:val="28"/>
          <w:lang w:eastAsia="en-US"/>
        </w:rPr>
        <w:t xml:space="preserve">and has little positive effect on performance </w:t>
      </w:r>
      <w:r w:rsidR="00D76DCD" w:rsidRPr="00D76DCD">
        <w:rPr>
          <w:rFonts w:ascii="Times New Roman" w:eastAsiaTheme="minorHAnsi" w:hAnsi="Times New Roman" w:cs="Times New Roman"/>
          <w:sz w:val="24"/>
          <w:szCs w:val="28"/>
          <w:lang w:eastAsia="en-US"/>
        </w:rPr>
        <w:t>(Halpern 2010, 35). Many studies have found that non-financial incentives, like praise from line managers and opportunities to do better work, are viewed by employees as equally (or more) effective compared with cash bonuses, increases in pay, or the opportunity to buy stock options (Legatum Insti</w:t>
      </w:r>
      <w:r w:rsidR="00D76DCD">
        <w:rPr>
          <w:rFonts w:ascii="Times New Roman" w:eastAsiaTheme="minorHAnsi" w:hAnsi="Times New Roman" w:cs="Times New Roman"/>
          <w:sz w:val="24"/>
          <w:szCs w:val="28"/>
          <w:lang w:eastAsia="en-US"/>
        </w:rPr>
        <w:t>tute 2014, 67).</w:t>
      </w:r>
    </w:p>
    <w:p w:rsidR="00C57A02" w:rsidRDefault="00C57A02" w:rsidP="004762B4">
      <w:pPr>
        <w:spacing w:after="0" w:line="360" w:lineRule="auto"/>
        <w:jc w:val="both"/>
        <w:rPr>
          <w:rFonts w:ascii="Times New Roman" w:eastAsiaTheme="minorHAnsi" w:hAnsi="Times New Roman" w:cs="Times New Roman"/>
          <w:i/>
          <w:sz w:val="24"/>
          <w:szCs w:val="28"/>
          <w:lang w:eastAsia="en-US"/>
        </w:rPr>
      </w:pPr>
    </w:p>
    <w:p w:rsidR="00D76DCD" w:rsidRPr="00432E12" w:rsidRDefault="00432E12" w:rsidP="004762B4">
      <w:pPr>
        <w:spacing w:after="0" w:line="360" w:lineRule="auto"/>
        <w:jc w:val="both"/>
        <w:rPr>
          <w:rFonts w:ascii="Times New Roman" w:eastAsiaTheme="minorHAnsi" w:hAnsi="Times New Roman" w:cs="Times New Roman"/>
          <w:i/>
          <w:sz w:val="24"/>
          <w:szCs w:val="28"/>
          <w:lang w:eastAsia="en-US"/>
        </w:rPr>
      </w:pPr>
      <w:r w:rsidRPr="00432E12">
        <w:rPr>
          <w:rFonts w:ascii="Times New Roman" w:eastAsiaTheme="minorHAnsi" w:hAnsi="Times New Roman" w:cs="Times New Roman"/>
          <w:i/>
          <w:sz w:val="24"/>
          <w:szCs w:val="28"/>
          <w:lang w:eastAsia="en-US"/>
        </w:rPr>
        <w:t xml:space="preserve">Expand </w:t>
      </w:r>
      <w:r w:rsidR="00D76DCD" w:rsidRPr="00432E12">
        <w:rPr>
          <w:rFonts w:ascii="Times New Roman" w:eastAsiaTheme="minorHAnsi" w:hAnsi="Times New Roman" w:cs="Times New Roman"/>
          <w:i/>
          <w:sz w:val="24"/>
          <w:szCs w:val="28"/>
          <w:lang w:eastAsia="en-US"/>
        </w:rPr>
        <w:t>Progressive Taxation</w:t>
      </w:r>
      <w:r w:rsidRPr="00432E12">
        <w:rPr>
          <w:rFonts w:ascii="Times New Roman" w:eastAsiaTheme="minorHAnsi" w:hAnsi="Times New Roman" w:cs="Times New Roman"/>
          <w:i/>
          <w:sz w:val="24"/>
          <w:szCs w:val="28"/>
          <w:lang w:eastAsia="en-US"/>
        </w:rPr>
        <w:t xml:space="preserve"> and Consumption Taxes</w:t>
      </w:r>
    </w:p>
    <w:p w:rsidR="00E27155" w:rsidRDefault="00D76DCD" w:rsidP="004762B4">
      <w:pPr>
        <w:spacing w:after="0" w:line="360" w:lineRule="auto"/>
        <w:jc w:val="both"/>
        <w:rPr>
          <w:rFonts w:ascii="Times New Roman" w:eastAsiaTheme="minorHAnsi" w:hAnsi="Times New Roman" w:cs="Times New Roman"/>
          <w:sz w:val="24"/>
          <w:szCs w:val="28"/>
          <w:lang w:eastAsia="en-US"/>
        </w:rPr>
      </w:pPr>
      <w:r w:rsidRPr="00D76DCD">
        <w:rPr>
          <w:rFonts w:ascii="Times New Roman" w:eastAsiaTheme="minorHAnsi" w:hAnsi="Times New Roman" w:cs="Times New Roman"/>
          <w:sz w:val="24"/>
          <w:szCs w:val="28"/>
          <w:lang w:eastAsia="en-US"/>
        </w:rPr>
        <w:t xml:space="preserve">One of the ‘headline conclusions’ of wellbeing research, as highlighted above, is that a marginal increase in income will have a greater impact on a poor person’s wellbeing than a rich person’s (Halpern 2010, 36). </w:t>
      </w:r>
      <w:r w:rsidR="00804633">
        <w:rPr>
          <w:rFonts w:ascii="Times New Roman" w:eastAsiaTheme="minorHAnsi" w:hAnsi="Times New Roman" w:cs="Times New Roman"/>
          <w:sz w:val="24"/>
          <w:szCs w:val="28"/>
          <w:lang w:eastAsia="en-US"/>
        </w:rPr>
        <w:t>To put this</w:t>
      </w:r>
      <w:r w:rsidR="00AA7CF8">
        <w:rPr>
          <w:rFonts w:ascii="Times New Roman" w:eastAsiaTheme="minorHAnsi" w:hAnsi="Times New Roman" w:cs="Times New Roman"/>
          <w:sz w:val="24"/>
          <w:szCs w:val="28"/>
          <w:lang w:eastAsia="en-US"/>
        </w:rPr>
        <w:t xml:space="preserve"> another way, the wellbeing literature implies that a larger absolute amount of income is required to create the same increases in life satisfaction for those at higher income levels compared to the amount that is required to increase the life satisfaction for those at low income levels (Di</w:t>
      </w:r>
      <w:r w:rsidR="00421BD1">
        <w:rPr>
          <w:rFonts w:ascii="Times New Roman" w:eastAsiaTheme="minorHAnsi" w:hAnsi="Times New Roman" w:cs="Times New Roman"/>
          <w:sz w:val="24"/>
          <w:szCs w:val="28"/>
          <w:lang w:eastAsia="en-US"/>
        </w:rPr>
        <w:t>e</w:t>
      </w:r>
      <w:r w:rsidR="00AA7CF8">
        <w:rPr>
          <w:rFonts w:ascii="Times New Roman" w:eastAsiaTheme="minorHAnsi" w:hAnsi="Times New Roman" w:cs="Times New Roman"/>
          <w:sz w:val="24"/>
          <w:szCs w:val="28"/>
          <w:lang w:eastAsia="en-US"/>
        </w:rPr>
        <w:t>ner et al 2009, 171). If this is the case, then as Diener at el (2009, 171) note</w:t>
      </w:r>
      <w:r w:rsidR="007A389E">
        <w:rPr>
          <w:rFonts w:ascii="Times New Roman" w:eastAsiaTheme="minorHAnsi" w:hAnsi="Times New Roman" w:cs="Times New Roman"/>
          <w:sz w:val="24"/>
          <w:szCs w:val="28"/>
          <w:lang w:eastAsia="en-US"/>
        </w:rPr>
        <w:t>,</w:t>
      </w:r>
      <w:r w:rsidR="00AA7CF8">
        <w:rPr>
          <w:rFonts w:ascii="Times New Roman" w:eastAsiaTheme="minorHAnsi" w:hAnsi="Times New Roman" w:cs="Times New Roman"/>
          <w:sz w:val="24"/>
          <w:szCs w:val="28"/>
          <w:lang w:eastAsia="en-US"/>
        </w:rPr>
        <w:t xml:space="preserve"> ‘the same taxation will be less of a burden on those with higher incomes than those on lower incomes.’ </w:t>
      </w:r>
      <w:r w:rsidRPr="00D76DCD">
        <w:rPr>
          <w:rFonts w:ascii="Times New Roman" w:eastAsiaTheme="minorHAnsi" w:hAnsi="Times New Roman" w:cs="Times New Roman"/>
          <w:sz w:val="24"/>
          <w:szCs w:val="28"/>
          <w:lang w:eastAsia="en-US"/>
        </w:rPr>
        <w:t>One of the conclusions that can be drawn from this is that redistribution of wealth – or increasing progressive taxation – will lead to a more equal distribution of wealth and in turn increase wellbeing overall.</w:t>
      </w:r>
      <w:r w:rsidR="00E27155">
        <w:rPr>
          <w:rFonts w:ascii="Times New Roman" w:eastAsiaTheme="minorHAnsi" w:hAnsi="Times New Roman" w:cs="Times New Roman"/>
          <w:sz w:val="24"/>
          <w:szCs w:val="28"/>
          <w:lang w:eastAsia="en-US"/>
        </w:rPr>
        <w:t xml:space="preserve"> </w:t>
      </w:r>
    </w:p>
    <w:p w:rsidR="004E1E13" w:rsidRDefault="004762B4" w:rsidP="00575B44">
      <w:pPr>
        <w:spacing w:after="0" w:line="360" w:lineRule="auto"/>
        <w:jc w:val="both"/>
        <w:rPr>
          <w:rFonts w:ascii="Times New Roman" w:eastAsiaTheme="minorHAnsi" w:hAnsi="Times New Roman" w:cs="Times New Roman"/>
          <w:sz w:val="24"/>
          <w:szCs w:val="28"/>
          <w:lang w:eastAsia="en-US"/>
        </w:rPr>
      </w:pPr>
      <w:r>
        <w:rPr>
          <w:rFonts w:ascii="Times New Roman" w:eastAsiaTheme="minorHAnsi" w:hAnsi="Times New Roman" w:cs="Times New Roman"/>
          <w:sz w:val="24"/>
          <w:szCs w:val="28"/>
          <w:lang w:eastAsia="en-US"/>
        </w:rPr>
        <w:lastRenderedPageBreak/>
        <w:tab/>
      </w:r>
      <w:r w:rsidR="00D76DCD" w:rsidRPr="00D76DCD">
        <w:rPr>
          <w:rFonts w:ascii="Times New Roman" w:eastAsiaTheme="minorHAnsi" w:hAnsi="Times New Roman" w:cs="Times New Roman"/>
          <w:sz w:val="24"/>
          <w:szCs w:val="28"/>
          <w:lang w:eastAsia="en-US"/>
        </w:rPr>
        <w:t>Redistributing income in this way may also reduce the negative relational effect of an individual comparing their income to that of other people.</w:t>
      </w:r>
      <w:r w:rsidR="004E1E13">
        <w:rPr>
          <w:rFonts w:ascii="Times New Roman" w:eastAsiaTheme="minorHAnsi" w:hAnsi="Times New Roman" w:cs="Times New Roman"/>
          <w:sz w:val="24"/>
          <w:szCs w:val="28"/>
          <w:lang w:eastAsia="en-US"/>
        </w:rPr>
        <w:t xml:space="preserve"> This is also an argument for increasing consumption taxes. Increasing taxes on </w:t>
      </w:r>
      <w:r w:rsidR="007A389E">
        <w:rPr>
          <w:rFonts w:ascii="Times New Roman" w:eastAsiaTheme="minorHAnsi" w:hAnsi="Times New Roman" w:cs="Times New Roman"/>
          <w:sz w:val="24"/>
          <w:szCs w:val="28"/>
          <w:lang w:eastAsia="en-US"/>
        </w:rPr>
        <w:t>‘</w:t>
      </w:r>
      <w:r w:rsidR="004E1E13">
        <w:rPr>
          <w:rFonts w:ascii="Times New Roman" w:eastAsiaTheme="minorHAnsi" w:hAnsi="Times New Roman" w:cs="Times New Roman"/>
          <w:sz w:val="24"/>
          <w:szCs w:val="28"/>
          <w:lang w:eastAsia="en-US"/>
        </w:rPr>
        <w:t>positional goods</w:t>
      </w:r>
      <w:r w:rsidR="007A389E">
        <w:rPr>
          <w:rFonts w:ascii="Times New Roman" w:eastAsiaTheme="minorHAnsi" w:hAnsi="Times New Roman" w:cs="Times New Roman"/>
          <w:sz w:val="24"/>
          <w:szCs w:val="28"/>
          <w:lang w:eastAsia="en-US"/>
        </w:rPr>
        <w:t>’</w:t>
      </w:r>
      <w:r w:rsidR="001B0A40">
        <w:rPr>
          <w:rStyle w:val="FootnoteReference"/>
          <w:rFonts w:ascii="Times New Roman" w:eastAsiaTheme="minorHAnsi" w:hAnsi="Times New Roman" w:cs="Times New Roman"/>
          <w:sz w:val="24"/>
          <w:szCs w:val="28"/>
          <w:lang w:eastAsia="en-US"/>
        </w:rPr>
        <w:footnoteReference w:id="1"/>
      </w:r>
      <w:r w:rsidR="004E1E13">
        <w:rPr>
          <w:rFonts w:ascii="Times New Roman" w:eastAsiaTheme="minorHAnsi" w:hAnsi="Times New Roman" w:cs="Times New Roman"/>
          <w:sz w:val="24"/>
          <w:szCs w:val="28"/>
          <w:lang w:eastAsia="en-US"/>
        </w:rPr>
        <w:t xml:space="preserve"> such as luxury cars may deter people from buying such goods and in turn reduce the negative impact of people comparing their goods. However, as Halpern (2010, 39) notes, increasing the expense of goods that are valued mainly for their high price</w:t>
      </w:r>
      <w:r w:rsidR="007A389E">
        <w:rPr>
          <w:rFonts w:ascii="Times New Roman" w:eastAsiaTheme="minorHAnsi" w:hAnsi="Times New Roman" w:cs="Times New Roman"/>
          <w:sz w:val="24"/>
          <w:szCs w:val="28"/>
          <w:lang w:eastAsia="en-US"/>
        </w:rPr>
        <w:t xml:space="preserve"> can </w:t>
      </w:r>
      <w:r w:rsidR="004E1E13">
        <w:rPr>
          <w:rFonts w:ascii="Times New Roman" w:eastAsiaTheme="minorHAnsi" w:hAnsi="Times New Roman" w:cs="Times New Roman"/>
          <w:sz w:val="24"/>
          <w:szCs w:val="28"/>
          <w:lang w:eastAsia="en-US"/>
        </w:rPr>
        <w:t xml:space="preserve">make them even more sought after. There are also practical complexities in deciding what constitutes a positional good. As Halpern (2010, 39) notes, these goods may be at the cutting edge of technological innovation for the economy, and thus happen to be expensive. </w:t>
      </w:r>
    </w:p>
    <w:p w:rsidR="000F2962" w:rsidRDefault="004762B4" w:rsidP="004762B4">
      <w:pPr>
        <w:spacing w:after="0" w:line="360" w:lineRule="auto"/>
        <w:jc w:val="both"/>
        <w:rPr>
          <w:rFonts w:ascii="Times New Roman" w:eastAsiaTheme="minorHAnsi" w:hAnsi="Times New Roman" w:cs="Times New Roman"/>
          <w:sz w:val="24"/>
          <w:szCs w:val="28"/>
          <w:lang w:eastAsia="en-US"/>
        </w:rPr>
      </w:pPr>
      <w:r>
        <w:rPr>
          <w:rFonts w:ascii="Times New Roman" w:eastAsiaTheme="minorHAnsi" w:hAnsi="Times New Roman" w:cs="Times New Roman"/>
          <w:sz w:val="24"/>
          <w:szCs w:val="28"/>
          <w:lang w:eastAsia="en-US"/>
        </w:rPr>
        <w:tab/>
      </w:r>
      <w:r w:rsidR="004E1E13">
        <w:rPr>
          <w:rFonts w:ascii="Times New Roman" w:eastAsiaTheme="minorHAnsi" w:hAnsi="Times New Roman" w:cs="Times New Roman"/>
          <w:sz w:val="24"/>
          <w:szCs w:val="28"/>
          <w:lang w:eastAsia="en-US"/>
        </w:rPr>
        <w:t>Another u</w:t>
      </w:r>
      <w:r w:rsidR="00E143A4">
        <w:rPr>
          <w:rFonts w:ascii="Times New Roman" w:eastAsiaTheme="minorHAnsi" w:hAnsi="Times New Roman" w:cs="Times New Roman"/>
          <w:sz w:val="24"/>
          <w:szCs w:val="28"/>
          <w:lang w:eastAsia="en-US"/>
        </w:rPr>
        <w:t>se of taxation would be ‘sin’</w:t>
      </w:r>
      <w:r w:rsidR="004E1E13">
        <w:rPr>
          <w:rFonts w:ascii="Times New Roman" w:eastAsiaTheme="minorHAnsi" w:hAnsi="Times New Roman" w:cs="Times New Roman"/>
          <w:sz w:val="24"/>
          <w:szCs w:val="28"/>
          <w:lang w:eastAsia="en-US"/>
        </w:rPr>
        <w:t xml:space="preserve"> tax</w:t>
      </w:r>
      <w:r w:rsidR="00E143A4">
        <w:rPr>
          <w:rFonts w:ascii="Times New Roman" w:eastAsiaTheme="minorHAnsi" w:hAnsi="Times New Roman" w:cs="Times New Roman"/>
          <w:sz w:val="24"/>
          <w:szCs w:val="28"/>
          <w:lang w:eastAsia="en-US"/>
        </w:rPr>
        <w:t>es on</w:t>
      </w:r>
      <w:r w:rsidR="004E1E13">
        <w:rPr>
          <w:rFonts w:ascii="Times New Roman" w:eastAsiaTheme="minorHAnsi" w:hAnsi="Times New Roman" w:cs="Times New Roman"/>
          <w:sz w:val="24"/>
          <w:szCs w:val="28"/>
          <w:lang w:eastAsia="en-US"/>
        </w:rPr>
        <w:t xml:space="preserve"> ‘wellbeing bads’</w:t>
      </w:r>
      <w:r w:rsidR="00E143A4">
        <w:rPr>
          <w:rFonts w:ascii="Times New Roman" w:eastAsiaTheme="minorHAnsi" w:hAnsi="Times New Roman" w:cs="Times New Roman"/>
          <w:sz w:val="24"/>
          <w:szCs w:val="28"/>
          <w:lang w:eastAsia="en-US"/>
        </w:rPr>
        <w:t xml:space="preserve"> such as smoking</w:t>
      </w:r>
      <w:r w:rsidR="004E1E13">
        <w:rPr>
          <w:rFonts w:ascii="Times New Roman" w:eastAsiaTheme="minorHAnsi" w:hAnsi="Times New Roman" w:cs="Times New Roman"/>
          <w:sz w:val="24"/>
          <w:szCs w:val="28"/>
          <w:lang w:eastAsia="en-US"/>
        </w:rPr>
        <w:t xml:space="preserve"> or alcohol</w:t>
      </w:r>
      <w:r w:rsidR="00E143A4">
        <w:rPr>
          <w:rFonts w:ascii="Times New Roman" w:eastAsiaTheme="minorHAnsi" w:hAnsi="Times New Roman" w:cs="Times New Roman"/>
          <w:sz w:val="24"/>
          <w:szCs w:val="28"/>
          <w:lang w:eastAsia="en-US"/>
        </w:rPr>
        <w:t xml:space="preserve"> consumption (Diener et al 2009, 85)</w:t>
      </w:r>
      <w:r w:rsidR="004E1E13">
        <w:rPr>
          <w:rFonts w:ascii="Times New Roman" w:eastAsiaTheme="minorHAnsi" w:hAnsi="Times New Roman" w:cs="Times New Roman"/>
          <w:sz w:val="24"/>
          <w:szCs w:val="28"/>
          <w:lang w:eastAsia="en-US"/>
        </w:rPr>
        <w:t>.</w:t>
      </w:r>
      <w:r w:rsidR="00E143A4">
        <w:rPr>
          <w:rFonts w:ascii="Times New Roman" w:eastAsiaTheme="minorHAnsi" w:hAnsi="Times New Roman" w:cs="Times New Roman"/>
          <w:sz w:val="24"/>
          <w:szCs w:val="28"/>
          <w:lang w:eastAsia="en-US"/>
        </w:rPr>
        <w:t xml:space="preserve"> Many countries already impose such taxes in order to discourage these activities and to compensate the state for dealing with the negative externalities</w:t>
      </w:r>
      <w:r w:rsidR="007A389E">
        <w:rPr>
          <w:rFonts w:ascii="Times New Roman" w:eastAsiaTheme="minorHAnsi" w:hAnsi="Times New Roman" w:cs="Times New Roman"/>
          <w:sz w:val="24"/>
          <w:szCs w:val="28"/>
          <w:lang w:eastAsia="en-US"/>
        </w:rPr>
        <w:t xml:space="preserve"> they create, particularly </w:t>
      </w:r>
      <w:r w:rsidR="00575B44">
        <w:rPr>
          <w:rFonts w:ascii="Times New Roman" w:eastAsiaTheme="minorHAnsi" w:hAnsi="Times New Roman" w:cs="Times New Roman"/>
          <w:sz w:val="24"/>
          <w:szCs w:val="28"/>
          <w:lang w:eastAsia="en-US"/>
        </w:rPr>
        <w:t xml:space="preserve">in </w:t>
      </w:r>
      <w:r w:rsidR="007A389E">
        <w:rPr>
          <w:rFonts w:ascii="Times New Roman" w:eastAsiaTheme="minorHAnsi" w:hAnsi="Times New Roman" w:cs="Times New Roman"/>
          <w:sz w:val="24"/>
          <w:szCs w:val="28"/>
          <w:lang w:eastAsia="en-US"/>
        </w:rPr>
        <w:t>relation to health.</w:t>
      </w:r>
      <w:r w:rsidR="00E143A4">
        <w:rPr>
          <w:rFonts w:ascii="Times New Roman" w:eastAsiaTheme="minorHAnsi" w:hAnsi="Times New Roman" w:cs="Times New Roman"/>
          <w:sz w:val="24"/>
          <w:szCs w:val="28"/>
          <w:lang w:eastAsia="en-US"/>
        </w:rPr>
        <w:t xml:space="preserve"> </w:t>
      </w:r>
      <w:r w:rsidR="000F2962">
        <w:rPr>
          <w:rFonts w:ascii="Times New Roman" w:eastAsiaTheme="minorHAnsi" w:hAnsi="Times New Roman" w:cs="Times New Roman"/>
          <w:sz w:val="24"/>
          <w:szCs w:val="28"/>
          <w:lang w:eastAsia="en-US"/>
        </w:rPr>
        <w:t>However, punitive taxes on smoking and drinking can be seen as unfair – particularly on those with an addi</w:t>
      </w:r>
      <w:r w:rsidR="00575B44">
        <w:rPr>
          <w:rFonts w:ascii="Times New Roman" w:eastAsiaTheme="minorHAnsi" w:hAnsi="Times New Roman" w:cs="Times New Roman"/>
          <w:sz w:val="24"/>
          <w:szCs w:val="28"/>
          <w:lang w:eastAsia="en-US"/>
        </w:rPr>
        <w:t>c</w:t>
      </w:r>
      <w:r w:rsidR="000F2962">
        <w:rPr>
          <w:rFonts w:ascii="Times New Roman" w:eastAsiaTheme="minorHAnsi" w:hAnsi="Times New Roman" w:cs="Times New Roman"/>
          <w:sz w:val="24"/>
          <w:szCs w:val="28"/>
          <w:lang w:eastAsia="en-US"/>
        </w:rPr>
        <w:t>tion – and may actually reduce wellbeing significantly in the short term (either through reduced disposable income or because of the pain of quitting) even if longer term benefits are predicted.</w:t>
      </w:r>
    </w:p>
    <w:p w:rsidR="00700A1C" w:rsidRDefault="004762B4" w:rsidP="004762B4">
      <w:pPr>
        <w:spacing w:after="0" w:line="360" w:lineRule="auto"/>
        <w:jc w:val="both"/>
        <w:rPr>
          <w:rFonts w:ascii="Times New Roman" w:eastAsiaTheme="minorHAnsi" w:hAnsi="Times New Roman" w:cs="Times New Roman"/>
          <w:sz w:val="24"/>
          <w:szCs w:val="28"/>
          <w:lang w:eastAsia="en-US"/>
        </w:rPr>
      </w:pPr>
      <w:r>
        <w:rPr>
          <w:rFonts w:ascii="Times New Roman" w:eastAsiaTheme="minorHAnsi" w:hAnsi="Times New Roman" w:cs="Times New Roman"/>
          <w:sz w:val="24"/>
          <w:szCs w:val="28"/>
          <w:lang w:eastAsia="en-US"/>
        </w:rPr>
        <w:tab/>
      </w:r>
      <w:r w:rsidR="00D76DCD" w:rsidRPr="00D76DCD">
        <w:rPr>
          <w:rFonts w:ascii="Times New Roman" w:eastAsiaTheme="minorHAnsi" w:hAnsi="Times New Roman" w:cs="Times New Roman"/>
          <w:sz w:val="24"/>
          <w:szCs w:val="28"/>
          <w:lang w:eastAsia="en-US"/>
        </w:rPr>
        <w:t>Donovan and Halpern (2002, 38) place</w:t>
      </w:r>
      <w:r w:rsidR="000F2962">
        <w:rPr>
          <w:rFonts w:ascii="Times New Roman" w:eastAsiaTheme="minorHAnsi" w:hAnsi="Times New Roman" w:cs="Times New Roman"/>
          <w:sz w:val="24"/>
          <w:szCs w:val="28"/>
          <w:lang w:eastAsia="en-US"/>
        </w:rPr>
        <w:t>d</w:t>
      </w:r>
      <w:r w:rsidR="00D76DCD" w:rsidRPr="00D76DCD">
        <w:rPr>
          <w:rFonts w:ascii="Times New Roman" w:eastAsiaTheme="minorHAnsi" w:hAnsi="Times New Roman" w:cs="Times New Roman"/>
          <w:sz w:val="24"/>
          <w:szCs w:val="28"/>
          <w:lang w:eastAsia="en-US"/>
        </w:rPr>
        <w:t xml:space="preserve"> progressive taxation in their ‘more controversial’ </w:t>
      </w:r>
      <w:r w:rsidR="000F2962">
        <w:rPr>
          <w:rFonts w:ascii="Times New Roman" w:eastAsiaTheme="minorHAnsi" w:hAnsi="Times New Roman" w:cs="Times New Roman"/>
          <w:sz w:val="24"/>
          <w:szCs w:val="28"/>
          <w:lang w:eastAsia="en-US"/>
        </w:rPr>
        <w:t xml:space="preserve">category. It is often seen as evidence of excessive state paternalism, restricting individuals from spending money in ways they want. </w:t>
      </w:r>
      <w:r w:rsidR="000945CB">
        <w:rPr>
          <w:rFonts w:ascii="Times New Roman" w:eastAsiaTheme="minorHAnsi" w:hAnsi="Times New Roman" w:cs="Times New Roman"/>
          <w:sz w:val="24"/>
          <w:szCs w:val="28"/>
          <w:lang w:eastAsia="en-US"/>
        </w:rPr>
        <w:t xml:space="preserve">Moreover, higher taxes are often viewed as de-incentivising </w:t>
      </w:r>
      <w:r w:rsidR="000945CB" w:rsidRPr="00D76DCD">
        <w:rPr>
          <w:rFonts w:ascii="Times New Roman" w:eastAsiaTheme="minorHAnsi" w:hAnsi="Times New Roman" w:cs="Times New Roman"/>
          <w:sz w:val="24"/>
          <w:szCs w:val="28"/>
          <w:lang w:eastAsia="en-US"/>
        </w:rPr>
        <w:t>entrepreneurialism, productivity and economic growth.</w:t>
      </w:r>
      <w:r w:rsidR="000945CB">
        <w:rPr>
          <w:rFonts w:ascii="Times New Roman" w:eastAsiaTheme="minorHAnsi" w:hAnsi="Times New Roman" w:cs="Times New Roman"/>
          <w:sz w:val="24"/>
          <w:szCs w:val="28"/>
          <w:lang w:eastAsia="en-US"/>
        </w:rPr>
        <w:t xml:space="preserve"> Bok (2010, 85) questioned the utility of policy decisions based on generalisations about the effects of income redistribution on wellbeing, noting the importance of other factors in relation to the low satisfaction of those on low incomes, including differences in status, autonomy, authority and behavioural patterns.</w:t>
      </w:r>
    </w:p>
    <w:p w:rsidR="004762B4" w:rsidRDefault="004762B4" w:rsidP="004762B4">
      <w:pPr>
        <w:spacing w:after="0" w:line="360" w:lineRule="auto"/>
        <w:jc w:val="both"/>
        <w:rPr>
          <w:rFonts w:ascii="Times New Roman" w:eastAsiaTheme="minorHAnsi" w:hAnsi="Times New Roman" w:cs="Times New Roman"/>
          <w:sz w:val="24"/>
          <w:szCs w:val="28"/>
          <w:lang w:eastAsia="en-US"/>
        </w:rPr>
      </w:pPr>
    </w:p>
    <w:p w:rsidR="00DC6ED7" w:rsidRPr="00DC6ED7" w:rsidRDefault="00DC6ED7" w:rsidP="004762B4">
      <w:pPr>
        <w:spacing w:after="0" w:line="360" w:lineRule="auto"/>
        <w:jc w:val="both"/>
        <w:rPr>
          <w:rFonts w:ascii="Times New Roman" w:eastAsiaTheme="minorHAnsi" w:hAnsi="Times New Roman" w:cs="Times New Roman"/>
          <w:i/>
          <w:sz w:val="24"/>
          <w:szCs w:val="28"/>
          <w:lang w:eastAsia="en-US"/>
        </w:rPr>
      </w:pPr>
      <w:r w:rsidRPr="00DC6ED7">
        <w:rPr>
          <w:rFonts w:ascii="Times New Roman" w:eastAsiaTheme="minorHAnsi" w:hAnsi="Times New Roman" w:cs="Times New Roman"/>
          <w:i/>
          <w:sz w:val="24"/>
          <w:szCs w:val="28"/>
          <w:lang w:eastAsia="en-US"/>
        </w:rPr>
        <w:t>Expand foreign aid</w:t>
      </w:r>
    </w:p>
    <w:p w:rsidR="00DC6ED7" w:rsidRDefault="00DC6ED7" w:rsidP="004762B4">
      <w:pPr>
        <w:spacing w:after="0" w:line="360" w:lineRule="auto"/>
        <w:jc w:val="both"/>
        <w:rPr>
          <w:rFonts w:ascii="Times New Roman" w:eastAsiaTheme="minorHAnsi" w:hAnsi="Times New Roman" w:cs="Times New Roman"/>
          <w:sz w:val="24"/>
          <w:szCs w:val="28"/>
          <w:lang w:eastAsia="en-US"/>
        </w:rPr>
      </w:pPr>
      <w:r>
        <w:rPr>
          <w:rFonts w:ascii="Times New Roman" w:eastAsiaTheme="minorHAnsi" w:hAnsi="Times New Roman" w:cs="Times New Roman"/>
          <w:sz w:val="24"/>
          <w:szCs w:val="28"/>
          <w:lang w:eastAsia="en-US"/>
        </w:rPr>
        <w:t>Conclusions abo</w:t>
      </w:r>
      <w:r w:rsidR="00E36203">
        <w:rPr>
          <w:rFonts w:ascii="Times New Roman" w:eastAsiaTheme="minorHAnsi" w:hAnsi="Times New Roman" w:cs="Times New Roman"/>
          <w:sz w:val="24"/>
          <w:szCs w:val="28"/>
          <w:lang w:eastAsia="en-US"/>
        </w:rPr>
        <w:t xml:space="preserve">ut the diminishing marginal returns to wellbeing as income grows </w:t>
      </w:r>
      <w:r>
        <w:rPr>
          <w:rFonts w:ascii="Times New Roman" w:eastAsiaTheme="minorHAnsi" w:hAnsi="Times New Roman" w:cs="Times New Roman"/>
          <w:sz w:val="24"/>
          <w:szCs w:val="28"/>
          <w:lang w:eastAsia="en-US"/>
        </w:rPr>
        <w:t xml:space="preserve">can also be used to argue that </w:t>
      </w:r>
      <w:r w:rsidR="00E36203">
        <w:rPr>
          <w:rFonts w:ascii="Times New Roman" w:eastAsiaTheme="minorHAnsi" w:hAnsi="Times New Roman" w:cs="Times New Roman"/>
          <w:sz w:val="24"/>
          <w:szCs w:val="28"/>
          <w:lang w:eastAsia="en-US"/>
        </w:rPr>
        <w:t xml:space="preserve">the </w:t>
      </w:r>
      <w:r>
        <w:rPr>
          <w:rFonts w:ascii="Times New Roman" w:eastAsiaTheme="minorHAnsi" w:hAnsi="Times New Roman" w:cs="Times New Roman"/>
          <w:sz w:val="24"/>
          <w:szCs w:val="28"/>
          <w:lang w:eastAsia="en-US"/>
        </w:rPr>
        <w:t xml:space="preserve">economic and social development </w:t>
      </w:r>
      <w:r w:rsidR="00E36203">
        <w:rPr>
          <w:rFonts w:ascii="Times New Roman" w:eastAsiaTheme="minorHAnsi" w:hAnsi="Times New Roman" w:cs="Times New Roman"/>
          <w:sz w:val="24"/>
          <w:szCs w:val="28"/>
          <w:lang w:eastAsia="en-US"/>
        </w:rPr>
        <w:t>of</w:t>
      </w:r>
      <w:r>
        <w:rPr>
          <w:rFonts w:ascii="Times New Roman" w:eastAsiaTheme="minorHAnsi" w:hAnsi="Times New Roman" w:cs="Times New Roman"/>
          <w:sz w:val="24"/>
          <w:szCs w:val="28"/>
          <w:lang w:eastAsia="en-US"/>
        </w:rPr>
        <w:t xml:space="preserve"> poorer nations</w:t>
      </w:r>
      <w:r w:rsidR="00E36203">
        <w:rPr>
          <w:rFonts w:ascii="Times New Roman" w:eastAsiaTheme="minorHAnsi" w:hAnsi="Times New Roman" w:cs="Times New Roman"/>
          <w:sz w:val="24"/>
          <w:szCs w:val="28"/>
          <w:lang w:eastAsia="en-US"/>
        </w:rPr>
        <w:t xml:space="preserve"> should be prioritised </w:t>
      </w:r>
      <w:r w:rsidR="00240579">
        <w:rPr>
          <w:rFonts w:ascii="Times New Roman" w:eastAsiaTheme="minorHAnsi" w:hAnsi="Times New Roman" w:cs="Times New Roman"/>
          <w:sz w:val="24"/>
          <w:szCs w:val="28"/>
          <w:lang w:eastAsia="en-US"/>
        </w:rPr>
        <w:t>and foreign aid expanded</w:t>
      </w:r>
      <w:r w:rsidR="00AE6FFB">
        <w:rPr>
          <w:rFonts w:ascii="Times New Roman" w:eastAsiaTheme="minorHAnsi" w:hAnsi="Times New Roman" w:cs="Times New Roman"/>
          <w:sz w:val="24"/>
          <w:szCs w:val="28"/>
          <w:lang w:eastAsia="en-US"/>
        </w:rPr>
        <w:t xml:space="preserve"> to promote global wellbeing</w:t>
      </w:r>
      <w:r w:rsidR="00240579">
        <w:rPr>
          <w:rFonts w:ascii="Times New Roman" w:eastAsiaTheme="minorHAnsi" w:hAnsi="Times New Roman" w:cs="Times New Roman"/>
          <w:sz w:val="24"/>
          <w:szCs w:val="28"/>
          <w:lang w:eastAsia="en-US"/>
        </w:rPr>
        <w:t xml:space="preserve"> </w:t>
      </w:r>
      <w:r w:rsidR="00E36203">
        <w:rPr>
          <w:rFonts w:ascii="Times New Roman" w:eastAsiaTheme="minorHAnsi" w:hAnsi="Times New Roman" w:cs="Times New Roman"/>
          <w:sz w:val="24"/>
          <w:szCs w:val="28"/>
          <w:lang w:eastAsia="en-US"/>
        </w:rPr>
        <w:t>(Donovan and Halpern 2002, 38)</w:t>
      </w:r>
      <w:r>
        <w:rPr>
          <w:rFonts w:ascii="Times New Roman" w:eastAsiaTheme="minorHAnsi" w:hAnsi="Times New Roman" w:cs="Times New Roman"/>
          <w:sz w:val="24"/>
          <w:szCs w:val="28"/>
          <w:lang w:eastAsia="en-US"/>
        </w:rPr>
        <w:t xml:space="preserve">. </w:t>
      </w:r>
      <w:r w:rsidR="00240579">
        <w:rPr>
          <w:rFonts w:ascii="Times New Roman" w:eastAsiaTheme="minorHAnsi" w:hAnsi="Times New Roman" w:cs="Times New Roman"/>
          <w:sz w:val="24"/>
          <w:szCs w:val="28"/>
          <w:lang w:eastAsia="en-US"/>
        </w:rPr>
        <w:t xml:space="preserve">However, </w:t>
      </w:r>
      <w:r w:rsidR="00AE6FFB">
        <w:rPr>
          <w:rFonts w:ascii="Times New Roman" w:eastAsiaTheme="minorHAnsi" w:hAnsi="Times New Roman" w:cs="Times New Roman"/>
          <w:sz w:val="24"/>
          <w:szCs w:val="28"/>
          <w:lang w:eastAsia="en-US"/>
        </w:rPr>
        <w:t>this argument is not without complication</w:t>
      </w:r>
      <w:r w:rsidR="00575B44">
        <w:rPr>
          <w:rFonts w:ascii="Times New Roman" w:eastAsiaTheme="minorHAnsi" w:hAnsi="Times New Roman" w:cs="Times New Roman"/>
          <w:sz w:val="24"/>
          <w:szCs w:val="28"/>
          <w:lang w:eastAsia="en-US"/>
        </w:rPr>
        <w:t>s</w:t>
      </w:r>
      <w:r w:rsidR="00AE6FFB">
        <w:rPr>
          <w:rFonts w:ascii="Times New Roman" w:eastAsiaTheme="minorHAnsi" w:hAnsi="Times New Roman" w:cs="Times New Roman"/>
          <w:sz w:val="24"/>
          <w:szCs w:val="28"/>
          <w:lang w:eastAsia="en-US"/>
        </w:rPr>
        <w:t>. These include issues of what form aid takes and where it is targeted</w:t>
      </w:r>
      <w:r w:rsidR="005D05D3">
        <w:rPr>
          <w:rFonts w:ascii="Times New Roman" w:eastAsiaTheme="minorHAnsi" w:hAnsi="Times New Roman" w:cs="Times New Roman"/>
          <w:sz w:val="24"/>
          <w:szCs w:val="28"/>
          <w:lang w:eastAsia="en-US"/>
        </w:rPr>
        <w:t>.</w:t>
      </w:r>
      <w:r w:rsidR="00575B44">
        <w:rPr>
          <w:rFonts w:ascii="Times New Roman" w:eastAsiaTheme="minorHAnsi" w:hAnsi="Times New Roman" w:cs="Times New Roman"/>
          <w:sz w:val="24"/>
          <w:szCs w:val="28"/>
          <w:lang w:eastAsia="en-US"/>
        </w:rPr>
        <w:t xml:space="preserve"> T</w:t>
      </w:r>
      <w:r w:rsidR="00AE6FFB">
        <w:rPr>
          <w:rFonts w:ascii="Times New Roman" w:eastAsiaTheme="minorHAnsi" w:hAnsi="Times New Roman" w:cs="Times New Roman"/>
          <w:sz w:val="24"/>
          <w:szCs w:val="28"/>
          <w:lang w:eastAsia="en-US"/>
        </w:rPr>
        <w:t xml:space="preserve">hus, while income transfers might have some </w:t>
      </w:r>
      <w:r w:rsidR="00AE6FFB">
        <w:rPr>
          <w:rFonts w:ascii="Times New Roman" w:eastAsiaTheme="minorHAnsi" w:hAnsi="Times New Roman" w:cs="Times New Roman"/>
          <w:sz w:val="24"/>
          <w:szCs w:val="28"/>
          <w:lang w:eastAsia="en-US"/>
        </w:rPr>
        <w:lastRenderedPageBreak/>
        <w:t xml:space="preserve">benefits, others would argue for a more liberalised trade regime as more effective in promoting sustainable development </w:t>
      </w:r>
      <w:r w:rsidR="0043773D">
        <w:rPr>
          <w:rFonts w:ascii="Times New Roman" w:eastAsiaTheme="minorHAnsi" w:hAnsi="Times New Roman" w:cs="Times New Roman"/>
          <w:sz w:val="24"/>
          <w:szCs w:val="28"/>
          <w:lang w:eastAsia="en-US"/>
        </w:rPr>
        <w:t>(Donovan and Halpern 2002, 38).</w:t>
      </w:r>
      <w:r>
        <w:rPr>
          <w:rFonts w:ascii="Times New Roman" w:eastAsiaTheme="minorHAnsi" w:hAnsi="Times New Roman" w:cs="Times New Roman"/>
          <w:sz w:val="24"/>
          <w:szCs w:val="28"/>
          <w:lang w:eastAsia="en-US"/>
        </w:rPr>
        <w:t xml:space="preserve">  </w:t>
      </w:r>
      <w:r w:rsidRPr="00D76DCD">
        <w:rPr>
          <w:rFonts w:ascii="Times New Roman" w:eastAsiaTheme="minorHAnsi" w:hAnsi="Times New Roman" w:cs="Times New Roman"/>
          <w:sz w:val="24"/>
          <w:szCs w:val="28"/>
          <w:lang w:eastAsia="en-US"/>
        </w:rPr>
        <w:t xml:space="preserve"> </w:t>
      </w:r>
    </w:p>
    <w:p w:rsidR="004762B4" w:rsidRDefault="004762B4" w:rsidP="004762B4">
      <w:pPr>
        <w:spacing w:after="0" w:line="360" w:lineRule="auto"/>
        <w:jc w:val="both"/>
        <w:rPr>
          <w:rFonts w:ascii="Times New Roman" w:eastAsiaTheme="minorHAnsi" w:hAnsi="Times New Roman" w:cs="Times New Roman"/>
          <w:i/>
          <w:sz w:val="24"/>
          <w:szCs w:val="28"/>
          <w:lang w:eastAsia="en-US"/>
        </w:rPr>
      </w:pPr>
    </w:p>
    <w:p w:rsidR="00115AF2" w:rsidRDefault="00115AF2" w:rsidP="004762B4">
      <w:pPr>
        <w:spacing w:after="0" w:line="360" w:lineRule="auto"/>
        <w:jc w:val="both"/>
        <w:rPr>
          <w:rFonts w:ascii="Times New Roman" w:eastAsiaTheme="minorHAnsi" w:hAnsi="Times New Roman" w:cs="Times New Roman"/>
          <w:sz w:val="24"/>
          <w:szCs w:val="28"/>
          <w:lang w:eastAsia="en-US"/>
        </w:rPr>
      </w:pPr>
      <w:r w:rsidRPr="00115AF2">
        <w:rPr>
          <w:rFonts w:ascii="Times New Roman" w:eastAsiaTheme="minorHAnsi" w:hAnsi="Times New Roman" w:cs="Times New Roman"/>
          <w:i/>
          <w:sz w:val="24"/>
          <w:szCs w:val="28"/>
          <w:lang w:eastAsia="en-US"/>
        </w:rPr>
        <w:t>Create a narrative for a green economy</w:t>
      </w:r>
    </w:p>
    <w:p w:rsidR="0045487F" w:rsidRDefault="0025222D" w:rsidP="00575B44">
      <w:pPr>
        <w:spacing w:after="0" w:line="360" w:lineRule="auto"/>
        <w:jc w:val="both"/>
        <w:rPr>
          <w:rFonts w:ascii="Times New Roman" w:eastAsiaTheme="minorHAnsi" w:hAnsi="Times New Roman" w:cs="Times New Roman"/>
          <w:sz w:val="24"/>
          <w:szCs w:val="28"/>
          <w:lang w:eastAsia="en-US"/>
        </w:rPr>
      </w:pPr>
      <w:r>
        <w:rPr>
          <w:rFonts w:ascii="Times New Roman" w:eastAsiaTheme="minorHAnsi" w:hAnsi="Times New Roman" w:cs="Times New Roman"/>
          <w:sz w:val="24"/>
          <w:szCs w:val="28"/>
          <w:lang w:eastAsia="en-US"/>
        </w:rPr>
        <w:t xml:space="preserve">A more </w:t>
      </w:r>
      <w:r w:rsidR="005D05D3">
        <w:rPr>
          <w:rFonts w:ascii="Times New Roman" w:eastAsiaTheme="minorHAnsi" w:hAnsi="Times New Roman" w:cs="Times New Roman"/>
          <w:sz w:val="24"/>
          <w:szCs w:val="28"/>
          <w:lang w:eastAsia="en-US"/>
        </w:rPr>
        <w:t xml:space="preserve">novel </w:t>
      </w:r>
      <w:r>
        <w:rPr>
          <w:rFonts w:ascii="Times New Roman" w:eastAsiaTheme="minorHAnsi" w:hAnsi="Times New Roman" w:cs="Times New Roman"/>
          <w:sz w:val="24"/>
          <w:szCs w:val="28"/>
          <w:lang w:eastAsia="en-US"/>
        </w:rPr>
        <w:t xml:space="preserve">suggestion for how wellbeing can inform economic policy comes from the </w:t>
      </w:r>
      <w:r w:rsidR="000945CB">
        <w:rPr>
          <w:rFonts w:ascii="Times New Roman" w:eastAsiaTheme="minorHAnsi" w:hAnsi="Times New Roman" w:cs="Times New Roman"/>
          <w:sz w:val="24"/>
          <w:szCs w:val="28"/>
          <w:lang w:eastAsia="en-US"/>
        </w:rPr>
        <w:t>BRAINPOoL</w:t>
      </w:r>
      <w:r>
        <w:rPr>
          <w:rFonts w:ascii="Times New Roman" w:eastAsiaTheme="minorHAnsi" w:hAnsi="Times New Roman" w:cs="Times New Roman"/>
          <w:sz w:val="24"/>
          <w:szCs w:val="28"/>
          <w:lang w:eastAsia="en-US"/>
        </w:rPr>
        <w:t xml:space="preserve"> Project (2014)</w:t>
      </w:r>
      <w:r w:rsidR="00AE6FFB">
        <w:rPr>
          <w:rFonts w:ascii="Times New Roman" w:eastAsiaTheme="minorHAnsi" w:hAnsi="Times New Roman" w:cs="Times New Roman"/>
          <w:sz w:val="24"/>
          <w:szCs w:val="28"/>
          <w:lang w:eastAsia="en-US"/>
        </w:rPr>
        <w:t xml:space="preserve">, which suggested </w:t>
      </w:r>
      <w:r>
        <w:rPr>
          <w:rFonts w:ascii="Times New Roman" w:eastAsiaTheme="minorHAnsi" w:hAnsi="Times New Roman" w:cs="Times New Roman"/>
          <w:sz w:val="24"/>
          <w:szCs w:val="28"/>
          <w:lang w:eastAsia="en-US"/>
        </w:rPr>
        <w:t xml:space="preserve">that notions of wellbeing and quality of life are ‘integral’ to the creation of a successful narrative about a green economy. </w:t>
      </w:r>
      <w:r w:rsidR="000945CB">
        <w:rPr>
          <w:rFonts w:ascii="Times New Roman" w:eastAsiaTheme="minorHAnsi" w:hAnsi="Times New Roman" w:cs="Times New Roman"/>
          <w:sz w:val="24"/>
          <w:szCs w:val="28"/>
          <w:lang w:eastAsia="en-US"/>
        </w:rPr>
        <w:t>BRAINPOoL</w:t>
      </w:r>
      <w:r w:rsidR="00E36C3A">
        <w:rPr>
          <w:rFonts w:ascii="Times New Roman" w:eastAsiaTheme="minorHAnsi" w:hAnsi="Times New Roman" w:cs="Times New Roman"/>
          <w:sz w:val="24"/>
          <w:szCs w:val="28"/>
          <w:lang w:eastAsia="en-US"/>
        </w:rPr>
        <w:t xml:space="preserve"> (2014</w:t>
      </w:r>
      <w:r w:rsidR="00AE6FFB">
        <w:rPr>
          <w:rFonts w:ascii="Times New Roman" w:eastAsiaTheme="minorHAnsi" w:hAnsi="Times New Roman" w:cs="Times New Roman"/>
          <w:sz w:val="24"/>
          <w:szCs w:val="28"/>
          <w:lang w:eastAsia="en-US"/>
        </w:rPr>
        <w:t>)</w:t>
      </w:r>
      <w:r w:rsidR="00E36C3A">
        <w:rPr>
          <w:rFonts w:ascii="Times New Roman" w:eastAsiaTheme="minorHAnsi" w:hAnsi="Times New Roman" w:cs="Times New Roman"/>
          <w:sz w:val="24"/>
          <w:szCs w:val="28"/>
          <w:lang w:eastAsia="en-US"/>
        </w:rPr>
        <w:t>, highlight</w:t>
      </w:r>
      <w:r w:rsidR="00AE6FFB">
        <w:rPr>
          <w:rFonts w:ascii="Times New Roman" w:eastAsiaTheme="minorHAnsi" w:hAnsi="Times New Roman" w:cs="Times New Roman"/>
          <w:sz w:val="24"/>
          <w:szCs w:val="28"/>
          <w:lang w:eastAsia="en-US"/>
        </w:rPr>
        <w:t>ed</w:t>
      </w:r>
      <w:r w:rsidR="00E36C3A">
        <w:rPr>
          <w:rFonts w:ascii="Times New Roman" w:eastAsiaTheme="minorHAnsi" w:hAnsi="Times New Roman" w:cs="Times New Roman"/>
          <w:sz w:val="24"/>
          <w:szCs w:val="28"/>
          <w:lang w:eastAsia="en-US"/>
        </w:rPr>
        <w:t xml:space="preserve"> how economic departments </w:t>
      </w:r>
      <w:r w:rsidR="001B0A40">
        <w:rPr>
          <w:rFonts w:ascii="Times New Roman" w:eastAsiaTheme="minorHAnsi" w:hAnsi="Times New Roman" w:cs="Times New Roman"/>
          <w:sz w:val="24"/>
          <w:szCs w:val="28"/>
          <w:lang w:eastAsia="en-US"/>
        </w:rPr>
        <w:t xml:space="preserve">in government </w:t>
      </w:r>
      <w:r w:rsidR="00E36C3A">
        <w:rPr>
          <w:rFonts w:ascii="Times New Roman" w:eastAsiaTheme="minorHAnsi" w:hAnsi="Times New Roman" w:cs="Times New Roman"/>
          <w:sz w:val="24"/>
          <w:szCs w:val="28"/>
          <w:lang w:eastAsia="en-US"/>
        </w:rPr>
        <w:t xml:space="preserve">tend to focus on growth and consumer welfare, while environment department’s focus on the objective of creating a green economy; an economy that is able to operate within environmental limits. </w:t>
      </w:r>
      <w:r w:rsidR="001146D9">
        <w:rPr>
          <w:rFonts w:ascii="Times New Roman" w:eastAsiaTheme="minorHAnsi" w:hAnsi="Times New Roman" w:cs="Times New Roman"/>
          <w:sz w:val="24"/>
          <w:szCs w:val="28"/>
          <w:lang w:eastAsia="en-US"/>
        </w:rPr>
        <w:t>D</w:t>
      </w:r>
      <w:r w:rsidR="0073012B">
        <w:rPr>
          <w:rFonts w:ascii="Times New Roman" w:eastAsiaTheme="minorHAnsi" w:hAnsi="Times New Roman" w:cs="Times New Roman"/>
          <w:sz w:val="24"/>
          <w:szCs w:val="28"/>
          <w:lang w:eastAsia="en-US"/>
        </w:rPr>
        <w:t xml:space="preserve">ebates </w:t>
      </w:r>
      <w:r w:rsidR="001146D9">
        <w:rPr>
          <w:rFonts w:ascii="Times New Roman" w:eastAsiaTheme="minorHAnsi" w:hAnsi="Times New Roman" w:cs="Times New Roman"/>
          <w:sz w:val="24"/>
          <w:szCs w:val="28"/>
          <w:lang w:eastAsia="en-US"/>
        </w:rPr>
        <w:t>over the t</w:t>
      </w:r>
      <w:r w:rsidR="00E36C3A">
        <w:rPr>
          <w:rFonts w:ascii="Times New Roman" w:eastAsiaTheme="minorHAnsi" w:hAnsi="Times New Roman" w:cs="Times New Roman"/>
          <w:sz w:val="24"/>
          <w:szCs w:val="28"/>
          <w:lang w:eastAsia="en-US"/>
        </w:rPr>
        <w:t>rade-offs between the two departments</w:t>
      </w:r>
      <w:r w:rsidR="00AE6FFB">
        <w:rPr>
          <w:rFonts w:ascii="Times New Roman" w:eastAsiaTheme="minorHAnsi" w:hAnsi="Times New Roman" w:cs="Times New Roman"/>
          <w:sz w:val="24"/>
          <w:szCs w:val="28"/>
          <w:lang w:eastAsia="en-US"/>
        </w:rPr>
        <w:t xml:space="preserve"> tend to </w:t>
      </w:r>
      <w:r w:rsidR="0073012B">
        <w:rPr>
          <w:rFonts w:ascii="Times New Roman" w:eastAsiaTheme="minorHAnsi" w:hAnsi="Times New Roman" w:cs="Times New Roman"/>
          <w:sz w:val="24"/>
          <w:szCs w:val="28"/>
          <w:lang w:eastAsia="en-US"/>
        </w:rPr>
        <w:t xml:space="preserve">be resolved </w:t>
      </w:r>
      <w:r w:rsidR="00AE6FFB">
        <w:rPr>
          <w:rFonts w:ascii="Times New Roman" w:eastAsiaTheme="minorHAnsi" w:hAnsi="Times New Roman" w:cs="Times New Roman"/>
          <w:sz w:val="24"/>
          <w:szCs w:val="28"/>
          <w:lang w:eastAsia="en-US"/>
        </w:rPr>
        <w:t>in favour of the former</w:t>
      </w:r>
      <w:r w:rsidR="00E36C3A">
        <w:rPr>
          <w:rFonts w:ascii="Times New Roman" w:eastAsiaTheme="minorHAnsi" w:hAnsi="Times New Roman" w:cs="Times New Roman"/>
          <w:sz w:val="24"/>
          <w:szCs w:val="28"/>
          <w:lang w:eastAsia="en-US"/>
        </w:rPr>
        <w:t>; for example, concerns about the cost to the taxpayer of investments in new environment</w:t>
      </w:r>
      <w:r w:rsidR="0045487F">
        <w:rPr>
          <w:rFonts w:ascii="Times New Roman" w:eastAsiaTheme="minorHAnsi" w:hAnsi="Times New Roman" w:cs="Times New Roman"/>
          <w:sz w:val="24"/>
          <w:szCs w:val="28"/>
          <w:lang w:eastAsia="en-US"/>
        </w:rPr>
        <w:t>-</w:t>
      </w:r>
      <w:r w:rsidR="00E36C3A">
        <w:rPr>
          <w:rFonts w:ascii="Times New Roman" w:eastAsiaTheme="minorHAnsi" w:hAnsi="Times New Roman" w:cs="Times New Roman"/>
          <w:sz w:val="24"/>
          <w:szCs w:val="28"/>
          <w:lang w:eastAsia="en-US"/>
        </w:rPr>
        <w:t>focused technology and infrastructure and the risk of environmental protections hindering economic growth</w:t>
      </w:r>
      <w:r w:rsidR="0034172A">
        <w:rPr>
          <w:rFonts w:ascii="Times New Roman" w:eastAsiaTheme="minorHAnsi" w:hAnsi="Times New Roman" w:cs="Times New Roman"/>
          <w:sz w:val="24"/>
          <w:szCs w:val="28"/>
          <w:lang w:eastAsia="en-US"/>
        </w:rPr>
        <w:t xml:space="preserve"> </w:t>
      </w:r>
      <w:r w:rsidR="001146D9">
        <w:rPr>
          <w:rFonts w:ascii="Times New Roman" w:eastAsiaTheme="minorHAnsi" w:hAnsi="Times New Roman" w:cs="Times New Roman"/>
          <w:sz w:val="24"/>
          <w:szCs w:val="28"/>
          <w:lang w:eastAsia="en-US"/>
        </w:rPr>
        <w:t xml:space="preserve">tend to mean these interventions are not prioritised </w:t>
      </w:r>
      <w:r w:rsidR="0034172A">
        <w:rPr>
          <w:rFonts w:ascii="Times New Roman" w:eastAsiaTheme="minorHAnsi" w:hAnsi="Times New Roman" w:cs="Times New Roman"/>
          <w:sz w:val="24"/>
          <w:szCs w:val="28"/>
          <w:lang w:eastAsia="en-US"/>
        </w:rPr>
        <w:t>(</w:t>
      </w:r>
      <w:r w:rsidR="000945CB">
        <w:rPr>
          <w:rFonts w:ascii="Times New Roman" w:eastAsiaTheme="minorHAnsi" w:hAnsi="Times New Roman" w:cs="Times New Roman"/>
          <w:sz w:val="24"/>
          <w:szCs w:val="28"/>
          <w:lang w:eastAsia="en-US"/>
        </w:rPr>
        <w:t>BRAINPOoL</w:t>
      </w:r>
      <w:r w:rsidR="0034172A">
        <w:rPr>
          <w:rFonts w:ascii="Times New Roman" w:eastAsiaTheme="minorHAnsi" w:hAnsi="Times New Roman" w:cs="Times New Roman"/>
          <w:sz w:val="24"/>
          <w:szCs w:val="28"/>
          <w:lang w:eastAsia="en-US"/>
        </w:rPr>
        <w:t xml:space="preserve"> 2014, 19)</w:t>
      </w:r>
      <w:r w:rsidR="00E36C3A">
        <w:rPr>
          <w:rFonts w:ascii="Times New Roman" w:eastAsiaTheme="minorHAnsi" w:hAnsi="Times New Roman" w:cs="Times New Roman"/>
          <w:sz w:val="24"/>
          <w:szCs w:val="28"/>
          <w:lang w:eastAsia="en-US"/>
        </w:rPr>
        <w:t>.</w:t>
      </w:r>
      <w:r w:rsidR="0034172A">
        <w:rPr>
          <w:rFonts w:ascii="Times New Roman" w:eastAsiaTheme="minorHAnsi" w:hAnsi="Times New Roman" w:cs="Times New Roman"/>
          <w:sz w:val="24"/>
          <w:szCs w:val="28"/>
          <w:lang w:eastAsia="en-US"/>
        </w:rPr>
        <w:t xml:space="preserve"> </w:t>
      </w:r>
      <w:r w:rsidR="001146D9">
        <w:rPr>
          <w:rFonts w:ascii="Times New Roman" w:eastAsiaTheme="minorHAnsi" w:hAnsi="Times New Roman" w:cs="Times New Roman"/>
          <w:sz w:val="24"/>
          <w:szCs w:val="28"/>
          <w:lang w:eastAsia="en-US"/>
        </w:rPr>
        <w:t>The way the</w:t>
      </w:r>
      <w:r w:rsidR="0045487F">
        <w:rPr>
          <w:rFonts w:ascii="Times New Roman" w:eastAsiaTheme="minorHAnsi" w:hAnsi="Times New Roman" w:cs="Times New Roman"/>
          <w:sz w:val="24"/>
          <w:szCs w:val="28"/>
          <w:lang w:eastAsia="en-US"/>
        </w:rPr>
        <w:t xml:space="preserve"> debate</w:t>
      </w:r>
      <w:r w:rsidR="001146D9">
        <w:rPr>
          <w:rFonts w:ascii="Times New Roman" w:eastAsiaTheme="minorHAnsi" w:hAnsi="Times New Roman" w:cs="Times New Roman"/>
          <w:sz w:val="24"/>
          <w:szCs w:val="28"/>
          <w:lang w:eastAsia="en-US"/>
        </w:rPr>
        <w:t xml:space="preserve"> is currently framed</w:t>
      </w:r>
      <w:r w:rsidR="00DB3E70">
        <w:rPr>
          <w:rFonts w:ascii="Times New Roman" w:eastAsiaTheme="minorHAnsi" w:hAnsi="Times New Roman" w:cs="Times New Roman"/>
          <w:sz w:val="24"/>
          <w:szCs w:val="28"/>
          <w:lang w:eastAsia="en-US"/>
        </w:rPr>
        <w:t xml:space="preserve"> presents </w:t>
      </w:r>
      <w:r w:rsidR="00575B44">
        <w:rPr>
          <w:rFonts w:ascii="Times New Roman" w:eastAsiaTheme="minorHAnsi" w:hAnsi="Times New Roman" w:cs="Times New Roman"/>
          <w:sz w:val="24"/>
          <w:szCs w:val="28"/>
          <w:lang w:eastAsia="en-US"/>
        </w:rPr>
        <w:t xml:space="preserve">economic growth </w:t>
      </w:r>
      <w:r w:rsidR="0034172A">
        <w:rPr>
          <w:rFonts w:ascii="Times New Roman" w:eastAsiaTheme="minorHAnsi" w:hAnsi="Times New Roman" w:cs="Times New Roman"/>
          <w:sz w:val="24"/>
          <w:szCs w:val="28"/>
          <w:lang w:eastAsia="en-US"/>
        </w:rPr>
        <w:t xml:space="preserve">as increasing welfare and its absence </w:t>
      </w:r>
      <w:r w:rsidR="00DB3E70">
        <w:rPr>
          <w:rFonts w:ascii="Times New Roman" w:eastAsiaTheme="minorHAnsi" w:hAnsi="Times New Roman" w:cs="Times New Roman"/>
          <w:sz w:val="24"/>
          <w:szCs w:val="28"/>
          <w:lang w:eastAsia="en-US"/>
        </w:rPr>
        <w:t xml:space="preserve">as </w:t>
      </w:r>
      <w:r w:rsidR="0034172A">
        <w:rPr>
          <w:rFonts w:ascii="Times New Roman" w:eastAsiaTheme="minorHAnsi" w:hAnsi="Times New Roman" w:cs="Times New Roman"/>
          <w:sz w:val="24"/>
          <w:szCs w:val="28"/>
          <w:lang w:eastAsia="en-US"/>
        </w:rPr>
        <w:t>associated with severe reductions in welfare</w:t>
      </w:r>
      <w:r w:rsidR="0045487F">
        <w:rPr>
          <w:rFonts w:ascii="Times New Roman" w:eastAsiaTheme="minorHAnsi" w:hAnsi="Times New Roman" w:cs="Times New Roman"/>
          <w:sz w:val="24"/>
          <w:szCs w:val="28"/>
          <w:lang w:eastAsia="en-US"/>
        </w:rPr>
        <w:t>, thus limiting the appetite of policy-makers for</w:t>
      </w:r>
      <w:r w:rsidR="0034172A">
        <w:rPr>
          <w:rFonts w:ascii="Times New Roman" w:eastAsiaTheme="minorHAnsi" w:hAnsi="Times New Roman" w:cs="Times New Roman"/>
          <w:sz w:val="24"/>
          <w:szCs w:val="28"/>
          <w:lang w:eastAsia="en-US"/>
        </w:rPr>
        <w:t xml:space="preserve"> policies that thus risk or hinder </w:t>
      </w:r>
      <w:r w:rsidR="00575B44">
        <w:rPr>
          <w:rFonts w:ascii="Times New Roman" w:eastAsiaTheme="minorHAnsi" w:hAnsi="Times New Roman" w:cs="Times New Roman"/>
          <w:sz w:val="24"/>
          <w:szCs w:val="28"/>
          <w:lang w:eastAsia="en-US"/>
        </w:rPr>
        <w:t>it</w:t>
      </w:r>
      <w:r w:rsidR="0034172A">
        <w:rPr>
          <w:rFonts w:ascii="Times New Roman" w:eastAsiaTheme="minorHAnsi" w:hAnsi="Times New Roman" w:cs="Times New Roman"/>
          <w:sz w:val="24"/>
          <w:szCs w:val="28"/>
          <w:lang w:eastAsia="en-US"/>
        </w:rPr>
        <w:t xml:space="preserve">. </w:t>
      </w:r>
      <w:r w:rsidR="0045487F">
        <w:rPr>
          <w:rFonts w:ascii="Times New Roman" w:eastAsiaTheme="minorHAnsi" w:hAnsi="Times New Roman" w:cs="Times New Roman"/>
          <w:sz w:val="24"/>
          <w:szCs w:val="28"/>
          <w:lang w:eastAsia="en-US"/>
        </w:rPr>
        <w:t xml:space="preserve">Thus, the suggestion is that </w:t>
      </w:r>
      <w:r w:rsidR="00575B44">
        <w:rPr>
          <w:rFonts w:ascii="Times New Roman" w:eastAsiaTheme="minorHAnsi" w:hAnsi="Times New Roman" w:cs="Times New Roman"/>
          <w:sz w:val="24"/>
          <w:szCs w:val="28"/>
          <w:lang w:eastAsia="en-US"/>
        </w:rPr>
        <w:t xml:space="preserve">the growth </w:t>
      </w:r>
      <w:r w:rsidR="0045487F">
        <w:rPr>
          <w:rFonts w:ascii="Times New Roman" w:eastAsiaTheme="minorHAnsi" w:hAnsi="Times New Roman" w:cs="Times New Roman"/>
          <w:sz w:val="24"/>
          <w:szCs w:val="28"/>
          <w:lang w:eastAsia="en-US"/>
        </w:rPr>
        <w:t>debate should be ‘reframed’ to overcome this. Rather than strong environmental policies being see</w:t>
      </w:r>
      <w:r w:rsidR="00575B44">
        <w:rPr>
          <w:rFonts w:ascii="Times New Roman" w:eastAsiaTheme="minorHAnsi" w:hAnsi="Times New Roman" w:cs="Times New Roman"/>
          <w:sz w:val="24"/>
          <w:szCs w:val="28"/>
          <w:lang w:eastAsia="en-US"/>
        </w:rPr>
        <w:t>n</w:t>
      </w:r>
      <w:r w:rsidR="0045487F">
        <w:rPr>
          <w:rFonts w:ascii="Times New Roman" w:eastAsiaTheme="minorHAnsi" w:hAnsi="Times New Roman" w:cs="Times New Roman"/>
          <w:sz w:val="24"/>
          <w:szCs w:val="28"/>
          <w:lang w:eastAsia="en-US"/>
        </w:rPr>
        <w:t xml:space="preserve"> as somewhat dependent on a strong underlying economic performance, the </w:t>
      </w:r>
      <w:r w:rsidR="000945CB">
        <w:rPr>
          <w:rFonts w:ascii="Times New Roman" w:eastAsiaTheme="minorHAnsi" w:hAnsi="Times New Roman" w:cs="Times New Roman"/>
          <w:sz w:val="24"/>
          <w:szCs w:val="28"/>
          <w:lang w:eastAsia="en-US"/>
        </w:rPr>
        <w:t>BRAINPOoL</w:t>
      </w:r>
      <w:r w:rsidR="0045487F">
        <w:rPr>
          <w:rFonts w:ascii="Times New Roman" w:eastAsiaTheme="minorHAnsi" w:hAnsi="Times New Roman" w:cs="Times New Roman"/>
          <w:sz w:val="24"/>
          <w:szCs w:val="28"/>
          <w:lang w:eastAsia="en-US"/>
        </w:rPr>
        <w:t xml:space="preserve"> project emphasised the importance of the </w:t>
      </w:r>
      <w:r w:rsidR="0045487F" w:rsidRPr="0073012B">
        <w:rPr>
          <w:rFonts w:ascii="Times New Roman" w:eastAsiaTheme="minorHAnsi" w:hAnsi="Times New Roman" w:cs="Times New Roman"/>
          <w:i/>
          <w:sz w:val="24"/>
          <w:szCs w:val="28"/>
          <w:lang w:eastAsia="en-US"/>
        </w:rPr>
        <w:t>quality</w:t>
      </w:r>
      <w:r w:rsidR="0045487F">
        <w:rPr>
          <w:rFonts w:ascii="Times New Roman" w:eastAsiaTheme="minorHAnsi" w:hAnsi="Times New Roman" w:cs="Times New Roman"/>
          <w:sz w:val="24"/>
          <w:szCs w:val="28"/>
          <w:lang w:eastAsia="en-US"/>
        </w:rPr>
        <w:t xml:space="preserve"> of growth as well as its quantity and also </w:t>
      </w:r>
      <w:r w:rsidR="00575B44">
        <w:rPr>
          <w:rFonts w:ascii="Times New Roman" w:eastAsiaTheme="minorHAnsi" w:hAnsi="Times New Roman" w:cs="Times New Roman"/>
          <w:sz w:val="24"/>
          <w:szCs w:val="28"/>
          <w:lang w:eastAsia="en-US"/>
        </w:rPr>
        <w:t xml:space="preserve">the need </w:t>
      </w:r>
      <w:r w:rsidR="0045487F">
        <w:rPr>
          <w:rFonts w:ascii="Times New Roman" w:eastAsiaTheme="minorHAnsi" w:hAnsi="Times New Roman" w:cs="Times New Roman"/>
          <w:sz w:val="24"/>
          <w:szCs w:val="28"/>
          <w:lang w:eastAsia="en-US"/>
        </w:rPr>
        <w:t>to think about longer term implications of policy.</w:t>
      </w:r>
    </w:p>
    <w:p w:rsidR="004762B4" w:rsidRPr="00115AF2" w:rsidRDefault="004762B4" w:rsidP="004762B4">
      <w:pPr>
        <w:spacing w:after="0" w:line="360" w:lineRule="auto"/>
        <w:jc w:val="both"/>
        <w:rPr>
          <w:rFonts w:ascii="Times New Roman" w:eastAsiaTheme="minorHAnsi" w:hAnsi="Times New Roman" w:cs="Times New Roman"/>
          <w:sz w:val="24"/>
          <w:szCs w:val="28"/>
          <w:lang w:eastAsia="en-US"/>
        </w:rPr>
      </w:pPr>
      <w:r>
        <w:rPr>
          <w:rFonts w:ascii="Times New Roman" w:eastAsiaTheme="minorHAnsi" w:hAnsi="Times New Roman" w:cs="Times New Roman"/>
          <w:sz w:val="24"/>
          <w:szCs w:val="28"/>
          <w:lang w:eastAsia="en-US"/>
        </w:rPr>
        <w:tab/>
      </w:r>
    </w:p>
    <w:p w:rsidR="00E97A7F" w:rsidRPr="007A389E" w:rsidRDefault="009E7176" w:rsidP="004762B4">
      <w:pPr>
        <w:spacing w:after="0" w:line="360" w:lineRule="auto"/>
        <w:jc w:val="both"/>
        <w:rPr>
          <w:rFonts w:asciiTheme="majorBidi" w:hAnsiTheme="majorBidi" w:cstheme="majorBidi"/>
          <w:b/>
          <w:sz w:val="24"/>
          <w:szCs w:val="24"/>
        </w:rPr>
      </w:pPr>
      <w:r w:rsidRPr="007A389E">
        <w:rPr>
          <w:rFonts w:asciiTheme="majorBidi" w:hAnsiTheme="majorBidi" w:cstheme="majorBidi"/>
          <w:b/>
          <w:sz w:val="24"/>
          <w:szCs w:val="24"/>
        </w:rPr>
        <w:t>Local Environment</w:t>
      </w:r>
      <w:r w:rsidR="007C3AC9" w:rsidRPr="007A389E">
        <w:rPr>
          <w:rFonts w:asciiTheme="majorBidi" w:hAnsiTheme="majorBidi" w:cstheme="majorBidi"/>
          <w:b/>
          <w:sz w:val="24"/>
          <w:szCs w:val="24"/>
        </w:rPr>
        <w:t xml:space="preserve"> Policy</w:t>
      </w:r>
      <w:r w:rsidR="00575B44">
        <w:rPr>
          <w:rFonts w:asciiTheme="majorBidi" w:hAnsiTheme="majorBidi" w:cstheme="majorBidi"/>
          <w:b/>
          <w:sz w:val="24"/>
          <w:szCs w:val="24"/>
        </w:rPr>
        <w:t xml:space="preserve"> and Planning</w:t>
      </w:r>
    </w:p>
    <w:p w:rsidR="00244B7E" w:rsidRPr="00E26F87" w:rsidRDefault="00E26F87" w:rsidP="004762B4">
      <w:pPr>
        <w:spacing w:after="0" w:line="360" w:lineRule="auto"/>
        <w:jc w:val="both"/>
        <w:rPr>
          <w:rFonts w:asciiTheme="majorBidi" w:hAnsiTheme="majorBidi" w:cstheme="majorBidi"/>
          <w:i/>
          <w:sz w:val="24"/>
          <w:szCs w:val="24"/>
        </w:rPr>
      </w:pPr>
      <w:r w:rsidRPr="00E26F87">
        <w:rPr>
          <w:rFonts w:asciiTheme="majorBidi" w:hAnsiTheme="majorBidi" w:cstheme="majorBidi"/>
          <w:i/>
          <w:sz w:val="24"/>
          <w:szCs w:val="24"/>
        </w:rPr>
        <w:t>Valuing the cost of</w:t>
      </w:r>
      <w:r w:rsidR="007C3AC9" w:rsidRPr="00E26F87">
        <w:rPr>
          <w:rFonts w:asciiTheme="majorBidi" w:hAnsiTheme="majorBidi" w:cstheme="majorBidi"/>
          <w:i/>
          <w:sz w:val="24"/>
          <w:szCs w:val="24"/>
        </w:rPr>
        <w:t xml:space="preserve"> transport noise</w:t>
      </w:r>
    </w:p>
    <w:p w:rsidR="00CB2C5E" w:rsidRDefault="000972E7" w:rsidP="00715F77">
      <w:pPr>
        <w:spacing w:after="0" w:line="360" w:lineRule="auto"/>
        <w:jc w:val="both"/>
        <w:rPr>
          <w:rFonts w:ascii="Times New Roman" w:hAnsi="Times New Roman" w:cs="Times New Roman"/>
          <w:color w:val="000000"/>
          <w:sz w:val="24"/>
          <w:szCs w:val="24"/>
        </w:rPr>
      </w:pPr>
      <w:r w:rsidRPr="00244B7E">
        <w:rPr>
          <w:rFonts w:ascii="Times New Roman" w:hAnsi="Times New Roman" w:cs="Times New Roman"/>
          <w:color w:val="000000"/>
          <w:sz w:val="24"/>
          <w:szCs w:val="24"/>
        </w:rPr>
        <w:t>A vast amount of research has been conducted into the</w:t>
      </w:r>
      <w:r w:rsidR="00244B7E" w:rsidRPr="00244B7E">
        <w:rPr>
          <w:rFonts w:ascii="Times New Roman" w:hAnsi="Times New Roman" w:cs="Times New Roman"/>
          <w:color w:val="000000"/>
          <w:sz w:val="24"/>
          <w:szCs w:val="24"/>
        </w:rPr>
        <w:t xml:space="preserve"> </w:t>
      </w:r>
      <w:r w:rsidR="007836F8">
        <w:rPr>
          <w:rFonts w:ascii="Times New Roman" w:hAnsi="Times New Roman" w:cs="Times New Roman"/>
          <w:color w:val="000000"/>
          <w:sz w:val="24"/>
          <w:szCs w:val="24"/>
        </w:rPr>
        <w:t>e</w:t>
      </w:r>
      <w:r w:rsidRPr="00244B7E">
        <w:rPr>
          <w:rFonts w:ascii="Times New Roman" w:hAnsi="Times New Roman" w:cs="Times New Roman"/>
          <w:color w:val="000000"/>
          <w:sz w:val="24"/>
          <w:szCs w:val="24"/>
        </w:rPr>
        <w:t xml:space="preserve">ffect </w:t>
      </w:r>
      <w:r w:rsidR="007836F8">
        <w:rPr>
          <w:rFonts w:ascii="Times New Roman" w:hAnsi="Times New Roman" w:cs="Times New Roman"/>
          <w:color w:val="000000"/>
          <w:sz w:val="24"/>
          <w:szCs w:val="24"/>
        </w:rPr>
        <w:t xml:space="preserve">of </w:t>
      </w:r>
      <w:r w:rsidR="00871612">
        <w:rPr>
          <w:rFonts w:ascii="Times New Roman" w:hAnsi="Times New Roman" w:cs="Times New Roman"/>
          <w:color w:val="000000"/>
          <w:sz w:val="24"/>
          <w:szCs w:val="24"/>
        </w:rPr>
        <w:t>transport</w:t>
      </w:r>
      <w:r w:rsidRPr="00244B7E">
        <w:rPr>
          <w:rFonts w:ascii="Times New Roman" w:hAnsi="Times New Roman" w:cs="Times New Roman"/>
          <w:color w:val="000000"/>
          <w:sz w:val="24"/>
          <w:szCs w:val="24"/>
        </w:rPr>
        <w:t xml:space="preserve"> noise on individual mental and physical health. Den Boer</w:t>
      </w:r>
      <w:r w:rsidR="00244B7E" w:rsidRPr="00244B7E">
        <w:rPr>
          <w:rFonts w:ascii="Times New Roman" w:hAnsi="Times New Roman" w:cs="Times New Roman"/>
          <w:color w:val="000000"/>
          <w:sz w:val="24"/>
          <w:szCs w:val="24"/>
        </w:rPr>
        <w:t xml:space="preserve"> </w:t>
      </w:r>
      <w:r w:rsidRPr="00244B7E">
        <w:rPr>
          <w:rFonts w:ascii="Times New Roman" w:hAnsi="Times New Roman" w:cs="Times New Roman"/>
          <w:color w:val="000000"/>
          <w:sz w:val="24"/>
          <w:szCs w:val="24"/>
        </w:rPr>
        <w:t>and Schroten (</w:t>
      </w:r>
      <w:r w:rsidRPr="002748AB">
        <w:rPr>
          <w:rFonts w:ascii="Times New Roman" w:hAnsi="Times New Roman" w:cs="Times New Roman"/>
          <w:sz w:val="24"/>
          <w:szCs w:val="24"/>
        </w:rPr>
        <w:t>2007</w:t>
      </w:r>
      <w:r w:rsidRPr="00244B7E">
        <w:rPr>
          <w:rFonts w:ascii="Times New Roman" w:hAnsi="Times New Roman" w:cs="Times New Roman"/>
          <w:color w:val="000000"/>
          <w:sz w:val="24"/>
          <w:szCs w:val="24"/>
        </w:rPr>
        <w:t>) found that in the year 2000, more than 44</w:t>
      </w:r>
      <w:r w:rsidR="001B0A40">
        <w:rPr>
          <w:rFonts w:ascii="Times New Roman" w:hAnsi="Times New Roman" w:cs="Times New Roman"/>
          <w:color w:val="000000"/>
          <w:sz w:val="24"/>
          <w:szCs w:val="24"/>
        </w:rPr>
        <w:t xml:space="preserve"> </w:t>
      </w:r>
      <w:r w:rsidR="0035374B">
        <w:rPr>
          <w:rFonts w:ascii="Times New Roman" w:hAnsi="Times New Roman" w:cs="Times New Roman"/>
          <w:color w:val="000000"/>
          <w:sz w:val="24"/>
          <w:szCs w:val="24"/>
        </w:rPr>
        <w:t>per cent</w:t>
      </w:r>
      <w:r w:rsidR="0035374B" w:rsidRPr="00244B7E">
        <w:rPr>
          <w:rFonts w:ascii="Times New Roman" w:hAnsi="Times New Roman" w:cs="Times New Roman"/>
          <w:color w:val="000000"/>
          <w:sz w:val="24"/>
          <w:szCs w:val="24"/>
        </w:rPr>
        <w:t xml:space="preserve"> </w:t>
      </w:r>
      <w:r w:rsidRPr="00244B7E">
        <w:rPr>
          <w:rFonts w:ascii="Times New Roman" w:hAnsi="Times New Roman" w:cs="Times New Roman"/>
          <w:color w:val="000000"/>
          <w:sz w:val="24"/>
          <w:szCs w:val="24"/>
        </w:rPr>
        <w:t>of the EU25 population</w:t>
      </w:r>
      <w:r w:rsidR="00244B7E" w:rsidRPr="00244B7E">
        <w:rPr>
          <w:rFonts w:ascii="Times New Roman" w:hAnsi="Times New Roman" w:cs="Times New Roman"/>
          <w:color w:val="000000"/>
          <w:sz w:val="24"/>
          <w:szCs w:val="24"/>
        </w:rPr>
        <w:t xml:space="preserve"> </w:t>
      </w:r>
      <w:r w:rsidRPr="00244B7E">
        <w:rPr>
          <w:rFonts w:ascii="Times New Roman" w:hAnsi="Times New Roman" w:cs="Times New Roman"/>
          <w:color w:val="000000"/>
          <w:sz w:val="24"/>
          <w:szCs w:val="24"/>
        </w:rPr>
        <w:t xml:space="preserve">were regularly exposed to over 55 </w:t>
      </w:r>
      <w:r w:rsidR="0042617E">
        <w:rPr>
          <w:rFonts w:ascii="Times New Roman" w:hAnsi="Times New Roman" w:cs="Times New Roman"/>
          <w:color w:val="000000"/>
          <w:sz w:val="24"/>
          <w:szCs w:val="24"/>
        </w:rPr>
        <w:t>decibels (</w:t>
      </w:r>
      <w:r w:rsidRPr="00244B7E">
        <w:rPr>
          <w:rFonts w:ascii="Times New Roman" w:hAnsi="Times New Roman" w:cs="Times New Roman"/>
          <w:color w:val="000000"/>
          <w:sz w:val="24"/>
          <w:szCs w:val="24"/>
        </w:rPr>
        <w:t>dB</w:t>
      </w:r>
      <w:r w:rsidR="0042617E">
        <w:rPr>
          <w:rFonts w:ascii="Times New Roman" w:hAnsi="Times New Roman" w:cs="Times New Roman"/>
          <w:color w:val="000000"/>
          <w:sz w:val="24"/>
          <w:szCs w:val="24"/>
        </w:rPr>
        <w:t>)</w:t>
      </w:r>
      <w:r w:rsidRPr="00244B7E">
        <w:rPr>
          <w:rFonts w:ascii="Times New Roman" w:hAnsi="Times New Roman" w:cs="Times New Roman"/>
          <w:color w:val="000000"/>
          <w:sz w:val="24"/>
          <w:szCs w:val="24"/>
        </w:rPr>
        <w:t xml:space="preserve"> of road traffic noise, a level potentially</w:t>
      </w:r>
      <w:r w:rsidR="00244B7E" w:rsidRPr="00244B7E">
        <w:rPr>
          <w:rFonts w:ascii="Times New Roman" w:hAnsi="Times New Roman" w:cs="Times New Roman"/>
          <w:color w:val="000000"/>
          <w:sz w:val="24"/>
          <w:szCs w:val="24"/>
        </w:rPr>
        <w:t xml:space="preserve"> </w:t>
      </w:r>
      <w:r w:rsidRPr="00244B7E">
        <w:rPr>
          <w:rFonts w:ascii="Times New Roman" w:hAnsi="Times New Roman" w:cs="Times New Roman"/>
          <w:color w:val="000000"/>
          <w:sz w:val="24"/>
          <w:szCs w:val="24"/>
        </w:rPr>
        <w:t>dangerous to health. Another found that out of 380 million people in the EU, 24</w:t>
      </w:r>
      <w:r w:rsidR="00244B7E" w:rsidRPr="00244B7E">
        <w:rPr>
          <w:rFonts w:ascii="Times New Roman" w:hAnsi="Times New Roman" w:cs="Times New Roman"/>
          <w:color w:val="000000"/>
          <w:sz w:val="24"/>
          <w:szCs w:val="24"/>
        </w:rPr>
        <w:t xml:space="preserve"> </w:t>
      </w:r>
      <w:r w:rsidRPr="00244B7E">
        <w:rPr>
          <w:rFonts w:ascii="Times New Roman" w:hAnsi="Times New Roman" w:cs="Times New Roman"/>
          <w:color w:val="000000"/>
          <w:sz w:val="24"/>
          <w:szCs w:val="24"/>
        </w:rPr>
        <w:t>million are said to be highly annoyed by road traffic noise (Fyhri &amp; Klaeboe,</w:t>
      </w:r>
      <w:r w:rsidR="00244B7E" w:rsidRPr="00244B7E">
        <w:rPr>
          <w:rFonts w:ascii="Times New Roman" w:hAnsi="Times New Roman" w:cs="Times New Roman"/>
          <w:color w:val="000000"/>
          <w:sz w:val="24"/>
          <w:szCs w:val="24"/>
        </w:rPr>
        <w:t xml:space="preserve"> </w:t>
      </w:r>
      <w:r w:rsidRPr="002748AB">
        <w:rPr>
          <w:rFonts w:ascii="Times New Roman" w:hAnsi="Times New Roman" w:cs="Times New Roman"/>
          <w:sz w:val="24"/>
          <w:szCs w:val="24"/>
        </w:rPr>
        <w:t>2009</w:t>
      </w:r>
      <w:r w:rsidRPr="00244B7E">
        <w:rPr>
          <w:rFonts w:ascii="Times New Roman" w:hAnsi="Times New Roman" w:cs="Times New Roman"/>
          <w:color w:val="000000"/>
          <w:sz w:val="24"/>
          <w:szCs w:val="24"/>
        </w:rPr>
        <w:t>). And a survey conducted in the UK by Grimwood, Skinner, and Raw</w:t>
      </w:r>
      <w:r w:rsidR="00244B7E" w:rsidRPr="00244B7E">
        <w:rPr>
          <w:rFonts w:ascii="Times New Roman" w:hAnsi="Times New Roman" w:cs="Times New Roman"/>
          <w:color w:val="000000"/>
          <w:sz w:val="24"/>
          <w:szCs w:val="24"/>
        </w:rPr>
        <w:t xml:space="preserve"> </w:t>
      </w:r>
      <w:r w:rsidRPr="00244B7E">
        <w:rPr>
          <w:rFonts w:ascii="Times New Roman" w:hAnsi="Times New Roman" w:cs="Times New Roman"/>
          <w:color w:val="000000"/>
          <w:sz w:val="24"/>
          <w:szCs w:val="24"/>
        </w:rPr>
        <w:t>(</w:t>
      </w:r>
      <w:r w:rsidRPr="002748AB">
        <w:rPr>
          <w:rFonts w:ascii="Times New Roman" w:hAnsi="Times New Roman" w:cs="Times New Roman"/>
          <w:sz w:val="24"/>
          <w:szCs w:val="24"/>
        </w:rPr>
        <w:t>2002,</w:t>
      </w:r>
      <w:r w:rsidRPr="00244B7E">
        <w:rPr>
          <w:rFonts w:ascii="Times New Roman" w:hAnsi="Times New Roman" w:cs="Times New Roman"/>
          <w:color w:val="000000"/>
          <w:sz w:val="24"/>
          <w:szCs w:val="24"/>
        </w:rPr>
        <w:t xml:space="preserve"> 1) found that 40</w:t>
      </w:r>
      <w:r w:rsidR="00715F77">
        <w:rPr>
          <w:rFonts w:ascii="Times New Roman" w:hAnsi="Times New Roman" w:cs="Times New Roman"/>
          <w:color w:val="000000"/>
          <w:sz w:val="24"/>
          <w:szCs w:val="24"/>
        </w:rPr>
        <w:t xml:space="preserve"> per cent</w:t>
      </w:r>
      <w:r w:rsidRPr="00244B7E">
        <w:rPr>
          <w:rFonts w:ascii="Times New Roman" w:hAnsi="Times New Roman" w:cs="Times New Roman"/>
          <w:color w:val="000000"/>
          <w:sz w:val="24"/>
          <w:szCs w:val="24"/>
        </w:rPr>
        <w:t xml:space="preserve"> of their 5000 respondents stated they were “bothered,</w:t>
      </w:r>
      <w:r w:rsidR="00244B7E" w:rsidRPr="00244B7E">
        <w:rPr>
          <w:rFonts w:ascii="Times New Roman" w:hAnsi="Times New Roman" w:cs="Times New Roman"/>
          <w:sz w:val="24"/>
          <w:szCs w:val="24"/>
        </w:rPr>
        <w:t xml:space="preserve"> </w:t>
      </w:r>
      <w:r w:rsidRPr="00244B7E">
        <w:rPr>
          <w:rFonts w:ascii="Times New Roman" w:hAnsi="Times New Roman" w:cs="Times New Roman"/>
          <w:color w:val="000000"/>
          <w:sz w:val="24"/>
          <w:szCs w:val="24"/>
        </w:rPr>
        <w:t>annoyed, or disturbed” to some extent by road traffic noise. Many epidemiological</w:t>
      </w:r>
      <w:r w:rsidR="00244B7E" w:rsidRPr="00244B7E">
        <w:rPr>
          <w:rFonts w:ascii="Times New Roman" w:hAnsi="Times New Roman" w:cs="Times New Roman"/>
          <w:color w:val="000000"/>
          <w:sz w:val="24"/>
          <w:szCs w:val="24"/>
        </w:rPr>
        <w:t xml:space="preserve"> </w:t>
      </w:r>
      <w:r w:rsidRPr="00244B7E">
        <w:rPr>
          <w:rFonts w:ascii="Times New Roman" w:hAnsi="Times New Roman" w:cs="Times New Roman"/>
          <w:color w:val="000000"/>
          <w:sz w:val="24"/>
          <w:szCs w:val="24"/>
        </w:rPr>
        <w:t>studies have suggested, to varying degrees, that these high levels of traffic noise</w:t>
      </w:r>
      <w:r w:rsidR="00244B7E" w:rsidRPr="00244B7E">
        <w:rPr>
          <w:rFonts w:ascii="Times New Roman" w:hAnsi="Times New Roman" w:cs="Times New Roman"/>
          <w:color w:val="000000"/>
          <w:sz w:val="24"/>
          <w:szCs w:val="24"/>
        </w:rPr>
        <w:t xml:space="preserve"> </w:t>
      </w:r>
      <w:r w:rsidRPr="00244B7E">
        <w:rPr>
          <w:rFonts w:ascii="Times New Roman" w:hAnsi="Times New Roman" w:cs="Times New Roman"/>
          <w:color w:val="000000"/>
          <w:sz w:val="24"/>
          <w:szCs w:val="24"/>
        </w:rPr>
        <w:t>(</w:t>
      </w:r>
      <w:r w:rsidRPr="00244B7E">
        <w:rPr>
          <w:rFonts w:ascii="Times New Roman" w:eastAsia="AdvPS4C9543" w:hAnsi="Times New Roman" w:cs="Times New Roman"/>
          <w:color w:val="000000"/>
          <w:sz w:val="24"/>
          <w:szCs w:val="24"/>
        </w:rPr>
        <w:t>≥</w:t>
      </w:r>
      <w:r w:rsidRPr="00244B7E">
        <w:rPr>
          <w:rFonts w:ascii="Times New Roman" w:hAnsi="Times New Roman" w:cs="Times New Roman"/>
          <w:color w:val="000000"/>
          <w:sz w:val="24"/>
          <w:szCs w:val="24"/>
        </w:rPr>
        <w:t>65 dB (A)) lead to increased stress and annoyance levels, and in turn increase</w:t>
      </w:r>
      <w:r w:rsidR="00244B7E" w:rsidRPr="00244B7E">
        <w:rPr>
          <w:rFonts w:ascii="Times New Roman" w:hAnsi="Times New Roman" w:cs="Times New Roman"/>
          <w:color w:val="000000"/>
          <w:sz w:val="24"/>
          <w:szCs w:val="24"/>
        </w:rPr>
        <w:t xml:space="preserve"> </w:t>
      </w:r>
      <w:r w:rsidRPr="00244B7E">
        <w:rPr>
          <w:rFonts w:ascii="Times New Roman" w:hAnsi="Times New Roman" w:cs="Times New Roman"/>
          <w:color w:val="000000"/>
          <w:sz w:val="24"/>
          <w:szCs w:val="24"/>
        </w:rPr>
        <w:t xml:space="preserve">the risk of hypertension, </w:t>
      </w:r>
      <w:r w:rsidRPr="00244B7E">
        <w:rPr>
          <w:rFonts w:ascii="Times New Roman" w:hAnsi="Times New Roman" w:cs="Times New Roman"/>
          <w:color w:val="000000"/>
          <w:sz w:val="24"/>
          <w:szCs w:val="24"/>
        </w:rPr>
        <w:lastRenderedPageBreak/>
        <w:t>cardiovascular disease, and sleep disturbance (Babisch,</w:t>
      </w:r>
      <w:r w:rsidR="00244B7E" w:rsidRPr="00244B7E">
        <w:rPr>
          <w:rFonts w:ascii="Times New Roman" w:hAnsi="Times New Roman" w:cs="Times New Roman"/>
          <w:sz w:val="24"/>
          <w:szCs w:val="24"/>
        </w:rPr>
        <w:t xml:space="preserve"> </w:t>
      </w:r>
      <w:r w:rsidRPr="002748AB">
        <w:rPr>
          <w:rFonts w:ascii="Times New Roman" w:hAnsi="Times New Roman" w:cs="Times New Roman"/>
          <w:sz w:val="24"/>
          <w:szCs w:val="24"/>
        </w:rPr>
        <w:t>2000, 2006</w:t>
      </w:r>
      <w:r w:rsidRPr="00244B7E">
        <w:rPr>
          <w:rFonts w:ascii="Times New Roman" w:hAnsi="Times New Roman" w:cs="Times New Roman"/>
          <w:color w:val="000000"/>
          <w:sz w:val="24"/>
          <w:szCs w:val="24"/>
        </w:rPr>
        <w:t xml:space="preserve">; Dora, </w:t>
      </w:r>
      <w:r w:rsidRPr="002748AB">
        <w:rPr>
          <w:rFonts w:ascii="Times New Roman" w:hAnsi="Times New Roman" w:cs="Times New Roman"/>
          <w:sz w:val="24"/>
          <w:szCs w:val="24"/>
        </w:rPr>
        <w:t xml:space="preserve">1999; </w:t>
      </w:r>
      <w:r w:rsidRPr="00244B7E">
        <w:rPr>
          <w:rFonts w:ascii="Times New Roman" w:hAnsi="Times New Roman" w:cs="Times New Roman"/>
          <w:color w:val="000000"/>
          <w:sz w:val="24"/>
          <w:szCs w:val="24"/>
        </w:rPr>
        <w:t>Fyhri</w:t>
      </w:r>
      <w:r w:rsidR="00244B7E" w:rsidRPr="00244B7E">
        <w:rPr>
          <w:rFonts w:ascii="Times New Roman" w:hAnsi="Times New Roman" w:cs="Times New Roman"/>
          <w:color w:val="000000"/>
          <w:sz w:val="24"/>
          <w:szCs w:val="24"/>
        </w:rPr>
        <w:t xml:space="preserve"> </w:t>
      </w:r>
      <w:r w:rsidRPr="00244B7E">
        <w:rPr>
          <w:rFonts w:ascii="Times New Roman" w:hAnsi="Times New Roman" w:cs="Times New Roman"/>
          <w:color w:val="000000"/>
          <w:sz w:val="24"/>
          <w:szCs w:val="24"/>
        </w:rPr>
        <w:t xml:space="preserve">and Klaeboe, </w:t>
      </w:r>
      <w:r w:rsidRPr="002748AB">
        <w:rPr>
          <w:rFonts w:ascii="Times New Roman" w:hAnsi="Times New Roman" w:cs="Times New Roman"/>
          <w:sz w:val="24"/>
          <w:szCs w:val="24"/>
        </w:rPr>
        <w:t>2009;</w:t>
      </w:r>
      <w:r w:rsidRPr="00244B7E">
        <w:rPr>
          <w:rFonts w:ascii="Times New Roman" w:hAnsi="Times New Roman" w:cs="Times New Roman"/>
          <w:color w:val="000000"/>
          <w:sz w:val="24"/>
          <w:szCs w:val="24"/>
        </w:rPr>
        <w:t xml:space="preserve"> Ising and Kruppa, </w:t>
      </w:r>
      <w:r w:rsidRPr="002748AB">
        <w:rPr>
          <w:rFonts w:ascii="Times New Roman" w:hAnsi="Times New Roman" w:cs="Times New Roman"/>
          <w:sz w:val="24"/>
          <w:szCs w:val="24"/>
        </w:rPr>
        <w:t>2004;</w:t>
      </w:r>
      <w:r w:rsidR="00244B7E" w:rsidRPr="00244B7E">
        <w:rPr>
          <w:rFonts w:ascii="Times New Roman" w:hAnsi="Times New Roman" w:cs="Times New Roman"/>
          <w:color w:val="000000"/>
          <w:sz w:val="24"/>
          <w:szCs w:val="24"/>
        </w:rPr>
        <w:t xml:space="preserve"> </w:t>
      </w:r>
      <w:r w:rsidRPr="00244B7E">
        <w:rPr>
          <w:rFonts w:ascii="Times New Roman" w:hAnsi="Times New Roman" w:cs="Times New Roman"/>
          <w:color w:val="000000"/>
          <w:sz w:val="24"/>
          <w:szCs w:val="24"/>
        </w:rPr>
        <w:t xml:space="preserve">McCarthy, Ravelli, and Sinclair-Williams, </w:t>
      </w:r>
      <w:r w:rsidRPr="002748AB">
        <w:rPr>
          <w:rFonts w:ascii="Times New Roman" w:hAnsi="Times New Roman" w:cs="Times New Roman"/>
          <w:sz w:val="24"/>
          <w:szCs w:val="24"/>
        </w:rPr>
        <w:t>2010)</w:t>
      </w:r>
      <w:r w:rsidRPr="00244B7E">
        <w:rPr>
          <w:rFonts w:ascii="Times New Roman" w:hAnsi="Times New Roman" w:cs="Times New Roman"/>
          <w:color w:val="000000"/>
          <w:sz w:val="24"/>
          <w:szCs w:val="24"/>
        </w:rPr>
        <w:t xml:space="preserve">. </w:t>
      </w:r>
      <w:r w:rsidR="00871612">
        <w:rPr>
          <w:rFonts w:ascii="Times New Roman" w:hAnsi="Times New Roman" w:cs="Times New Roman"/>
          <w:color w:val="000000"/>
          <w:sz w:val="24"/>
          <w:szCs w:val="24"/>
        </w:rPr>
        <w:t xml:space="preserve">A study by Van Praag and Ferrer-i-Carbonell (2004) assessed the effect of aircraft noise on subjective wellbeing. They found that aircraft noise was related to lowered life satisfaction, and that those who were living in larger </w:t>
      </w:r>
      <w:r w:rsidR="00CB2C5E">
        <w:rPr>
          <w:rFonts w:ascii="Times New Roman" w:hAnsi="Times New Roman" w:cs="Times New Roman"/>
          <w:color w:val="000000"/>
          <w:sz w:val="24"/>
          <w:szCs w:val="24"/>
        </w:rPr>
        <w:t>families</w:t>
      </w:r>
      <w:r w:rsidR="00871612">
        <w:rPr>
          <w:rFonts w:ascii="Times New Roman" w:hAnsi="Times New Roman" w:cs="Times New Roman"/>
          <w:color w:val="000000"/>
          <w:sz w:val="24"/>
          <w:szCs w:val="24"/>
        </w:rPr>
        <w:t>, more exp</w:t>
      </w:r>
      <w:r w:rsidR="00CB2C5E">
        <w:rPr>
          <w:rFonts w:ascii="Times New Roman" w:hAnsi="Times New Roman" w:cs="Times New Roman"/>
          <w:color w:val="000000"/>
          <w:sz w:val="24"/>
          <w:szCs w:val="24"/>
        </w:rPr>
        <w:t xml:space="preserve">ensive housing, and with outdoor space such as a garden, all had more negative responses to aircraft noise. </w:t>
      </w:r>
      <w:r w:rsidR="007836F8">
        <w:rPr>
          <w:rFonts w:ascii="Times New Roman" w:hAnsi="Times New Roman" w:cs="Times New Roman"/>
          <w:color w:val="000000"/>
          <w:sz w:val="24"/>
          <w:szCs w:val="24"/>
        </w:rPr>
        <w:t>Thus for some citizens, t</w:t>
      </w:r>
      <w:r w:rsidR="00871612">
        <w:rPr>
          <w:rFonts w:ascii="Times New Roman" w:hAnsi="Times New Roman" w:cs="Times New Roman"/>
          <w:color w:val="000000"/>
          <w:sz w:val="24"/>
          <w:szCs w:val="24"/>
        </w:rPr>
        <w:t xml:space="preserve">ransport </w:t>
      </w:r>
      <w:r w:rsidR="00871612" w:rsidRPr="00244B7E">
        <w:rPr>
          <w:rFonts w:ascii="Times New Roman" w:hAnsi="Times New Roman" w:cs="Times New Roman"/>
          <w:color w:val="000000"/>
          <w:sz w:val="24"/>
          <w:szCs w:val="24"/>
        </w:rPr>
        <w:t xml:space="preserve">noise plays an important role in </w:t>
      </w:r>
      <w:r w:rsidR="007836F8">
        <w:rPr>
          <w:rFonts w:ascii="Times New Roman" w:hAnsi="Times New Roman" w:cs="Times New Roman"/>
          <w:color w:val="000000"/>
          <w:sz w:val="24"/>
          <w:szCs w:val="24"/>
        </w:rPr>
        <w:t xml:space="preserve">their overall sense of </w:t>
      </w:r>
      <w:r w:rsidR="00871612" w:rsidRPr="00244B7E">
        <w:rPr>
          <w:rFonts w:ascii="Times New Roman" w:hAnsi="Times New Roman" w:cs="Times New Roman"/>
          <w:color w:val="000000"/>
          <w:sz w:val="24"/>
          <w:szCs w:val="24"/>
        </w:rPr>
        <w:t>well-being.</w:t>
      </w:r>
    </w:p>
    <w:p w:rsidR="002748AB" w:rsidRDefault="004762B4" w:rsidP="004762B4">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00982CB3">
        <w:rPr>
          <w:rFonts w:ascii="Times New Roman" w:hAnsi="Times New Roman" w:cs="Times New Roman"/>
          <w:color w:val="000000"/>
          <w:sz w:val="24"/>
          <w:szCs w:val="24"/>
        </w:rPr>
        <w:t>The conventional policy position is that the effect of transport noise on the individual is estimated by comparing the price of housing located in different areas of noise. The presumption being that house prices in areas most affected by airport noise</w:t>
      </w:r>
      <w:r w:rsidR="006D6A22">
        <w:rPr>
          <w:rFonts w:ascii="Times New Roman" w:hAnsi="Times New Roman" w:cs="Times New Roman"/>
          <w:color w:val="000000"/>
          <w:sz w:val="24"/>
          <w:szCs w:val="24"/>
        </w:rPr>
        <w:t>, for example,</w:t>
      </w:r>
      <w:r w:rsidR="00982CB3">
        <w:rPr>
          <w:rFonts w:ascii="Times New Roman" w:hAnsi="Times New Roman" w:cs="Times New Roman"/>
          <w:color w:val="000000"/>
          <w:sz w:val="24"/>
          <w:szCs w:val="24"/>
        </w:rPr>
        <w:t xml:space="preserve"> woul</w:t>
      </w:r>
      <w:r w:rsidR="006D6A22">
        <w:rPr>
          <w:rFonts w:ascii="Times New Roman" w:hAnsi="Times New Roman" w:cs="Times New Roman"/>
          <w:color w:val="000000"/>
          <w:sz w:val="24"/>
          <w:szCs w:val="24"/>
        </w:rPr>
        <w:t>d be lower</w:t>
      </w:r>
      <w:r w:rsidR="00982CB3">
        <w:rPr>
          <w:rFonts w:ascii="Times New Roman" w:hAnsi="Times New Roman" w:cs="Times New Roman"/>
          <w:color w:val="000000"/>
          <w:sz w:val="24"/>
          <w:szCs w:val="24"/>
        </w:rPr>
        <w:t xml:space="preserve"> due to the annoyance that the aircraft noise presented</w:t>
      </w:r>
      <w:r w:rsidR="00880241">
        <w:rPr>
          <w:rFonts w:ascii="Times New Roman" w:hAnsi="Times New Roman" w:cs="Times New Roman"/>
          <w:color w:val="000000"/>
          <w:sz w:val="24"/>
          <w:szCs w:val="24"/>
        </w:rPr>
        <w:t>, reflecting something about the attainable levels of quality of life that can be gained from living there, rather than anything objectively different about the housing itself (Diener et al 2009, 147)</w:t>
      </w:r>
      <w:r w:rsidR="00982CB3">
        <w:rPr>
          <w:rFonts w:ascii="Times New Roman" w:hAnsi="Times New Roman" w:cs="Times New Roman"/>
          <w:color w:val="000000"/>
          <w:sz w:val="24"/>
          <w:szCs w:val="24"/>
        </w:rPr>
        <w:t>.</w:t>
      </w:r>
      <w:r w:rsidR="006D6A22">
        <w:rPr>
          <w:rFonts w:ascii="Times New Roman" w:hAnsi="Times New Roman" w:cs="Times New Roman"/>
          <w:color w:val="000000"/>
          <w:sz w:val="24"/>
          <w:szCs w:val="24"/>
        </w:rPr>
        <w:t xml:space="preserve"> Using assessed values or market values to assess the effect of noise in this way has limitations however. First, the buyer may not realise the effect that the noise is going to have on them; they may assume they will adapt to the noise, or underestimate the volume of traffic and noise. Second, the housing market would need to be fluid in order to reflect preferences accurately. However, there are multiple reasons why housing markets are not fluid; such as price restrictions, high costs of moving, or lack of housing supply.</w:t>
      </w:r>
      <w:r w:rsidR="002748AB">
        <w:rPr>
          <w:rFonts w:ascii="Times New Roman" w:hAnsi="Times New Roman" w:cs="Times New Roman"/>
          <w:color w:val="000000"/>
          <w:sz w:val="24"/>
          <w:szCs w:val="24"/>
        </w:rPr>
        <w:t xml:space="preserve"> </w:t>
      </w:r>
    </w:p>
    <w:p w:rsidR="002748AB" w:rsidRPr="00CB2C5E" w:rsidRDefault="004762B4" w:rsidP="004762B4">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006D6A22">
        <w:rPr>
          <w:rFonts w:ascii="Times New Roman" w:hAnsi="Times New Roman" w:cs="Times New Roman"/>
          <w:color w:val="000000"/>
          <w:sz w:val="24"/>
          <w:szCs w:val="24"/>
        </w:rPr>
        <w:t>Using wellbeing measures</w:t>
      </w:r>
      <w:r w:rsidR="002748AB">
        <w:rPr>
          <w:rFonts w:ascii="Times New Roman" w:hAnsi="Times New Roman" w:cs="Times New Roman"/>
          <w:color w:val="000000"/>
          <w:sz w:val="24"/>
          <w:szCs w:val="24"/>
        </w:rPr>
        <w:t xml:space="preserve"> </w:t>
      </w:r>
      <w:r w:rsidR="006D6A22">
        <w:rPr>
          <w:rFonts w:ascii="Times New Roman" w:hAnsi="Times New Roman" w:cs="Times New Roman"/>
          <w:color w:val="000000"/>
          <w:sz w:val="24"/>
          <w:szCs w:val="24"/>
        </w:rPr>
        <w:t>may be a more effective way to more accurately assess</w:t>
      </w:r>
      <w:r w:rsidR="002748AB">
        <w:rPr>
          <w:rFonts w:ascii="Times New Roman" w:hAnsi="Times New Roman" w:cs="Times New Roman"/>
          <w:color w:val="000000"/>
          <w:sz w:val="24"/>
          <w:szCs w:val="24"/>
        </w:rPr>
        <w:t xml:space="preserve"> the impact of traffic noise on the individual</w:t>
      </w:r>
      <w:r w:rsidR="00BD29CA">
        <w:rPr>
          <w:rFonts w:ascii="Times New Roman" w:hAnsi="Times New Roman" w:cs="Times New Roman"/>
          <w:color w:val="000000"/>
          <w:sz w:val="24"/>
          <w:szCs w:val="24"/>
        </w:rPr>
        <w:t xml:space="preserve"> and the effectiveness of measures to control this</w:t>
      </w:r>
      <w:r w:rsidR="002748AB">
        <w:rPr>
          <w:rFonts w:ascii="Times New Roman" w:hAnsi="Times New Roman" w:cs="Times New Roman"/>
          <w:color w:val="000000"/>
          <w:sz w:val="24"/>
          <w:szCs w:val="24"/>
        </w:rPr>
        <w:t>.</w:t>
      </w:r>
      <w:r w:rsidR="00982CB3">
        <w:rPr>
          <w:rFonts w:ascii="Times New Roman" w:hAnsi="Times New Roman" w:cs="Times New Roman"/>
          <w:color w:val="000000"/>
          <w:sz w:val="24"/>
          <w:szCs w:val="24"/>
        </w:rPr>
        <w:t xml:space="preserve"> </w:t>
      </w:r>
      <w:r w:rsidR="003C78E6">
        <w:rPr>
          <w:rFonts w:ascii="Times New Roman" w:hAnsi="Times New Roman" w:cs="Times New Roman"/>
          <w:color w:val="000000"/>
          <w:sz w:val="24"/>
          <w:szCs w:val="24"/>
        </w:rPr>
        <w:t>Diener et al (2009</w:t>
      </w:r>
      <w:r w:rsidR="00715F77">
        <w:rPr>
          <w:rFonts w:ascii="Times New Roman" w:hAnsi="Times New Roman" w:cs="Times New Roman"/>
          <w:color w:val="000000"/>
          <w:sz w:val="24"/>
          <w:szCs w:val="24"/>
        </w:rPr>
        <w:t>,</w:t>
      </w:r>
      <w:r w:rsidR="003C78E6">
        <w:rPr>
          <w:rFonts w:ascii="Times New Roman" w:hAnsi="Times New Roman" w:cs="Times New Roman"/>
          <w:color w:val="000000"/>
          <w:sz w:val="24"/>
          <w:szCs w:val="24"/>
        </w:rPr>
        <w:t xml:space="preserve"> 148-149) highlight</w:t>
      </w:r>
      <w:r w:rsidR="007836F8">
        <w:rPr>
          <w:rFonts w:ascii="Times New Roman" w:hAnsi="Times New Roman" w:cs="Times New Roman"/>
          <w:color w:val="000000"/>
          <w:sz w:val="24"/>
          <w:szCs w:val="24"/>
        </w:rPr>
        <w:t>ed</w:t>
      </w:r>
      <w:r w:rsidR="003C78E6">
        <w:rPr>
          <w:rFonts w:ascii="Times New Roman" w:hAnsi="Times New Roman" w:cs="Times New Roman"/>
          <w:color w:val="000000"/>
          <w:sz w:val="24"/>
          <w:szCs w:val="24"/>
        </w:rPr>
        <w:t xml:space="preserve"> </w:t>
      </w:r>
      <w:r w:rsidR="009613C8">
        <w:rPr>
          <w:rFonts w:ascii="Times New Roman" w:hAnsi="Times New Roman" w:cs="Times New Roman"/>
          <w:color w:val="000000"/>
          <w:sz w:val="24"/>
          <w:szCs w:val="24"/>
        </w:rPr>
        <w:t>a couple of</w:t>
      </w:r>
      <w:r w:rsidR="003C78E6">
        <w:rPr>
          <w:rFonts w:ascii="Times New Roman" w:hAnsi="Times New Roman" w:cs="Times New Roman"/>
          <w:color w:val="000000"/>
          <w:sz w:val="24"/>
          <w:szCs w:val="24"/>
        </w:rPr>
        <w:t xml:space="preserve"> ways this could be done. First, the effect of noise on life satisfaction could be calculated and then the known association between income and life satisfaction could be used to estimate a reasonable amount of financial compensation for those people affected. Second,</w:t>
      </w:r>
      <w:r w:rsidR="009613C8">
        <w:rPr>
          <w:rFonts w:ascii="Times New Roman" w:hAnsi="Times New Roman" w:cs="Times New Roman"/>
          <w:color w:val="000000"/>
          <w:sz w:val="24"/>
          <w:szCs w:val="24"/>
        </w:rPr>
        <w:t xml:space="preserve"> policy makers could investigate what factors, if any, could moderate the impact of noise on wellbeing and determine the types of interventions that could thus improve wellbeing. For example, insulation cuts the effect of aircraft noise by more than half (Van Praag and Ferrer-i-Carbonell 2004). Thus compensation could be given in the form of interventions such as this that may actually reinstate some levels of lost wellbeing, rather than just providing financial compensation. </w:t>
      </w:r>
      <w:r w:rsidR="003C78E6">
        <w:rPr>
          <w:rFonts w:ascii="Times New Roman" w:hAnsi="Times New Roman" w:cs="Times New Roman"/>
          <w:color w:val="000000"/>
          <w:sz w:val="24"/>
          <w:szCs w:val="24"/>
        </w:rPr>
        <w:t xml:space="preserve">  </w:t>
      </w:r>
    </w:p>
    <w:p w:rsidR="004762B4" w:rsidRDefault="004762B4" w:rsidP="004762B4">
      <w:pPr>
        <w:spacing w:after="0" w:line="360" w:lineRule="auto"/>
        <w:jc w:val="both"/>
        <w:rPr>
          <w:rFonts w:asciiTheme="majorBidi" w:hAnsiTheme="majorBidi" w:cstheme="majorBidi"/>
          <w:i/>
          <w:sz w:val="24"/>
          <w:szCs w:val="24"/>
        </w:rPr>
      </w:pPr>
    </w:p>
    <w:p w:rsidR="001B5DC9" w:rsidRPr="00E26F87" w:rsidRDefault="00802D40" w:rsidP="004762B4">
      <w:pPr>
        <w:spacing w:after="0" w:line="360" w:lineRule="auto"/>
        <w:jc w:val="both"/>
        <w:rPr>
          <w:rFonts w:asciiTheme="majorBidi" w:hAnsiTheme="majorBidi" w:cstheme="majorBidi"/>
          <w:i/>
          <w:sz w:val="24"/>
          <w:szCs w:val="24"/>
        </w:rPr>
      </w:pPr>
      <w:r>
        <w:rPr>
          <w:rFonts w:asciiTheme="majorBidi" w:hAnsiTheme="majorBidi" w:cstheme="majorBidi"/>
          <w:i/>
          <w:sz w:val="24"/>
          <w:szCs w:val="24"/>
        </w:rPr>
        <w:t>Address</w:t>
      </w:r>
      <w:r w:rsidR="00E26F87" w:rsidRPr="00E26F87">
        <w:rPr>
          <w:rFonts w:asciiTheme="majorBidi" w:hAnsiTheme="majorBidi" w:cstheme="majorBidi"/>
          <w:i/>
          <w:sz w:val="24"/>
          <w:szCs w:val="24"/>
        </w:rPr>
        <w:t xml:space="preserve"> issues around</w:t>
      </w:r>
      <w:r w:rsidR="000972E7" w:rsidRPr="00E26F87">
        <w:rPr>
          <w:rFonts w:asciiTheme="majorBidi" w:hAnsiTheme="majorBidi" w:cstheme="majorBidi"/>
          <w:i/>
          <w:sz w:val="24"/>
          <w:szCs w:val="24"/>
        </w:rPr>
        <w:t xml:space="preserve"> commuting</w:t>
      </w:r>
    </w:p>
    <w:p w:rsidR="002C5CE1" w:rsidRDefault="000972E7" w:rsidP="004762B4">
      <w:pPr>
        <w:autoSpaceDE w:val="0"/>
        <w:autoSpaceDN w:val="0"/>
        <w:adjustRightInd w:val="0"/>
        <w:spacing w:after="0" w:line="360" w:lineRule="auto"/>
        <w:jc w:val="both"/>
        <w:rPr>
          <w:rFonts w:ascii="Times New Roman" w:hAnsi="Times New Roman" w:cs="Times New Roman"/>
          <w:color w:val="000000"/>
          <w:sz w:val="24"/>
          <w:szCs w:val="24"/>
        </w:rPr>
      </w:pPr>
      <w:r w:rsidRPr="008A6649">
        <w:rPr>
          <w:rFonts w:ascii="Times New Roman" w:hAnsi="Times New Roman" w:cs="Times New Roman"/>
          <w:color w:val="000000"/>
          <w:sz w:val="24"/>
          <w:szCs w:val="24"/>
        </w:rPr>
        <w:t>According to equilibrium location theory, commuters neutralise the negative</w:t>
      </w:r>
      <w:r w:rsidR="001B5DC9" w:rsidRPr="008A6649">
        <w:rPr>
          <w:rFonts w:ascii="Times New Roman" w:hAnsi="Times New Roman" w:cs="Times New Roman"/>
          <w:color w:val="000000"/>
          <w:sz w:val="24"/>
          <w:szCs w:val="24"/>
        </w:rPr>
        <w:t xml:space="preserve"> </w:t>
      </w:r>
      <w:r w:rsidRPr="008A6649">
        <w:rPr>
          <w:rFonts w:ascii="Times New Roman" w:hAnsi="Times New Roman" w:cs="Times New Roman"/>
          <w:color w:val="000000"/>
          <w:sz w:val="24"/>
          <w:szCs w:val="24"/>
        </w:rPr>
        <w:t>aspects of the commute to work through trade-offs with salary, house location,</w:t>
      </w:r>
      <w:r w:rsidR="001B5DC9" w:rsidRPr="008A6649">
        <w:rPr>
          <w:rFonts w:ascii="Times New Roman" w:hAnsi="Times New Roman" w:cs="Times New Roman"/>
          <w:color w:val="000000"/>
          <w:sz w:val="24"/>
          <w:szCs w:val="24"/>
        </w:rPr>
        <w:t xml:space="preserve"> </w:t>
      </w:r>
      <w:r w:rsidRPr="008A6649">
        <w:rPr>
          <w:rFonts w:ascii="Times New Roman" w:hAnsi="Times New Roman" w:cs="Times New Roman"/>
          <w:color w:val="000000"/>
          <w:sz w:val="24"/>
          <w:szCs w:val="24"/>
        </w:rPr>
        <w:t xml:space="preserve">or change of job (Novaco, </w:t>
      </w:r>
      <w:r w:rsidRPr="008A6649">
        <w:rPr>
          <w:rFonts w:ascii="Times New Roman" w:hAnsi="Times New Roman" w:cs="Times New Roman"/>
          <w:color w:val="000000"/>
          <w:sz w:val="24"/>
          <w:szCs w:val="24"/>
        </w:rPr>
        <w:lastRenderedPageBreak/>
        <w:t xml:space="preserve">Stokols, &amp; Milanesi, </w:t>
      </w:r>
      <w:r w:rsidRPr="004D30C7">
        <w:rPr>
          <w:rFonts w:ascii="Times New Roman" w:hAnsi="Times New Roman" w:cs="Times New Roman"/>
          <w:sz w:val="24"/>
          <w:szCs w:val="24"/>
        </w:rPr>
        <w:t>1990</w:t>
      </w:r>
      <w:r w:rsidR="001B5DC9" w:rsidRPr="004D30C7">
        <w:rPr>
          <w:rFonts w:ascii="Times New Roman" w:hAnsi="Times New Roman" w:cs="Times New Roman"/>
          <w:sz w:val="24"/>
          <w:szCs w:val="24"/>
        </w:rPr>
        <w:t>;</w:t>
      </w:r>
      <w:r w:rsidR="001B5DC9" w:rsidRPr="008A6649">
        <w:rPr>
          <w:rFonts w:ascii="Times New Roman" w:hAnsi="Times New Roman" w:cs="Times New Roman"/>
          <w:color w:val="000000"/>
          <w:sz w:val="24"/>
          <w:szCs w:val="24"/>
        </w:rPr>
        <w:t xml:space="preserve"> So, </w:t>
      </w:r>
      <w:r w:rsidR="0042617E">
        <w:rPr>
          <w:rFonts w:ascii="Times New Roman" w:hAnsi="Times New Roman" w:cs="Times New Roman"/>
          <w:color w:val="000000"/>
          <w:sz w:val="24"/>
          <w:szCs w:val="24"/>
        </w:rPr>
        <w:t>Orazem, and</w:t>
      </w:r>
      <w:r w:rsidRPr="008A6649">
        <w:rPr>
          <w:rFonts w:ascii="Times New Roman" w:hAnsi="Times New Roman" w:cs="Times New Roman"/>
          <w:color w:val="000000"/>
          <w:sz w:val="24"/>
          <w:szCs w:val="24"/>
        </w:rPr>
        <w:t xml:space="preserve"> Otto, </w:t>
      </w:r>
      <w:r w:rsidRPr="004D30C7">
        <w:rPr>
          <w:rFonts w:ascii="Times New Roman" w:hAnsi="Times New Roman" w:cs="Times New Roman"/>
          <w:sz w:val="24"/>
          <w:szCs w:val="24"/>
        </w:rPr>
        <w:t>2001</w:t>
      </w:r>
      <w:r w:rsidRPr="008A6649">
        <w:rPr>
          <w:rFonts w:ascii="Times New Roman" w:hAnsi="Times New Roman" w:cs="Times New Roman"/>
          <w:color w:val="000000"/>
          <w:sz w:val="24"/>
          <w:szCs w:val="24"/>
        </w:rPr>
        <w:t>).</w:t>
      </w:r>
      <w:r w:rsidR="001B5DC9" w:rsidRPr="008A6649">
        <w:rPr>
          <w:rFonts w:ascii="Times New Roman" w:hAnsi="Times New Roman" w:cs="Times New Roman"/>
          <w:color w:val="000000"/>
          <w:sz w:val="24"/>
          <w:szCs w:val="24"/>
        </w:rPr>
        <w:t xml:space="preserve"> </w:t>
      </w:r>
      <w:r w:rsidRPr="008A6649">
        <w:rPr>
          <w:rFonts w:ascii="Times New Roman" w:hAnsi="Times New Roman" w:cs="Times New Roman"/>
          <w:color w:val="000000"/>
          <w:sz w:val="24"/>
          <w:szCs w:val="24"/>
        </w:rPr>
        <w:t>For example, many may decide to commute a longer distance so that they can</w:t>
      </w:r>
      <w:r w:rsidR="001B5DC9" w:rsidRPr="008A6649">
        <w:rPr>
          <w:rFonts w:ascii="Times New Roman" w:hAnsi="Times New Roman" w:cs="Times New Roman"/>
          <w:color w:val="000000"/>
          <w:sz w:val="24"/>
          <w:szCs w:val="24"/>
        </w:rPr>
        <w:t xml:space="preserve"> </w:t>
      </w:r>
      <w:r w:rsidRPr="008A6649">
        <w:rPr>
          <w:rFonts w:ascii="Times New Roman" w:hAnsi="Times New Roman" w:cs="Times New Roman"/>
          <w:color w:val="000000"/>
          <w:sz w:val="24"/>
          <w:szCs w:val="24"/>
        </w:rPr>
        <w:t>live</w:t>
      </w:r>
      <w:r w:rsidR="002C5CE1">
        <w:rPr>
          <w:rFonts w:ascii="Times New Roman" w:hAnsi="Times New Roman" w:cs="Times New Roman"/>
          <w:color w:val="000000"/>
          <w:sz w:val="24"/>
          <w:szCs w:val="24"/>
        </w:rPr>
        <w:t xml:space="preserve"> in a leafy suburb. Well</w:t>
      </w:r>
      <w:r w:rsidRPr="008A6649">
        <w:rPr>
          <w:rFonts w:ascii="Times New Roman" w:hAnsi="Times New Roman" w:cs="Times New Roman"/>
          <w:color w:val="000000"/>
          <w:sz w:val="24"/>
          <w:szCs w:val="24"/>
        </w:rPr>
        <w:t>being levels are therefore thought to be at equilibrium</w:t>
      </w:r>
      <w:r w:rsidR="001B5DC9" w:rsidRPr="008A6649">
        <w:rPr>
          <w:rFonts w:ascii="Times New Roman" w:hAnsi="Times New Roman" w:cs="Times New Roman"/>
          <w:color w:val="000000"/>
          <w:sz w:val="24"/>
          <w:szCs w:val="24"/>
        </w:rPr>
        <w:t xml:space="preserve"> </w:t>
      </w:r>
      <w:r w:rsidRPr="008A6649">
        <w:rPr>
          <w:rFonts w:ascii="Times New Roman" w:hAnsi="Times New Roman" w:cs="Times New Roman"/>
          <w:color w:val="000000"/>
          <w:sz w:val="24"/>
          <w:szCs w:val="24"/>
        </w:rPr>
        <w:t>once all these factors are considered. However, Stutzer and Frey (</w:t>
      </w:r>
      <w:r w:rsidRPr="004D30C7">
        <w:rPr>
          <w:rFonts w:ascii="Times New Roman" w:hAnsi="Times New Roman" w:cs="Times New Roman"/>
          <w:sz w:val="24"/>
          <w:szCs w:val="24"/>
        </w:rPr>
        <w:t>2008</w:t>
      </w:r>
      <w:r w:rsidRPr="008A6649">
        <w:rPr>
          <w:rFonts w:ascii="Times New Roman" w:hAnsi="Times New Roman" w:cs="Times New Roman"/>
          <w:color w:val="000000"/>
          <w:sz w:val="24"/>
          <w:szCs w:val="24"/>
        </w:rPr>
        <w:t>) used SWB</w:t>
      </w:r>
      <w:r w:rsidR="001B5DC9" w:rsidRPr="008A6649">
        <w:rPr>
          <w:rFonts w:ascii="Times New Roman" w:hAnsi="Times New Roman" w:cs="Times New Roman"/>
          <w:color w:val="000000"/>
          <w:sz w:val="24"/>
          <w:szCs w:val="24"/>
        </w:rPr>
        <w:t xml:space="preserve"> </w:t>
      </w:r>
      <w:r w:rsidRPr="008A6649">
        <w:rPr>
          <w:rFonts w:ascii="Times New Roman" w:hAnsi="Times New Roman" w:cs="Times New Roman"/>
          <w:color w:val="000000"/>
          <w:sz w:val="24"/>
          <w:szCs w:val="24"/>
        </w:rPr>
        <w:t xml:space="preserve">data to assess whether this equilibrium holds. They </w:t>
      </w:r>
      <w:r w:rsidR="00EC171A">
        <w:rPr>
          <w:rFonts w:ascii="Times New Roman" w:hAnsi="Times New Roman" w:cs="Times New Roman"/>
          <w:color w:val="000000"/>
          <w:sz w:val="24"/>
          <w:szCs w:val="24"/>
        </w:rPr>
        <w:t>identified a ’</w:t>
      </w:r>
      <w:r w:rsidRPr="008A6649">
        <w:rPr>
          <w:rFonts w:ascii="Times New Roman" w:hAnsi="Times New Roman" w:cs="Times New Roman"/>
          <w:color w:val="000000"/>
          <w:sz w:val="24"/>
          <w:szCs w:val="24"/>
        </w:rPr>
        <w:t>commuting</w:t>
      </w:r>
      <w:r w:rsidR="001B5DC9" w:rsidRPr="008A6649">
        <w:rPr>
          <w:rFonts w:ascii="Times New Roman" w:hAnsi="Times New Roman" w:cs="Times New Roman"/>
          <w:color w:val="000000"/>
          <w:sz w:val="24"/>
          <w:szCs w:val="24"/>
        </w:rPr>
        <w:t xml:space="preserve"> </w:t>
      </w:r>
      <w:r w:rsidRPr="008A6649">
        <w:rPr>
          <w:rFonts w:ascii="Times New Roman" w:hAnsi="Times New Roman" w:cs="Times New Roman"/>
          <w:color w:val="000000"/>
          <w:sz w:val="24"/>
          <w:szCs w:val="24"/>
        </w:rPr>
        <w:t>paradox</w:t>
      </w:r>
      <w:r w:rsidR="00EC171A">
        <w:rPr>
          <w:rFonts w:ascii="Times New Roman" w:hAnsi="Times New Roman" w:cs="Times New Roman"/>
          <w:color w:val="000000"/>
          <w:sz w:val="24"/>
          <w:szCs w:val="24"/>
        </w:rPr>
        <w:t>’</w:t>
      </w:r>
      <w:r w:rsidRPr="008A6649">
        <w:rPr>
          <w:rFonts w:ascii="Times New Roman" w:hAnsi="Times New Roman" w:cs="Times New Roman"/>
          <w:color w:val="000000"/>
          <w:sz w:val="24"/>
          <w:szCs w:val="24"/>
        </w:rPr>
        <w:t xml:space="preserve"> with people with longer commuting times reporting systematically</w:t>
      </w:r>
      <w:r w:rsidR="001B5DC9" w:rsidRPr="008A6649">
        <w:rPr>
          <w:rFonts w:ascii="Times New Roman" w:hAnsi="Times New Roman" w:cs="Times New Roman"/>
          <w:color w:val="000000"/>
          <w:sz w:val="24"/>
          <w:szCs w:val="24"/>
        </w:rPr>
        <w:t xml:space="preserve"> </w:t>
      </w:r>
      <w:r w:rsidRPr="008A6649">
        <w:rPr>
          <w:rFonts w:ascii="Times New Roman" w:hAnsi="Times New Roman" w:cs="Times New Roman"/>
          <w:color w:val="000000"/>
          <w:sz w:val="24"/>
          <w:szCs w:val="24"/>
        </w:rPr>
        <w:t>lower SWB levels. They found that people who commute 22 minutes (3 minutes</w:t>
      </w:r>
      <w:r w:rsidR="001B5DC9" w:rsidRPr="008A6649">
        <w:rPr>
          <w:rFonts w:ascii="Times New Roman" w:hAnsi="Times New Roman" w:cs="Times New Roman"/>
          <w:color w:val="000000"/>
          <w:sz w:val="24"/>
          <w:szCs w:val="24"/>
        </w:rPr>
        <w:t xml:space="preserve"> </w:t>
      </w:r>
      <w:r w:rsidRPr="008A6649">
        <w:rPr>
          <w:rFonts w:ascii="Times New Roman" w:hAnsi="Times New Roman" w:cs="Times New Roman"/>
          <w:color w:val="000000"/>
          <w:sz w:val="24"/>
          <w:szCs w:val="24"/>
        </w:rPr>
        <w:t>less than the average UK commute time) one way per day report on average a</w:t>
      </w:r>
      <w:r w:rsidR="001B5DC9" w:rsidRPr="008A6649">
        <w:rPr>
          <w:rFonts w:ascii="Times New Roman" w:hAnsi="Times New Roman" w:cs="Times New Roman"/>
          <w:color w:val="000000"/>
          <w:sz w:val="24"/>
          <w:szCs w:val="24"/>
        </w:rPr>
        <w:t xml:space="preserve"> </w:t>
      </w:r>
      <w:r w:rsidRPr="008A6649">
        <w:rPr>
          <w:rFonts w:ascii="Times New Roman" w:hAnsi="Times New Roman" w:cs="Times New Roman"/>
          <w:color w:val="000000"/>
          <w:sz w:val="24"/>
          <w:szCs w:val="24"/>
        </w:rPr>
        <w:t>0.103 point lower satisfaction with life than those who spend less time commuting.</w:t>
      </w:r>
      <w:r w:rsidR="00987BCD" w:rsidRPr="008A6649">
        <w:rPr>
          <w:rFonts w:ascii="Times New Roman" w:hAnsi="Times New Roman" w:cs="Times New Roman"/>
          <w:color w:val="000000"/>
          <w:sz w:val="24"/>
          <w:szCs w:val="24"/>
        </w:rPr>
        <w:t xml:space="preserve"> Other studies have found </w:t>
      </w:r>
      <w:r w:rsidR="00AA1107">
        <w:rPr>
          <w:rFonts w:ascii="Times New Roman" w:hAnsi="Times New Roman" w:cs="Times New Roman"/>
          <w:color w:val="000000"/>
          <w:sz w:val="24"/>
          <w:szCs w:val="24"/>
        </w:rPr>
        <w:t xml:space="preserve">that the longer the commute, the greater the </w:t>
      </w:r>
      <w:r w:rsidR="00987BCD" w:rsidRPr="008A6649">
        <w:rPr>
          <w:rFonts w:ascii="Times New Roman" w:hAnsi="Times New Roman" w:cs="Times New Roman"/>
          <w:color w:val="000000"/>
          <w:sz w:val="24"/>
          <w:szCs w:val="24"/>
        </w:rPr>
        <w:t>negative effect</w:t>
      </w:r>
      <w:r w:rsidR="00AA1107">
        <w:rPr>
          <w:rFonts w:ascii="Times New Roman" w:hAnsi="Times New Roman" w:cs="Times New Roman"/>
          <w:color w:val="000000"/>
          <w:sz w:val="24"/>
          <w:szCs w:val="24"/>
        </w:rPr>
        <w:t xml:space="preserve"> </w:t>
      </w:r>
      <w:r w:rsidR="00987BCD" w:rsidRPr="008A6649">
        <w:rPr>
          <w:rFonts w:ascii="Times New Roman" w:hAnsi="Times New Roman" w:cs="Times New Roman"/>
          <w:color w:val="000000"/>
          <w:sz w:val="24"/>
          <w:szCs w:val="24"/>
        </w:rPr>
        <w:t xml:space="preserve">on job satisfaction levels (Hagihara et al 1998) and overall life satisfaction (Ahn 2005) when compared with those on shorter commutes. </w:t>
      </w:r>
    </w:p>
    <w:p w:rsidR="004D30C7" w:rsidRDefault="004762B4" w:rsidP="004762B4">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004D30C7">
        <w:rPr>
          <w:rFonts w:ascii="Times New Roman" w:hAnsi="Times New Roman" w:cs="Times New Roman"/>
          <w:color w:val="000000"/>
          <w:sz w:val="24"/>
          <w:szCs w:val="24"/>
        </w:rPr>
        <w:t xml:space="preserve">Research has highlighted many factors that </w:t>
      </w:r>
      <w:r w:rsidR="00EC171A">
        <w:rPr>
          <w:rFonts w:ascii="Times New Roman" w:hAnsi="Times New Roman" w:cs="Times New Roman"/>
          <w:color w:val="000000"/>
          <w:sz w:val="24"/>
          <w:szCs w:val="24"/>
        </w:rPr>
        <w:t xml:space="preserve">influence </w:t>
      </w:r>
      <w:r w:rsidR="004D30C7">
        <w:rPr>
          <w:rFonts w:ascii="Times New Roman" w:hAnsi="Times New Roman" w:cs="Times New Roman"/>
          <w:color w:val="000000"/>
          <w:sz w:val="24"/>
          <w:szCs w:val="24"/>
        </w:rPr>
        <w:t xml:space="preserve">the quality of commuting time and in turn the impact on wellbeing (Diener et al 2009, 151). Stress levels </w:t>
      </w:r>
      <w:r w:rsidR="00EC171A">
        <w:rPr>
          <w:rFonts w:ascii="Times New Roman" w:hAnsi="Times New Roman" w:cs="Times New Roman"/>
          <w:color w:val="000000"/>
          <w:sz w:val="24"/>
          <w:szCs w:val="24"/>
        </w:rPr>
        <w:t xml:space="preserve">tend </w:t>
      </w:r>
      <w:r w:rsidR="004D30C7">
        <w:rPr>
          <w:rFonts w:ascii="Times New Roman" w:hAnsi="Times New Roman" w:cs="Times New Roman"/>
          <w:color w:val="000000"/>
          <w:sz w:val="24"/>
          <w:szCs w:val="24"/>
        </w:rPr>
        <w:t xml:space="preserve">to be higher on longer and more crowded commutes, </w:t>
      </w:r>
      <w:r w:rsidR="000815F8">
        <w:rPr>
          <w:rFonts w:ascii="Times New Roman" w:hAnsi="Times New Roman" w:cs="Times New Roman"/>
          <w:color w:val="000000"/>
          <w:sz w:val="24"/>
          <w:szCs w:val="24"/>
        </w:rPr>
        <w:t>a</w:t>
      </w:r>
      <w:r w:rsidR="004D30C7">
        <w:rPr>
          <w:rFonts w:ascii="Times New Roman" w:hAnsi="Times New Roman" w:cs="Times New Roman"/>
          <w:color w:val="000000"/>
          <w:sz w:val="24"/>
          <w:szCs w:val="24"/>
        </w:rPr>
        <w:t>ffecting frustration tolerance, job stability, and health. Sharing car journeys is found to help mitigate some of the stress generate</w:t>
      </w:r>
      <w:r w:rsidR="00EC171A">
        <w:rPr>
          <w:rFonts w:ascii="Times New Roman" w:hAnsi="Times New Roman" w:cs="Times New Roman"/>
          <w:color w:val="000000"/>
          <w:sz w:val="24"/>
          <w:szCs w:val="24"/>
        </w:rPr>
        <w:t>d</w:t>
      </w:r>
      <w:r w:rsidR="004D30C7">
        <w:rPr>
          <w:rFonts w:ascii="Times New Roman" w:hAnsi="Times New Roman" w:cs="Times New Roman"/>
          <w:color w:val="000000"/>
          <w:sz w:val="24"/>
          <w:szCs w:val="24"/>
        </w:rPr>
        <w:t xml:space="preserve"> from commuting. </w:t>
      </w:r>
      <w:r w:rsidR="004D30C7" w:rsidRPr="004D30C7">
        <w:rPr>
          <w:rFonts w:ascii="Times New Roman" w:hAnsi="Times New Roman" w:cs="Times New Roman"/>
          <w:color w:val="000000"/>
          <w:sz w:val="24"/>
          <w:szCs w:val="24"/>
        </w:rPr>
        <w:t xml:space="preserve">Research conducted by Gatersleben and Uzzell (2007) found that those who </w:t>
      </w:r>
      <w:r w:rsidR="00EC171A">
        <w:rPr>
          <w:rFonts w:ascii="Times New Roman" w:hAnsi="Times New Roman" w:cs="Times New Roman"/>
          <w:color w:val="000000"/>
          <w:sz w:val="24"/>
          <w:szCs w:val="24"/>
        </w:rPr>
        <w:t xml:space="preserve">considered </w:t>
      </w:r>
      <w:r w:rsidR="004D30C7" w:rsidRPr="004D30C7">
        <w:rPr>
          <w:rFonts w:ascii="Times New Roman" w:hAnsi="Times New Roman" w:cs="Times New Roman"/>
          <w:color w:val="000000"/>
          <w:sz w:val="24"/>
          <w:szCs w:val="24"/>
        </w:rPr>
        <w:t>their journey relaxing were more likely to be cyclists or walkers, with car users more likely to find their journey stressful. Cyclists and walkers were also found to be the most likely to find their journey exciting, with public transport users those most likely to find it depressing or boring. Using the diary day reconstruction method, it has also been found that the morning commute is the least enjoyable part of a person’s day, in front of working or childcare (Kahneman, Krueger, Schkade, Schwarz, &amp; Stone, 2004).</w:t>
      </w:r>
    </w:p>
    <w:p w:rsidR="008A6649" w:rsidRDefault="004762B4" w:rsidP="004762B4">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004D30C7">
        <w:rPr>
          <w:rFonts w:ascii="Times New Roman" w:hAnsi="Times New Roman" w:cs="Times New Roman"/>
          <w:color w:val="000000"/>
          <w:sz w:val="24"/>
          <w:szCs w:val="24"/>
        </w:rPr>
        <w:t xml:space="preserve">Apart from commuting’s impact on the individual, it also has an effect on the community </w:t>
      </w:r>
      <w:r w:rsidR="004D30C7" w:rsidRPr="004D30C7">
        <w:rPr>
          <w:rFonts w:ascii="Times New Roman" w:hAnsi="Times New Roman" w:cs="Times New Roman"/>
          <w:color w:val="000000"/>
          <w:sz w:val="24"/>
          <w:szCs w:val="24"/>
        </w:rPr>
        <w:t>due to macro-level changes it makes to the dynamics of our lifestyles. Putman</w:t>
      </w:r>
      <w:r w:rsidR="004D30C7">
        <w:rPr>
          <w:rFonts w:ascii="Times New Roman" w:hAnsi="Times New Roman" w:cs="Times New Roman"/>
          <w:color w:val="000000"/>
          <w:sz w:val="24"/>
          <w:szCs w:val="24"/>
        </w:rPr>
        <w:t xml:space="preserve"> (2000, </w:t>
      </w:r>
      <w:r w:rsidR="004D30C7" w:rsidRPr="004D30C7">
        <w:rPr>
          <w:rFonts w:ascii="Times New Roman" w:hAnsi="Times New Roman" w:cs="Times New Roman"/>
          <w:color w:val="000000"/>
          <w:sz w:val="24"/>
          <w:szCs w:val="24"/>
        </w:rPr>
        <w:t>213) argues that evidence from time use surveys suggests that for each</w:t>
      </w:r>
      <w:r w:rsidR="004D30C7">
        <w:rPr>
          <w:rFonts w:ascii="Times New Roman" w:hAnsi="Times New Roman" w:cs="Times New Roman"/>
          <w:color w:val="000000"/>
          <w:sz w:val="24"/>
          <w:szCs w:val="24"/>
        </w:rPr>
        <w:t xml:space="preserve"> </w:t>
      </w:r>
      <w:r w:rsidR="004D30C7" w:rsidRPr="004D30C7">
        <w:rPr>
          <w:rFonts w:ascii="Times New Roman" w:hAnsi="Times New Roman" w:cs="Times New Roman"/>
          <w:color w:val="000000"/>
          <w:sz w:val="24"/>
          <w:szCs w:val="24"/>
        </w:rPr>
        <w:t>additional 10 minutes spent on the daily co</w:t>
      </w:r>
      <w:r w:rsidR="004D30C7">
        <w:rPr>
          <w:rFonts w:ascii="Times New Roman" w:hAnsi="Times New Roman" w:cs="Times New Roman"/>
          <w:color w:val="000000"/>
          <w:sz w:val="24"/>
          <w:szCs w:val="24"/>
        </w:rPr>
        <w:t xml:space="preserve">mmute, involvement in community </w:t>
      </w:r>
      <w:r w:rsidR="004D30C7" w:rsidRPr="004D30C7">
        <w:rPr>
          <w:rFonts w:ascii="Times New Roman" w:hAnsi="Times New Roman" w:cs="Times New Roman"/>
          <w:color w:val="000000"/>
          <w:sz w:val="24"/>
          <w:szCs w:val="24"/>
        </w:rPr>
        <w:t>affairs is reduced by 10</w:t>
      </w:r>
      <w:r w:rsidR="00AA1107">
        <w:rPr>
          <w:rFonts w:ascii="Times New Roman" w:hAnsi="Times New Roman" w:cs="Times New Roman"/>
          <w:color w:val="000000"/>
          <w:sz w:val="24"/>
          <w:szCs w:val="24"/>
        </w:rPr>
        <w:t xml:space="preserve"> per cent</w:t>
      </w:r>
      <w:r w:rsidR="004D30C7" w:rsidRPr="004D30C7">
        <w:rPr>
          <w:rFonts w:ascii="Times New Roman" w:hAnsi="Times New Roman" w:cs="Times New Roman"/>
          <w:color w:val="000000"/>
          <w:sz w:val="24"/>
          <w:szCs w:val="24"/>
        </w:rPr>
        <w:t xml:space="preserve">; arguing that after </w:t>
      </w:r>
      <w:r w:rsidR="004D30C7">
        <w:rPr>
          <w:rFonts w:ascii="Times New Roman" w:hAnsi="Times New Roman" w:cs="Times New Roman"/>
          <w:color w:val="000000"/>
          <w:sz w:val="24"/>
          <w:szCs w:val="24"/>
        </w:rPr>
        <w:t xml:space="preserve">education, the commute is </w:t>
      </w:r>
      <w:r w:rsidR="00AA1107">
        <w:rPr>
          <w:rFonts w:ascii="Times New Roman" w:hAnsi="Times New Roman" w:cs="Times New Roman"/>
          <w:color w:val="000000"/>
          <w:sz w:val="24"/>
          <w:szCs w:val="24"/>
        </w:rPr>
        <w:t>’</w:t>
      </w:r>
      <w:r w:rsidR="004D30C7">
        <w:rPr>
          <w:rFonts w:ascii="Times New Roman" w:hAnsi="Times New Roman" w:cs="Times New Roman"/>
          <w:color w:val="000000"/>
          <w:sz w:val="24"/>
          <w:szCs w:val="24"/>
        </w:rPr>
        <w:t xml:space="preserve">more </w:t>
      </w:r>
      <w:r w:rsidR="004D30C7" w:rsidRPr="004D30C7">
        <w:rPr>
          <w:rFonts w:ascii="Times New Roman" w:hAnsi="Times New Roman" w:cs="Times New Roman"/>
          <w:color w:val="000000"/>
          <w:sz w:val="24"/>
          <w:szCs w:val="24"/>
        </w:rPr>
        <w:t>important tha</w:t>
      </w:r>
      <w:r w:rsidR="00BD29CA">
        <w:rPr>
          <w:rFonts w:ascii="Times New Roman" w:hAnsi="Times New Roman" w:cs="Times New Roman"/>
          <w:color w:val="000000"/>
          <w:sz w:val="24"/>
          <w:szCs w:val="24"/>
        </w:rPr>
        <w:t>n</w:t>
      </w:r>
      <w:r w:rsidR="004D30C7" w:rsidRPr="004D30C7">
        <w:rPr>
          <w:rFonts w:ascii="Times New Roman" w:hAnsi="Times New Roman" w:cs="Times New Roman"/>
          <w:color w:val="000000"/>
          <w:sz w:val="24"/>
          <w:szCs w:val="24"/>
        </w:rPr>
        <w:t xml:space="preserve"> almost any other demographic f</w:t>
      </w:r>
      <w:r w:rsidR="004D30C7">
        <w:rPr>
          <w:rFonts w:ascii="Times New Roman" w:hAnsi="Times New Roman" w:cs="Times New Roman"/>
          <w:color w:val="000000"/>
          <w:sz w:val="24"/>
          <w:szCs w:val="24"/>
        </w:rPr>
        <w:t>actor</w:t>
      </w:r>
      <w:r w:rsidR="00AA1107">
        <w:rPr>
          <w:rFonts w:ascii="Times New Roman" w:hAnsi="Times New Roman" w:cs="Times New Roman"/>
          <w:color w:val="000000"/>
          <w:sz w:val="24"/>
          <w:szCs w:val="24"/>
        </w:rPr>
        <w:t>’</w:t>
      </w:r>
      <w:r w:rsidR="004D30C7">
        <w:rPr>
          <w:rFonts w:ascii="Times New Roman" w:hAnsi="Times New Roman" w:cs="Times New Roman"/>
          <w:color w:val="000000"/>
          <w:sz w:val="24"/>
          <w:szCs w:val="24"/>
        </w:rPr>
        <w:t xml:space="preserve"> in relation to community </w:t>
      </w:r>
      <w:r w:rsidR="004D30C7" w:rsidRPr="004D30C7">
        <w:rPr>
          <w:rFonts w:ascii="Times New Roman" w:hAnsi="Times New Roman" w:cs="Times New Roman"/>
          <w:color w:val="000000"/>
          <w:sz w:val="24"/>
          <w:szCs w:val="24"/>
        </w:rPr>
        <w:t>involvement. The potential consequences for soc</w:t>
      </w:r>
      <w:r w:rsidR="004D30C7">
        <w:rPr>
          <w:rFonts w:ascii="Times New Roman" w:hAnsi="Times New Roman" w:cs="Times New Roman"/>
          <w:color w:val="000000"/>
          <w:sz w:val="24"/>
          <w:szCs w:val="24"/>
        </w:rPr>
        <w:t xml:space="preserve">ial capital are subsequently </w:t>
      </w:r>
      <w:r w:rsidR="004D30C7" w:rsidRPr="004D30C7">
        <w:rPr>
          <w:rFonts w:ascii="Times New Roman" w:hAnsi="Times New Roman" w:cs="Times New Roman"/>
          <w:color w:val="000000"/>
          <w:sz w:val="24"/>
          <w:szCs w:val="24"/>
        </w:rPr>
        <w:t xml:space="preserve">reinforced; with the suggestion that there are negative </w:t>
      </w:r>
      <w:r w:rsidR="004D30C7">
        <w:rPr>
          <w:rFonts w:ascii="Times New Roman" w:hAnsi="Times New Roman" w:cs="Times New Roman"/>
          <w:color w:val="000000"/>
          <w:sz w:val="24"/>
          <w:szCs w:val="24"/>
        </w:rPr>
        <w:t xml:space="preserve">externalities for the community as a whole. As Putman (2000, </w:t>
      </w:r>
      <w:r w:rsidR="004D30C7" w:rsidRPr="004D30C7">
        <w:rPr>
          <w:rFonts w:ascii="Times New Roman" w:hAnsi="Times New Roman" w:cs="Times New Roman"/>
          <w:color w:val="000000"/>
          <w:sz w:val="24"/>
          <w:szCs w:val="24"/>
        </w:rPr>
        <w:t>213) hig</w:t>
      </w:r>
      <w:r w:rsidR="004D30C7">
        <w:rPr>
          <w:rFonts w:ascii="Times New Roman" w:hAnsi="Times New Roman" w:cs="Times New Roman"/>
          <w:color w:val="000000"/>
          <w:sz w:val="24"/>
          <w:szCs w:val="24"/>
        </w:rPr>
        <w:t xml:space="preserve">hlights; </w:t>
      </w:r>
      <w:r w:rsidR="008F2263">
        <w:rPr>
          <w:rFonts w:ascii="Times New Roman" w:hAnsi="Times New Roman" w:cs="Times New Roman"/>
          <w:color w:val="000000"/>
          <w:sz w:val="24"/>
          <w:szCs w:val="24"/>
        </w:rPr>
        <w:t>‘</w:t>
      </w:r>
      <w:r w:rsidR="004D30C7">
        <w:rPr>
          <w:rFonts w:ascii="Times New Roman" w:hAnsi="Times New Roman" w:cs="Times New Roman"/>
          <w:color w:val="000000"/>
          <w:sz w:val="24"/>
          <w:szCs w:val="24"/>
        </w:rPr>
        <w:t xml:space="preserve">strikingly, increased </w:t>
      </w:r>
      <w:r w:rsidR="004D30C7" w:rsidRPr="004D30C7">
        <w:rPr>
          <w:rFonts w:ascii="Times New Roman" w:hAnsi="Times New Roman" w:cs="Times New Roman"/>
          <w:color w:val="000000"/>
          <w:sz w:val="24"/>
          <w:szCs w:val="24"/>
        </w:rPr>
        <w:t>commuting time among residents of a community lowers average levels</w:t>
      </w:r>
      <w:r w:rsidR="004D30C7">
        <w:rPr>
          <w:rFonts w:ascii="Times New Roman" w:hAnsi="Times New Roman" w:cs="Times New Roman"/>
          <w:color w:val="000000"/>
          <w:sz w:val="24"/>
          <w:szCs w:val="24"/>
        </w:rPr>
        <w:t xml:space="preserve"> of civic </w:t>
      </w:r>
      <w:r w:rsidR="004D30C7" w:rsidRPr="004D30C7">
        <w:rPr>
          <w:rFonts w:ascii="Times New Roman" w:hAnsi="Times New Roman" w:cs="Times New Roman"/>
          <w:color w:val="000000"/>
          <w:sz w:val="24"/>
          <w:szCs w:val="24"/>
        </w:rPr>
        <w:t>involvement even among non-commuters</w:t>
      </w:r>
      <w:r w:rsidR="00AA1107">
        <w:rPr>
          <w:rFonts w:ascii="Times New Roman" w:hAnsi="Times New Roman" w:cs="Times New Roman"/>
          <w:color w:val="000000"/>
          <w:sz w:val="24"/>
          <w:szCs w:val="24"/>
        </w:rPr>
        <w:t>’</w:t>
      </w:r>
      <w:r w:rsidR="004D30C7" w:rsidRPr="004D30C7">
        <w:rPr>
          <w:rFonts w:ascii="Times New Roman" w:hAnsi="Times New Roman" w:cs="Times New Roman"/>
          <w:color w:val="000000"/>
          <w:sz w:val="24"/>
          <w:szCs w:val="24"/>
        </w:rPr>
        <w:t>.</w:t>
      </w:r>
      <w:r w:rsidR="004D30C7">
        <w:rPr>
          <w:rFonts w:ascii="Times New Roman" w:hAnsi="Times New Roman" w:cs="Times New Roman"/>
          <w:color w:val="000000"/>
          <w:sz w:val="24"/>
          <w:szCs w:val="24"/>
        </w:rPr>
        <w:t xml:space="preserve"> </w:t>
      </w:r>
      <w:r w:rsidR="001B5104">
        <w:rPr>
          <w:rFonts w:ascii="Times New Roman" w:hAnsi="Times New Roman" w:cs="Times New Roman"/>
          <w:color w:val="000000"/>
          <w:sz w:val="24"/>
          <w:szCs w:val="24"/>
        </w:rPr>
        <w:t xml:space="preserve">It may in turn be argued that governments should promote residential stability, rather than increased mobility and travel as people under-estimate the costs and benefits to subjective wellbeing that result. </w:t>
      </w:r>
      <w:r w:rsidR="002C5CE1">
        <w:rPr>
          <w:rFonts w:ascii="Times New Roman" w:hAnsi="Times New Roman" w:cs="Times New Roman"/>
          <w:color w:val="000000"/>
          <w:sz w:val="24"/>
          <w:szCs w:val="24"/>
        </w:rPr>
        <w:t xml:space="preserve">Thus, looking at </w:t>
      </w:r>
      <w:r w:rsidR="002C5CE1">
        <w:rPr>
          <w:rFonts w:ascii="Times New Roman" w:hAnsi="Times New Roman" w:cs="Times New Roman"/>
          <w:color w:val="000000"/>
          <w:sz w:val="24"/>
          <w:szCs w:val="24"/>
        </w:rPr>
        <w:lastRenderedPageBreak/>
        <w:t>commuting and travel patterns through a wellbeing lens challenges the current practices of the transport and planning sectors that focus on enabling long commutes through quicker modes of transport, rather than on focusing on ways in which areas are developed to reduce the need to travel large distances to and from work.</w:t>
      </w:r>
      <w:r w:rsidR="001B5104">
        <w:rPr>
          <w:rFonts w:ascii="Times New Roman" w:hAnsi="Times New Roman" w:cs="Times New Roman"/>
          <w:color w:val="000000"/>
          <w:sz w:val="24"/>
          <w:szCs w:val="24"/>
        </w:rPr>
        <w:t xml:space="preserve"> </w:t>
      </w:r>
    </w:p>
    <w:p w:rsidR="00987BCD" w:rsidRDefault="004762B4" w:rsidP="004762B4">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00D06C7A">
        <w:rPr>
          <w:rFonts w:ascii="Times New Roman" w:hAnsi="Times New Roman" w:cs="Times New Roman"/>
          <w:color w:val="000000"/>
          <w:sz w:val="24"/>
          <w:szCs w:val="24"/>
        </w:rPr>
        <w:t xml:space="preserve">Wellbeing evidence thus challenges the working assumptions of those </w:t>
      </w:r>
      <w:r w:rsidR="00051BC1">
        <w:rPr>
          <w:rFonts w:ascii="Times New Roman" w:hAnsi="Times New Roman" w:cs="Times New Roman"/>
          <w:color w:val="000000"/>
          <w:sz w:val="24"/>
          <w:szCs w:val="24"/>
        </w:rPr>
        <w:t xml:space="preserve">operating within </w:t>
      </w:r>
      <w:r w:rsidR="00D06C7A">
        <w:rPr>
          <w:rFonts w:ascii="Times New Roman" w:hAnsi="Times New Roman" w:cs="Times New Roman"/>
          <w:color w:val="000000"/>
          <w:sz w:val="24"/>
          <w:szCs w:val="24"/>
        </w:rPr>
        <w:t>transport and planning sectors. There is often a focus in the transport sector, for example, on reducing journey times. While this is important</w:t>
      </w:r>
      <w:r w:rsidR="00051BC1">
        <w:rPr>
          <w:rFonts w:ascii="Times New Roman" w:hAnsi="Times New Roman" w:cs="Times New Roman"/>
          <w:color w:val="000000"/>
          <w:sz w:val="24"/>
          <w:szCs w:val="24"/>
        </w:rPr>
        <w:t xml:space="preserve"> to wellbeing</w:t>
      </w:r>
      <w:r w:rsidR="00D06C7A">
        <w:rPr>
          <w:rFonts w:ascii="Times New Roman" w:hAnsi="Times New Roman" w:cs="Times New Roman"/>
          <w:color w:val="000000"/>
          <w:sz w:val="24"/>
          <w:szCs w:val="24"/>
        </w:rPr>
        <w:t>, journey quality is also importan</w:t>
      </w:r>
      <w:r w:rsidR="00051BC1">
        <w:rPr>
          <w:rFonts w:ascii="Times New Roman" w:hAnsi="Times New Roman" w:cs="Times New Roman"/>
          <w:color w:val="000000"/>
          <w:sz w:val="24"/>
          <w:szCs w:val="24"/>
        </w:rPr>
        <w:t>t and could play a large role in</w:t>
      </w:r>
      <w:r w:rsidR="00D06C7A">
        <w:rPr>
          <w:rFonts w:ascii="Times New Roman" w:hAnsi="Times New Roman" w:cs="Times New Roman"/>
          <w:color w:val="000000"/>
          <w:sz w:val="24"/>
          <w:szCs w:val="24"/>
        </w:rPr>
        <w:t xml:space="preserve"> mitigating for </w:t>
      </w:r>
      <w:r w:rsidR="00051BC1">
        <w:rPr>
          <w:rFonts w:ascii="Times New Roman" w:hAnsi="Times New Roman" w:cs="Times New Roman"/>
          <w:color w:val="000000"/>
          <w:sz w:val="24"/>
          <w:szCs w:val="24"/>
        </w:rPr>
        <w:t xml:space="preserve">some of the negative effects of longer journey times. For example, reducing overcrowding on public transport and enabling Wi-Fi in order for journeys to be more productive or to increase entertainment options on public transport may improve the wellbeing of passengers. </w:t>
      </w:r>
      <w:r w:rsidR="0097777F">
        <w:rPr>
          <w:rFonts w:ascii="Times New Roman" w:hAnsi="Times New Roman" w:cs="Times New Roman"/>
          <w:color w:val="000000"/>
          <w:sz w:val="24"/>
          <w:szCs w:val="24"/>
        </w:rPr>
        <w:t>Emphasising the positive emotional effects of walking and cycling to work instead of using the car or public transport (where circumstances allow) may also be another way to improve wellbeing, as well as incentivising the use of these modes of transport through improved infrastructure or bike-buy schemes that allow bikes to be bought a</w:t>
      </w:r>
      <w:r w:rsidR="008F2263">
        <w:rPr>
          <w:rFonts w:ascii="Times New Roman" w:hAnsi="Times New Roman" w:cs="Times New Roman"/>
          <w:color w:val="000000"/>
          <w:sz w:val="24"/>
          <w:szCs w:val="24"/>
        </w:rPr>
        <w:t>t</w:t>
      </w:r>
      <w:r w:rsidR="0097777F">
        <w:rPr>
          <w:rFonts w:ascii="Times New Roman" w:hAnsi="Times New Roman" w:cs="Times New Roman"/>
          <w:color w:val="000000"/>
          <w:sz w:val="24"/>
          <w:szCs w:val="24"/>
        </w:rPr>
        <w:t xml:space="preserve"> cheaper prices and in instalments through their employer. </w:t>
      </w:r>
      <w:r w:rsidR="00051BC1">
        <w:rPr>
          <w:rFonts w:ascii="Times New Roman" w:hAnsi="Times New Roman" w:cs="Times New Roman"/>
          <w:color w:val="000000"/>
          <w:sz w:val="24"/>
          <w:szCs w:val="24"/>
        </w:rPr>
        <w:t>Policies that incentivise car sharing schemes may also mitigate a loss of wellbeing, whil</w:t>
      </w:r>
      <w:r w:rsidR="007F7EF9">
        <w:rPr>
          <w:rFonts w:ascii="Times New Roman" w:hAnsi="Times New Roman" w:cs="Times New Roman"/>
          <w:color w:val="000000"/>
          <w:sz w:val="24"/>
          <w:szCs w:val="24"/>
        </w:rPr>
        <w:t>e</w:t>
      </w:r>
      <w:r w:rsidR="00051BC1">
        <w:rPr>
          <w:rFonts w:ascii="Times New Roman" w:hAnsi="Times New Roman" w:cs="Times New Roman"/>
          <w:color w:val="000000"/>
          <w:sz w:val="24"/>
          <w:szCs w:val="24"/>
        </w:rPr>
        <w:t xml:space="preserve"> also reducing the amount of congestion on the roads – a cause of commuting stress.</w:t>
      </w:r>
      <w:r w:rsidR="00E34412">
        <w:rPr>
          <w:rFonts w:ascii="Times New Roman" w:hAnsi="Times New Roman" w:cs="Times New Roman"/>
          <w:color w:val="000000"/>
          <w:sz w:val="24"/>
          <w:szCs w:val="24"/>
        </w:rPr>
        <w:t xml:space="preserve"> </w:t>
      </w:r>
      <w:r>
        <w:rPr>
          <w:rFonts w:ascii="Times New Roman" w:hAnsi="Times New Roman" w:cs="Times New Roman"/>
          <w:color w:val="000000"/>
          <w:sz w:val="24"/>
          <w:szCs w:val="24"/>
        </w:rPr>
        <w:tab/>
      </w:r>
      <w:r w:rsidR="00E34412">
        <w:rPr>
          <w:rFonts w:ascii="Times New Roman" w:hAnsi="Times New Roman" w:cs="Times New Roman"/>
          <w:color w:val="000000"/>
          <w:sz w:val="24"/>
          <w:szCs w:val="24"/>
        </w:rPr>
        <w:t xml:space="preserve">The recognition of a ‘commuting paradox’ </w:t>
      </w:r>
      <w:r w:rsidR="0097777F">
        <w:rPr>
          <w:rFonts w:ascii="Times New Roman" w:hAnsi="Times New Roman" w:cs="Times New Roman"/>
          <w:color w:val="000000"/>
          <w:sz w:val="24"/>
          <w:szCs w:val="24"/>
        </w:rPr>
        <w:t>and also the impact of commuting on communities, challenges planners to think about how space is constructed and the ways in which people can live closer to their places of work without sacrificing quality of lives in other areas. The UK Department for Transport are beginning to look at how some of these issues can be addressed</w:t>
      </w:r>
      <w:r w:rsidR="00E5493A">
        <w:rPr>
          <w:rFonts w:ascii="Times New Roman" w:hAnsi="Times New Roman" w:cs="Times New Roman"/>
          <w:color w:val="000000"/>
          <w:sz w:val="24"/>
          <w:szCs w:val="24"/>
        </w:rPr>
        <w:t xml:space="preserve"> (Cabinet Office 2014</w:t>
      </w:r>
      <w:r w:rsidR="00BC6C17">
        <w:rPr>
          <w:rFonts w:ascii="Times New Roman" w:hAnsi="Times New Roman" w:cs="Times New Roman"/>
          <w:color w:val="000000"/>
          <w:sz w:val="24"/>
          <w:szCs w:val="24"/>
        </w:rPr>
        <w:t>, para. A85-86</w:t>
      </w:r>
      <w:r w:rsidR="00E5493A">
        <w:rPr>
          <w:rFonts w:ascii="Times New Roman" w:hAnsi="Times New Roman" w:cs="Times New Roman"/>
          <w:color w:val="000000"/>
          <w:sz w:val="24"/>
          <w:szCs w:val="24"/>
        </w:rPr>
        <w:t>)</w:t>
      </w:r>
      <w:r w:rsidR="0097777F">
        <w:rPr>
          <w:rFonts w:ascii="Times New Roman" w:hAnsi="Times New Roman" w:cs="Times New Roman"/>
          <w:color w:val="000000"/>
          <w:sz w:val="24"/>
          <w:szCs w:val="24"/>
        </w:rPr>
        <w:t>. Their Door to Door Strategy is looking at the ease and practicability of making trips using a variety of sustainable modes such as cycling</w:t>
      </w:r>
      <w:r w:rsidR="00E5493A">
        <w:rPr>
          <w:rFonts w:ascii="Times New Roman" w:hAnsi="Times New Roman" w:cs="Times New Roman"/>
          <w:color w:val="000000"/>
          <w:sz w:val="24"/>
          <w:szCs w:val="24"/>
        </w:rPr>
        <w:t xml:space="preserve">. The Department is also looking at ways in which the need for travel can be reduced or removed through the use of ICT technologies such as tele-conferencing or remote working. </w:t>
      </w:r>
    </w:p>
    <w:p w:rsidR="004762B4" w:rsidRDefault="004762B4" w:rsidP="004762B4">
      <w:pPr>
        <w:spacing w:after="0" w:line="360" w:lineRule="auto"/>
        <w:jc w:val="both"/>
        <w:rPr>
          <w:rFonts w:asciiTheme="majorBidi" w:hAnsiTheme="majorBidi" w:cstheme="majorBidi"/>
          <w:i/>
          <w:sz w:val="24"/>
          <w:szCs w:val="24"/>
        </w:rPr>
      </w:pPr>
    </w:p>
    <w:p w:rsidR="00BC6C17" w:rsidRPr="00E26F87" w:rsidRDefault="0071748D" w:rsidP="004762B4">
      <w:pPr>
        <w:spacing w:after="0" w:line="360" w:lineRule="auto"/>
        <w:jc w:val="both"/>
        <w:rPr>
          <w:rFonts w:asciiTheme="majorBidi" w:hAnsiTheme="majorBidi" w:cstheme="majorBidi"/>
          <w:i/>
          <w:sz w:val="24"/>
          <w:szCs w:val="24"/>
        </w:rPr>
      </w:pPr>
      <w:r>
        <w:rPr>
          <w:rFonts w:asciiTheme="majorBidi" w:hAnsiTheme="majorBidi" w:cstheme="majorBidi"/>
          <w:i/>
          <w:sz w:val="24"/>
          <w:szCs w:val="24"/>
        </w:rPr>
        <w:t xml:space="preserve">Recognising the </w:t>
      </w:r>
      <w:r w:rsidR="00E26F87" w:rsidRPr="00E26F87">
        <w:rPr>
          <w:rFonts w:asciiTheme="majorBidi" w:hAnsiTheme="majorBidi" w:cstheme="majorBidi"/>
          <w:i/>
          <w:sz w:val="24"/>
          <w:szCs w:val="24"/>
        </w:rPr>
        <w:t>cost of</w:t>
      </w:r>
      <w:r w:rsidR="000972E7" w:rsidRPr="00E26F87">
        <w:rPr>
          <w:rFonts w:asciiTheme="majorBidi" w:hAnsiTheme="majorBidi" w:cstheme="majorBidi"/>
          <w:i/>
          <w:sz w:val="24"/>
          <w:szCs w:val="24"/>
        </w:rPr>
        <w:t xml:space="preserve"> air pollution</w:t>
      </w:r>
    </w:p>
    <w:p w:rsidR="00E26F87" w:rsidRDefault="00BC6C17" w:rsidP="004762B4">
      <w:pPr>
        <w:spacing w:after="0" w:line="360" w:lineRule="auto"/>
        <w:jc w:val="both"/>
        <w:rPr>
          <w:rFonts w:ascii="Times New Roman" w:hAnsi="Times New Roman" w:cs="Times New Roman"/>
          <w:color w:val="000000"/>
          <w:sz w:val="24"/>
          <w:szCs w:val="24"/>
        </w:rPr>
      </w:pPr>
      <w:r w:rsidRPr="00BC6C17">
        <w:rPr>
          <w:rFonts w:ascii="Times New Roman" w:hAnsi="Times New Roman" w:cs="Times New Roman"/>
          <w:color w:val="000000"/>
          <w:sz w:val="24"/>
          <w:szCs w:val="24"/>
        </w:rPr>
        <w:t>According to the UK’s Chief Medical Officer poor air quality is one of the top ten causes of mortality in the UK (Cabinet Office 2014, para A24). Air pollutants</w:t>
      </w:r>
      <w:r w:rsidR="000972E7" w:rsidRPr="00BC6C17">
        <w:rPr>
          <w:rFonts w:ascii="Times New Roman" w:hAnsi="Times New Roman" w:cs="Times New Roman"/>
          <w:color w:val="000000"/>
          <w:sz w:val="24"/>
          <w:szCs w:val="24"/>
        </w:rPr>
        <w:t xml:space="preserve"> have an immediate and well-recognised effect on physical</w:t>
      </w:r>
      <w:r>
        <w:rPr>
          <w:rFonts w:asciiTheme="majorBidi" w:hAnsiTheme="majorBidi" w:cstheme="majorBidi"/>
          <w:sz w:val="24"/>
          <w:szCs w:val="24"/>
        </w:rPr>
        <w:t xml:space="preserve"> </w:t>
      </w:r>
      <w:r w:rsidR="000972E7" w:rsidRPr="00BC6C17">
        <w:rPr>
          <w:rFonts w:ascii="Times New Roman" w:hAnsi="Times New Roman" w:cs="Times New Roman"/>
          <w:color w:val="000000"/>
          <w:sz w:val="24"/>
          <w:szCs w:val="24"/>
        </w:rPr>
        <w:t>health, with air pollution associated with numerous respiratory and cardiovascular</w:t>
      </w:r>
      <w:r w:rsidRPr="00BC6C17">
        <w:rPr>
          <w:rFonts w:ascii="Times New Roman" w:hAnsi="Times New Roman" w:cs="Times New Roman"/>
          <w:color w:val="000000"/>
          <w:sz w:val="24"/>
          <w:szCs w:val="24"/>
        </w:rPr>
        <w:t xml:space="preserve"> </w:t>
      </w:r>
      <w:r w:rsidR="000972E7" w:rsidRPr="00BC6C17">
        <w:rPr>
          <w:rFonts w:ascii="Times New Roman" w:hAnsi="Times New Roman" w:cs="Times New Roman"/>
          <w:color w:val="000000"/>
          <w:sz w:val="24"/>
          <w:szCs w:val="24"/>
        </w:rPr>
        <w:t xml:space="preserve">diseases (Duhme et al., </w:t>
      </w:r>
      <w:r w:rsidR="000972E7" w:rsidRPr="00BC6C17">
        <w:rPr>
          <w:rFonts w:ascii="Times New Roman" w:hAnsi="Times New Roman" w:cs="Times New Roman"/>
          <w:sz w:val="24"/>
          <w:szCs w:val="24"/>
        </w:rPr>
        <w:t>1996</w:t>
      </w:r>
      <w:r w:rsidR="000972E7" w:rsidRPr="00BC6C17">
        <w:rPr>
          <w:rFonts w:ascii="Times New Roman" w:hAnsi="Times New Roman" w:cs="Times New Roman"/>
          <w:color w:val="000000"/>
          <w:sz w:val="24"/>
          <w:szCs w:val="24"/>
        </w:rPr>
        <w:t xml:space="preserve">; Gulliver and Briggs, </w:t>
      </w:r>
      <w:r w:rsidR="000972E7" w:rsidRPr="00BC6C17">
        <w:rPr>
          <w:rFonts w:ascii="Times New Roman" w:hAnsi="Times New Roman" w:cs="Times New Roman"/>
          <w:sz w:val="24"/>
          <w:szCs w:val="24"/>
        </w:rPr>
        <w:t>2004</w:t>
      </w:r>
      <w:r w:rsidR="000972E7" w:rsidRPr="00BC6C17">
        <w:rPr>
          <w:rFonts w:ascii="Times New Roman" w:hAnsi="Times New Roman" w:cs="Times New Roman"/>
          <w:color w:val="000000"/>
          <w:sz w:val="24"/>
          <w:szCs w:val="24"/>
        </w:rPr>
        <w:t>; Lyons and Chatterjee,</w:t>
      </w:r>
      <w:r w:rsidRPr="00BC6C17">
        <w:rPr>
          <w:rFonts w:ascii="Times New Roman" w:hAnsi="Times New Roman" w:cs="Times New Roman"/>
          <w:color w:val="000000"/>
          <w:sz w:val="24"/>
          <w:szCs w:val="24"/>
        </w:rPr>
        <w:t xml:space="preserve"> </w:t>
      </w:r>
      <w:r w:rsidR="000972E7" w:rsidRPr="00BC6C17">
        <w:rPr>
          <w:rFonts w:ascii="Times New Roman" w:hAnsi="Times New Roman" w:cs="Times New Roman"/>
          <w:sz w:val="24"/>
          <w:szCs w:val="24"/>
        </w:rPr>
        <w:t>2008)</w:t>
      </w:r>
      <w:r w:rsidR="000972E7" w:rsidRPr="00BC6C17">
        <w:rPr>
          <w:rFonts w:ascii="Times New Roman" w:hAnsi="Times New Roman" w:cs="Times New Roman"/>
          <w:color w:val="000000"/>
          <w:sz w:val="24"/>
          <w:szCs w:val="24"/>
        </w:rPr>
        <w:t xml:space="preserve">. There is also evidence that pollution </w:t>
      </w:r>
      <w:r w:rsidR="008F2263">
        <w:rPr>
          <w:rFonts w:ascii="Times New Roman" w:hAnsi="Times New Roman" w:cs="Times New Roman"/>
          <w:color w:val="000000"/>
          <w:sz w:val="24"/>
          <w:szCs w:val="24"/>
        </w:rPr>
        <w:t>a</w:t>
      </w:r>
      <w:r w:rsidR="000972E7" w:rsidRPr="00BC6C17">
        <w:rPr>
          <w:rFonts w:ascii="Times New Roman" w:hAnsi="Times New Roman" w:cs="Times New Roman"/>
          <w:color w:val="000000"/>
          <w:sz w:val="24"/>
          <w:szCs w:val="24"/>
        </w:rPr>
        <w:t>ff</w:t>
      </w:r>
      <w:r w:rsidR="00E26F87">
        <w:rPr>
          <w:rFonts w:ascii="Times New Roman" w:hAnsi="Times New Roman" w:cs="Times New Roman"/>
          <w:color w:val="000000"/>
          <w:sz w:val="24"/>
          <w:szCs w:val="24"/>
        </w:rPr>
        <w:t>ects SWB directly, and that it ‘</w:t>
      </w:r>
      <w:r w:rsidR="000972E7" w:rsidRPr="00BC6C17">
        <w:rPr>
          <w:rFonts w:ascii="Times New Roman" w:hAnsi="Times New Roman" w:cs="Times New Roman"/>
          <w:color w:val="000000"/>
          <w:sz w:val="24"/>
          <w:szCs w:val="24"/>
        </w:rPr>
        <w:t>plays</w:t>
      </w:r>
      <w:r w:rsidRPr="00BC6C17">
        <w:rPr>
          <w:rFonts w:ascii="Times New Roman" w:hAnsi="Times New Roman" w:cs="Times New Roman"/>
          <w:color w:val="000000"/>
          <w:sz w:val="24"/>
          <w:szCs w:val="24"/>
        </w:rPr>
        <w:t xml:space="preserve"> </w:t>
      </w:r>
      <w:r w:rsidR="000972E7" w:rsidRPr="00BC6C17">
        <w:rPr>
          <w:rFonts w:ascii="Times New Roman" w:hAnsi="Times New Roman" w:cs="Times New Roman"/>
          <w:color w:val="000000"/>
          <w:sz w:val="24"/>
          <w:szCs w:val="24"/>
        </w:rPr>
        <w:t>a significant role as a predictor of inter-country and inter-temporal differences in</w:t>
      </w:r>
      <w:r>
        <w:rPr>
          <w:rFonts w:asciiTheme="majorBidi" w:hAnsiTheme="majorBidi" w:cstheme="majorBidi"/>
          <w:sz w:val="24"/>
          <w:szCs w:val="24"/>
        </w:rPr>
        <w:t xml:space="preserve"> </w:t>
      </w:r>
      <w:r w:rsidR="00E26F87">
        <w:rPr>
          <w:rFonts w:ascii="Times New Roman" w:hAnsi="Times New Roman" w:cs="Times New Roman"/>
          <w:color w:val="000000"/>
          <w:sz w:val="24"/>
          <w:szCs w:val="24"/>
        </w:rPr>
        <w:lastRenderedPageBreak/>
        <w:t>subjective well-being’</w:t>
      </w:r>
      <w:r w:rsidR="000972E7" w:rsidRPr="00BC6C17">
        <w:rPr>
          <w:rFonts w:ascii="Times New Roman" w:hAnsi="Times New Roman" w:cs="Times New Roman"/>
          <w:color w:val="000000"/>
          <w:sz w:val="24"/>
          <w:szCs w:val="24"/>
        </w:rPr>
        <w:t xml:space="preserve"> (Welsch</w:t>
      </w:r>
      <w:r w:rsidR="000972E7" w:rsidRPr="00BC6C17">
        <w:rPr>
          <w:rFonts w:ascii="Times New Roman" w:hAnsi="Times New Roman" w:cs="Times New Roman"/>
          <w:sz w:val="24"/>
          <w:szCs w:val="24"/>
        </w:rPr>
        <w:t>, 2002, 2006</w:t>
      </w:r>
      <w:r w:rsidR="000972E7" w:rsidRPr="00BC6C17">
        <w:rPr>
          <w:rFonts w:ascii="Times New Roman" w:hAnsi="Times New Roman" w:cs="Times New Roman"/>
          <w:color w:val="000000"/>
          <w:sz w:val="24"/>
          <w:szCs w:val="24"/>
        </w:rPr>
        <w:t>, 1). In a survey of 400 people living in London,</w:t>
      </w:r>
      <w:r w:rsidRPr="00BC6C17">
        <w:rPr>
          <w:rFonts w:ascii="Times New Roman" w:hAnsi="Times New Roman" w:cs="Times New Roman"/>
          <w:color w:val="000000"/>
          <w:sz w:val="24"/>
          <w:szCs w:val="24"/>
        </w:rPr>
        <w:t xml:space="preserve"> </w:t>
      </w:r>
      <w:r w:rsidR="000972E7" w:rsidRPr="00BC6C17">
        <w:rPr>
          <w:rFonts w:ascii="Times New Roman" w:hAnsi="Times New Roman" w:cs="Times New Roman"/>
          <w:color w:val="000000"/>
          <w:sz w:val="24"/>
          <w:szCs w:val="24"/>
        </w:rPr>
        <w:t>Mackerron and Mourato (</w:t>
      </w:r>
      <w:r w:rsidR="000972E7" w:rsidRPr="00BC6C17">
        <w:rPr>
          <w:rFonts w:ascii="Times New Roman" w:hAnsi="Times New Roman" w:cs="Times New Roman"/>
          <w:sz w:val="24"/>
          <w:szCs w:val="24"/>
        </w:rPr>
        <w:t>2009</w:t>
      </w:r>
      <w:r w:rsidR="000972E7" w:rsidRPr="00BC6C17">
        <w:rPr>
          <w:rFonts w:ascii="Times New Roman" w:hAnsi="Times New Roman" w:cs="Times New Roman"/>
          <w:color w:val="000000"/>
          <w:sz w:val="24"/>
          <w:szCs w:val="24"/>
        </w:rPr>
        <w:t>) found that an annual increase of 10 mg/m3 in</w:t>
      </w:r>
      <w:r w:rsidRPr="00BC6C17">
        <w:rPr>
          <w:rFonts w:ascii="Times New Roman" w:hAnsi="Times New Roman" w:cs="Times New Roman"/>
          <w:color w:val="000000"/>
          <w:sz w:val="24"/>
          <w:szCs w:val="24"/>
        </w:rPr>
        <w:t xml:space="preserve"> </w:t>
      </w:r>
      <w:r w:rsidR="000972E7" w:rsidRPr="00BC6C17">
        <w:rPr>
          <w:rFonts w:ascii="Times New Roman" w:hAnsi="Times New Roman" w:cs="Times New Roman"/>
          <w:color w:val="000000"/>
          <w:sz w:val="24"/>
          <w:szCs w:val="24"/>
        </w:rPr>
        <w:t>mean n</w:t>
      </w:r>
      <w:r>
        <w:rPr>
          <w:rFonts w:ascii="Times New Roman" w:hAnsi="Times New Roman" w:cs="Times New Roman"/>
          <w:color w:val="000000"/>
          <w:sz w:val="24"/>
          <w:szCs w:val="24"/>
        </w:rPr>
        <w:t>itrogen oxide corresponds to a ‘</w:t>
      </w:r>
      <w:r w:rsidR="000972E7" w:rsidRPr="00BC6C17">
        <w:rPr>
          <w:rFonts w:ascii="Times New Roman" w:hAnsi="Times New Roman" w:cs="Times New Roman"/>
          <w:color w:val="000000"/>
          <w:sz w:val="24"/>
          <w:szCs w:val="24"/>
        </w:rPr>
        <w:t>drop of nearly half a point of Life Satisfaction</w:t>
      </w:r>
      <w:r w:rsidRPr="00BC6C17">
        <w:rPr>
          <w:rFonts w:ascii="Times New Roman" w:hAnsi="Times New Roman" w:cs="Times New Roman"/>
          <w:color w:val="000000"/>
          <w:sz w:val="24"/>
          <w:szCs w:val="24"/>
        </w:rPr>
        <w:t xml:space="preserve"> </w:t>
      </w:r>
      <w:r>
        <w:rPr>
          <w:rFonts w:ascii="Times New Roman" w:hAnsi="Times New Roman" w:cs="Times New Roman"/>
          <w:color w:val="000000"/>
          <w:sz w:val="24"/>
          <w:szCs w:val="24"/>
        </w:rPr>
        <w:t>on an 11 point rating scale’</w:t>
      </w:r>
      <w:r w:rsidR="000972E7" w:rsidRPr="00BC6C17">
        <w:rPr>
          <w:rFonts w:ascii="Times New Roman" w:hAnsi="Times New Roman" w:cs="Times New Roman"/>
          <w:color w:val="000000"/>
          <w:sz w:val="24"/>
          <w:szCs w:val="24"/>
        </w:rPr>
        <w:t>, corroborating an earlier study by Ferreira, Moro,</w:t>
      </w:r>
      <w:r w:rsidRPr="00BC6C17">
        <w:rPr>
          <w:rFonts w:ascii="Times New Roman" w:hAnsi="Times New Roman" w:cs="Times New Roman"/>
          <w:color w:val="000000"/>
          <w:sz w:val="24"/>
          <w:szCs w:val="24"/>
        </w:rPr>
        <w:t xml:space="preserve"> </w:t>
      </w:r>
      <w:r w:rsidR="000972E7" w:rsidRPr="00BC6C17">
        <w:rPr>
          <w:rFonts w:ascii="Times New Roman" w:hAnsi="Times New Roman" w:cs="Times New Roman"/>
          <w:color w:val="000000"/>
          <w:sz w:val="24"/>
          <w:szCs w:val="24"/>
        </w:rPr>
        <w:t>and Clinch (</w:t>
      </w:r>
      <w:r w:rsidR="000972E7" w:rsidRPr="00BC6C17">
        <w:rPr>
          <w:rFonts w:ascii="Times New Roman" w:hAnsi="Times New Roman" w:cs="Times New Roman"/>
          <w:sz w:val="24"/>
          <w:szCs w:val="24"/>
        </w:rPr>
        <w:t>2006</w:t>
      </w:r>
      <w:r w:rsidR="000972E7" w:rsidRPr="00BC6C17">
        <w:rPr>
          <w:rFonts w:ascii="Times New Roman" w:hAnsi="Times New Roman" w:cs="Times New Roman"/>
          <w:color w:val="000000"/>
          <w:sz w:val="24"/>
          <w:szCs w:val="24"/>
        </w:rPr>
        <w:t>) in Ireland. Importantly, this study found life satisfaction</w:t>
      </w:r>
      <w:r w:rsidRPr="00BC6C17">
        <w:rPr>
          <w:rFonts w:ascii="Times New Roman" w:hAnsi="Times New Roman" w:cs="Times New Roman"/>
          <w:color w:val="000000"/>
          <w:sz w:val="24"/>
          <w:szCs w:val="24"/>
        </w:rPr>
        <w:t xml:space="preserve"> </w:t>
      </w:r>
      <w:r w:rsidR="000972E7" w:rsidRPr="00BC6C17">
        <w:rPr>
          <w:rFonts w:ascii="Times New Roman" w:hAnsi="Times New Roman" w:cs="Times New Roman"/>
          <w:color w:val="000000"/>
          <w:sz w:val="24"/>
          <w:szCs w:val="24"/>
        </w:rPr>
        <w:t>declined with measured</w:t>
      </w:r>
      <w:r w:rsidR="002A46B5">
        <w:rPr>
          <w:rFonts w:ascii="Times New Roman" w:hAnsi="Times New Roman" w:cs="Times New Roman"/>
          <w:color w:val="000000"/>
          <w:sz w:val="24"/>
          <w:szCs w:val="24"/>
        </w:rPr>
        <w:t xml:space="preserve"> actual</w:t>
      </w:r>
      <w:r w:rsidR="00AA1107">
        <w:rPr>
          <w:rFonts w:ascii="Times New Roman" w:hAnsi="Times New Roman" w:cs="Times New Roman"/>
          <w:color w:val="000000"/>
          <w:sz w:val="24"/>
          <w:szCs w:val="24"/>
        </w:rPr>
        <w:t xml:space="preserve"> </w:t>
      </w:r>
      <w:r w:rsidR="000972E7" w:rsidRPr="00BC6C17">
        <w:rPr>
          <w:rFonts w:ascii="Times New Roman" w:hAnsi="Times New Roman" w:cs="Times New Roman"/>
          <w:color w:val="000000"/>
          <w:sz w:val="24"/>
          <w:szCs w:val="24"/>
        </w:rPr>
        <w:t>air pollution</w:t>
      </w:r>
      <w:r w:rsidR="00AA1107">
        <w:rPr>
          <w:rFonts w:ascii="Times New Roman" w:hAnsi="Times New Roman" w:cs="Times New Roman"/>
          <w:color w:val="000000"/>
          <w:sz w:val="24"/>
          <w:szCs w:val="24"/>
        </w:rPr>
        <w:t xml:space="preserve"> levels</w:t>
      </w:r>
      <w:r w:rsidR="000972E7" w:rsidRPr="00BC6C17">
        <w:rPr>
          <w:rFonts w:ascii="Times New Roman" w:hAnsi="Times New Roman" w:cs="Times New Roman"/>
          <w:color w:val="000000"/>
          <w:sz w:val="24"/>
          <w:szCs w:val="24"/>
        </w:rPr>
        <w:t xml:space="preserve"> and not just </w:t>
      </w:r>
      <w:r w:rsidR="000972E7" w:rsidRPr="001B0A40">
        <w:rPr>
          <w:rFonts w:ascii="Times New Roman" w:hAnsi="Times New Roman" w:cs="Times New Roman"/>
          <w:i/>
          <w:color w:val="000000"/>
          <w:sz w:val="24"/>
          <w:szCs w:val="24"/>
        </w:rPr>
        <w:t>perceived</w:t>
      </w:r>
      <w:r w:rsidR="000972E7" w:rsidRPr="00BC6C17">
        <w:rPr>
          <w:rFonts w:ascii="Times New Roman" w:hAnsi="Times New Roman" w:cs="Times New Roman"/>
          <w:color w:val="000000"/>
          <w:sz w:val="24"/>
          <w:szCs w:val="24"/>
        </w:rPr>
        <w:t xml:space="preserve"> air pollution.</w:t>
      </w:r>
      <w:r w:rsidR="00E26F87">
        <w:rPr>
          <w:rFonts w:ascii="Times New Roman" w:hAnsi="Times New Roman" w:cs="Times New Roman"/>
          <w:color w:val="000000"/>
          <w:sz w:val="24"/>
          <w:szCs w:val="24"/>
        </w:rPr>
        <w:t xml:space="preserve"> </w:t>
      </w:r>
    </w:p>
    <w:p w:rsidR="000972E7" w:rsidRPr="00DE1F23" w:rsidRDefault="004762B4" w:rsidP="004762B4">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008B10F7">
        <w:rPr>
          <w:rFonts w:ascii="Times New Roman" w:hAnsi="Times New Roman" w:cs="Times New Roman"/>
          <w:color w:val="000000"/>
          <w:sz w:val="24"/>
          <w:szCs w:val="24"/>
        </w:rPr>
        <w:t>Recognition</w:t>
      </w:r>
      <w:r w:rsidR="00E26F87">
        <w:rPr>
          <w:rFonts w:ascii="Times New Roman" w:hAnsi="Times New Roman" w:cs="Times New Roman"/>
          <w:color w:val="000000"/>
          <w:sz w:val="24"/>
          <w:szCs w:val="24"/>
        </w:rPr>
        <w:t xml:space="preserve"> that air pollution </w:t>
      </w:r>
      <w:r w:rsidR="008B10F7">
        <w:rPr>
          <w:rFonts w:ascii="Times New Roman" w:hAnsi="Times New Roman" w:cs="Times New Roman"/>
          <w:color w:val="000000"/>
          <w:sz w:val="24"/>
          <w:szCs w:val="24"/>
        </w:rPr>
        <w:t xml:space="preserve">is found to </w:t>
      </w:r>
      <w:r w:rsidR="00E26F87">
        <w:rPr>
          <w:rFonts w:ascii="Times New Roman" w:hAnsi="Times New Roman" w:cs="Times New Roman"/>
          <w:color w:val="000000"/>
          <w:sz w:val="24"/>
          <w:szCs w:val="24"/>
        </w:rPr>
        <w:t xml:space="preserve">not only </w:t>
      </w:r>
      <w:r w:rsidR="008B10F7">
        <w:rPr>
          <w:rFonts w:ascii="Times New Roman" w:hAnsi="Times New Roman" w:cs="Times New Roman"/>
          <w:color w:val="000000"/>
          <w:sz w:val="24"/>
          <w:szCs w:val="24"/>
        </w:rPr>
        <w:t>affect</w:t>
      </w:r>
      <w:r w:rsidR="00E26F87">
        <w:rPr>
          <w:rFonts w:ascii="Times New Roman" w:hAnsi="Times New Roman" w:cs="Times New Roman"/>
          <w:color w:val="000000"/>
          <w:sz w:val="24"/>
          <w:szCs w:val="24"/>
        </w:rPr>
        <w:t xml:space="preserve"> physica</w:t>
      </w:r>
      <w:r w:rsidR="008B10F7">
        <w:rPr>
          <w:rFonts w:ascii="Times New Roman" w:hAnsi="Times New Roman" w:cs="Times New Roman"/>
          <w:color w:val="000000"/>
          <w:sz w:val="24"/>
          <w:szCs w:val="24"/>
        </w:rPr>
        <w:t xml:space="preserve">l health, but also </w:t>
      </w:r>
      <w:r w:rsidR="007F7EF9">
        <w:rPr>
          <w:rFonts w:ascii="Times New Roman" w:hAnsi="Times New Roman" w:cs="Times New Roman"/>
          <w:color w:val="000000"/>
          <w:sz w:val="24"/>
          <w:szCs w:val="24"/>
        </w:rPr>
        <w:t xml:space="preserve">subjective wellbeing </w:t>
      </w:r>
      <w:r w:rsidR="00E26F87">
        <w:rPr>
          <w:rFonts w:ascii="Times New Roman" w:hAnsi="Times New Roman" w:cs="Times New Roman"/>
          <w:color w:val="000000"/>
          <w:sz w:val="24"/>
          <w:szCs w:val="24"/>
        </w:rPr>
        <w:t xml:space="preserve">should </w:t>
      </w:r>
      <w:r w:rsidR="008B10F7">
        <w:rPr>
          <w:rFonts w:ascii="Times New Roman" w:hAnsi="Times New Roman" w:cs="Times New Roman"/>
          <w:color w:val="000000"/>
          <w:sz w:val="24"/>
          <w:szCs w:val="24"/>
        </w:rPr>
        <w:t>provide</w:t>
      </w:r>
      <w:r w:rsidR="00E26F87">
        <w:rPr>
          <w:rFonts w:ascii="Times New Roman" w:hAnsi="Times New Roman" w:cs="Times New Roman"/>
          <w:color w:val="000000"/>
          <w:sz w:val="24"/>
          <w:szCs w:val="24"/>
        </w:rPr>
        <w:t xml:space="preserve"> an extra impetus for policy makers t</w:t>
      </w:r>
      <w:r w:rsidR="008B10F7">
        <w:rPr>
          <w:rFonts w:ascii="Times New Roman" w:hAnsi="Times New Roman" w:cs="Times New Roman"/>
          <w:color w:val="000000"/>
          <w:sz w:val="24"/>
          <w:szCs w:val="24"/>
        </w:rPr>
        <w:t>o address air pollution</w:t>
      </w:r>
      <w:r w:rsidR="00E26F87">
        <w:rPr>
          <w:rFonts w:ascii="Times New Roman" w:hAnsi="Times New Roman" w:cs="Times New Roman"/>
          <w:color w:val="000000"/>
          <w:sz w:val="24"/>
          <w:szCs w:val="24"/>
        </w:rPr>
        <w:t>.</w:t>
      </w:r>
      <w:r w:rsidR="008B10F7">
        <w:rPr>
          <w:rFonts w:ascii="Times New Roman" w:hAnsi="Times New Roman" w:cs="Times New Roman"/>
          <w:color w:val="000000"/>
          <w:sz w:val="24"/>
          <w:szCs w:val="24"/>
        </w:rPr>
        <w:t xml:space="preserve"> </w:t>
      </w:r>
      <w:r w:rsidR="000945CB">
        <w:rPr>
          <w:rFonts w:ascii="Times New Roman" w:hAnsi="Times New Roman" w:cs="Times New Roman"/>
          <w:color w:val="000000"/>
          <w:sz w:val="24"/>
          <w:szCs w:val="24"/>
        </w:rPr>
        <w:t xml:space="preserve">However, as with transport noise and commuting, current ways in which air pollution risks are factored into policy decisions may underestimate the negative impact on wellbeing, where using wellbeing analysis would highlight its more acute impact. </w:t>
      </w:r>
      <w:r w:rsidR="00C01056">
        <w:rPr>
          <w:rFonts w:ascii="Times New Roman" w:hAnsi="Times New Roman" w:cs="Times New Roman"/>
          <w:color w:val="000000"/>
          <w:sz w:val="24"/>
          <w:szCs w:val="24"/>
        </w:rPr>
        <w:t>For example, Diener et al (2009, 158) highlight</w:t>
      </w:r>
      <w:r w:rsidR="007F7EF9">
        <w:rPr>
          <w:rFonts w:ascii="Times New Roman" w:hAnsi="Times New Roman" w:cs="Times New Roman"/>
          <w:color w:val="000000"/>
          <w:sz w:val="24"/>
          <w:szCs w:val="24"/>
        </w:rPr>
        <w:t>ed</w:t>
      </w:r>
      <w:r w:rsidR="00C01056">
        <w:rPr>
          <w:rFonts w:ascii="Times New Roman" w:hAnsi="Times New Roman" w:cs="Times New Roman"/>
          <w:color w:val="000000"/>
          <w:sz w:val="24"/>
          <w:szCs w:val="24"/>
        </w:rPr>
        <w:t xml:space="preserve"> the findings of research </w:t>
      </w:r>
      <w:r w:rsidR="007F7EF9">
        <w:rPr>
          <w:rFonts w:ascii="Times New Roman" w:hAnsi="Times New Roman" w:cs="Times New Roman"/>
          <w:color w:val="000000"/>
          <w:sz w:val="24"/>
          <w:szCs w:val="24"/>
        </w:rPr>
        <w:t xml:space="preserve">that </w:t>
      </w:r>
      <w:r w:rsidR="00C01056">
        <w:rPr>
          <w:rFonts w:ascii="Times New Roman" w:hAnsi="Times New Roman" w:cs="Times New Roman"/>
          <w:color w:val="000000"/>
          <w:sz w:val="24"/>
          <w:szCs w:val="24"/>
        </w:rPr>
        <w:t xml:space="preserve">compared the estimated effect of air pollution based on life satisfaction data with data obtained from house price differentials using a revealed preference approach. House prices were found to be sensitive to </w:t>
      </w:r>
      <w:r w:rsidR="00DE1F23">
        <w:rPr>
          <w:rFonts w:ascii="Times New Roman" w:hAnsi="Times New Roman" w:cs="Times New Roman"/>
          <w:color w:val="000000"/>
          <w:sz w:val="24"/>
          <w:szCs w:val="24"/>
        </w:rPr>
        <w:t xml:space="preserve">the influence of air pollution, but the </w:t>
      </w:r>
      <w:r w:rsidR="008F2263">
        <w:rPr>
          <w:rFonts w:ascii="Times New Roman" w:hAnsi="Times New Roman" w:cs="Times New Roman"/>
          <w:color w:val="000000"/>
          <w:sz w:val="24"/>
          <w:szCs w:val="24"/>
        </w:rPr>
        <w:t>a</w:t>
      </w:r>
      <w:r w:rsidR="00DE1F23">
        <w:rPr>
          <w:rFonts w:ascii="Times New Roman" w:hAnsi="Times New Roman" w:cs="Times New Roman"/>
          <w:color w:val="000000"/>
          <w:sz w:val="24"/>
          <w:szCs w:val="24"/>
        </w:rPr>
        <w:t xml:space="preserve">ffect was much smaller than for the life satisfaction approach. Again, as with the discussion of noise above, this may be due to the inflexibility of the housing market or due to individuals underestimating the </w:t>
      </w:r>
      <w:r w:rsidR="008533A7">
        <w:rPr>
          <w:rFonts w:ascii="Times New Roman" w:hAnsi="Times New Roman" w:cs="Times New Roman"/>
          <w:color w:val="000000"/>
          <w:sz w:val="24"/>
          <w:szCs w:val="24"/>
        </w:rPr>
        <w:t>a</w:t>
      </w:r>
      <w:r w:rsidR="00DE1F23">
        <w:rPr>
          <w:rFonts w:ascii="Times New Roman" w:hAnsi="Times New Roman" w:cs="Times New Roman"/>
          <w:color w:val="000000"/>
          <w:sz w:val="24"/>
          <w:szCs w:val="24"/>
        </w:rPr>
        <w:t>ffect that pollution will have on their wellbeing.</w:t>
      </w:r>
      <w:r w:rsidR="00C01056">
        <w:rPr>
          <w:rFonts w:ascii="Times New Roman" w:hAnsi="Times New Roman" w:cs="Times New Roman"/>
          <w:color w:val="000000"/>
          <w:sz w:val="24"/>
          <w:szCs w:val="24"/>
        </w:rPr>
        <w:t xml:space="preserve"> </w:t>
      </w:r>
      <w:r w:rsidR="008B10F7">
        <w:rPr>
          <w:rFonts w:ascii="Times New Roman" w:hAnsi="Times New Roman" w:cs="Times New Roman"/>
          <w:color w:val="000000"/>
          <w:sz w:val="24"/>
          <w:szCs w:val="24"/>
        </w:rPr>
        <w:t xml:space="preserve"> </w:t>
      </w:r>
      <w:r w:rsidR="00E26F87">
        <w:rPr>
          <w:rFonts w:ascii="Times New Roman" w:hAnsi="Times New Roman" w:cs="Times New Roman"/>
          <w:color w:val="000000"/>
          <w:sz w:val="24"/>
          <w:szCs w:val="24"/>
        </w:rPr>
        <w:t xml:space="preserve">  </w:t>
      </w:r>
    </w:p>
    <w:p w:rsidR="004762B4" w:rsidRDefault="004762B4" w:rsidP="004762B4">
      <w:pPr>
        <w:spacing w:after="0" w:line="360" w:lineRule="auto"/>
        <w:jc w:val="both"/>
        <w:rPr>
          <w:rFonts w:asciiTheme="majorBidi" w:hAnsiTheme="majorBidi" w:cstheme="majorBidi"/>
          <w:i/>
          <w:sz w:val="24"/>
          <w:szCs w:val="24"/>
        </w:rPr>
      </w:pPr>
    </w:p>
    <w:p w:rsidR="00364E91" w:rsidRPr="003154BB" w:rsidRDefault="00364E91" w:rsidP="004762B4">
      <w:pPr>
        <w:spacing w:after="0" w:line="360" w:lineRule="auto"/>
        <w:jc w:val="both"/>
        <w:rPr>
          <w:rFonts w:asciiTheme="majorBidi" w:hAnsiTheme="majorBidi" w:cstheme="majorBidi"/>
          <w:i/>
          <w:sz w:val="24"/>
          <w:szCs w:val="24"/>
        </w:rPr>
      </w:pPr>
      <w:r w:rsidRPr="003154BB">
        <w:rPr>
          <w:rFonts w:asciiTheme="majorBidi" w:hAnsiTheme="majorBidi" w:cstheme="majorBidi"/>
          <w:i/>
          <w:sz w:val="24"/>
          <w:szCs w:val="24"/>
        </w:rPr>
        <w:t xml:space="preserve">Importance of green </w:t>
      </w:r>
      <w:r w:rsidR="0094281A" w:rsidRPr="003154BB">
        <w:rPr>
          <w:rFonts w:asciiTheme="majorBidi" w:hAnsiTheme="majorBidi" w:cstheme="majorBidi"/>
          <w:i/>
          <w:sz w:val="24"/>
          <w:szCs w:val="24"/>
        </w:rPr>
        <w:t xml:space="preserve">and sociable </w:t>
      </w:r>
      <w:r w:rsidRPr="003154BB">
        <w:rPr>
          <w:rFonts w:asciiTheme="majorBidi" w:hAnsiTheme="majorBidi" w:cstheme="majorBidi"/>
          <w:i/>
          <w:sz w:val="24"/>
          <w:szCs w:val="24"/>
        </w:rPr>
        <w:t>spaces</w:t>
      </w:r>
    </w:p>
    <w:p w:rsidR="007B17A8" w:rsidRDefault="00804717" w:rsidP="004762B4">
      <w:pPr>
        <w:spacing w:after="0" w:line="360" w:lineRule="auto"/>
        <w:jc w:val="both"/>
        <w:rPr>
          <w:rFonts w:asciiTheme="majorBidi" w:hAnsiTheme="majorBidi" w:cstheme="majorBidi"/>
          <w:sz w:val="24"/>
          <w:szCs w:val="24"/>
        </w:rPr>
      </w:pPr>
      <w:r>
        <w:rPr>
          <w:rFonts w:asciiTheme="majorBidi" w:hAnsiTheme="majorBidi" w:cstheme="majorBidi"/>
          <w:sz w:val="24"/>
          <w:szCs w:val="24"/>
        </w:rPr>
        <w:t>A growing body of wellbeing research illustrates the importance of green spaces for wellbeing. People who experience stress are found to recover more quickly when exposed to natural landscapes (Diener et al 2009, 156) and also prefer exposure to natural landscapes such as forests, beaches and parks when recovering from mental fatigue (nef 2012, 40). Even when not stressed, research shows that people have more positive moods, and have higher satisfaction with their neighbourhoods when they have access to views of nature (Diener et al 2009, 156</w:t>
      </w:r>
      <w:r w:rsidR="007B17A8">
        <w:rPr>
          <w:rFonts w:asciiTheme="majorBidi" w:hAnsiTheme="majorBidi" w:cstheme="majorBidi"/>
          <w:sz w:val="24"/>
          <w:szCs w:val="24"/>
        </w:rPr>
        <w:t>, Legatum Institute 2014, 65</w:t>
      </w:r>
      <w:r>
        <w:rPr>
          <w:rFonts w:asciiTheme="majorBidi" w:hAnsiTheme="majorBidi" w:cstheme="majorBidi"/>
          <w:sz w:val="24"/>
          <w:szCs w:val="24"/>
        </w:rPr>
        <w:t xml:space="preserve">). </w:t>
      </w:r>
      <w:r w:rsidR="00625120">
        <w:rPr>
          <w:rFonts w:asciiTheme="majorBidi" w:hAnsiTheme="majorBidi" w:cstheme="majorBidi"/>
          <w:sz w:val="24"/>
          <w:szCs w:val="24"/>
        </w:rPr>
        <w:t xml:space="preserve">Green spaces may also encourage physical activity, also important for mental and physical wellbeing (nef 2012, 35). </w:t>
      </w:r>
      <w:r>
        <w:rPr>
          <w:rFonts w:asciiTheme="majorBidi" w:hAnsiTheme="majorBidi" w:cstheme="majorBidi"/>
          <w:sz w:val="24"/>
          <w:szCs w:val="24"/>
        </w:rPr>
        <w:t>Walking i</w:t>
      </w:r>
      <w:r w:rsidR="00625120">
        <w:rPr>
          <w:rFonts w:asciiTheme="majorBidi" w:hAnsiTheme="majorBidi" w:cstheme="majorBidi"/>
          <w:sz w:val="24"/>
          <w:szCs w:val="24"/>
        </w:rPr>
        <w:t>n natural environments also has</w:t>
      </w:r>
      <w:r>
        <w:rPr>
          <w:rFonts w:asciiTheme="majorBidi" w:hAnsiTheme="majorBidi" w:cstheme="majorBidi"/>
          <w:sz w:val="24"/>
          <w:szCs w:val="24"/>
        </w:rPr>
        <w:t xml:space="preserve"> a stronger effect on people’s ability to concentrate than walking in an urban environment, with stronger psychological benefits from jogging being felt from doing so in a park rather than on the street (nef 2012, 40).</w:t>
      </w:r>
      <w:r w:rsidR="000E1F71">
        <w:rPr>
          <w:rFonts w:asciiTheme="majorBidi" w:hAnsiTheme="majorBidi" w:cstheme="majorBidi"/>
          <w:sz w:val="24"/>
          <w:szCs w:val="24"/>
        </w:rPr>
        <w:t xml:space="preserve"> Halpern (2014, 557) note</w:t>
      </w:r>
      <w:r w:rsidR="00F151E9">
        <w:rPr>
          <w:rFonts w:asciiTheme="majorBidi" w:hAnsiTheme="majorBidi" w:cstheme="majorBidi"/>
          <w:sz w:val="24"/>
          <w:szCs w:val="24"/>
        </w:rPr>
        <w:t>d</w:t>
      </w:r>
      <w:r w:rsidR="000E1F71">
        <w:rPr>
          <w:rFonts w:asciiTheme="majorBidi" w:hAnsiTheme="majorBidi" w:cstheme="majorBidi"/>
          <w:sz w:val="24"/>
          <w:szCs w:val="24"/>
        </w:rPr>
        <w:t xml:space="preserve"> therefore, that although all trees, for example, may have the same carbon value wherever they are placed, being able to see it gives an added wellbeing boost and therefore may make it more valuable.</w:t>
      </w:r>
    </w:p>
    <w:p w:rsidR="00633541" w:rsidRDefault="004762B4" w:rsidP="004762B4">
      <w:pPr>
        <w:spacing w:after="0" w:line="360" w:lineRule="auto"/>
        <w:jc w:val="both"/>
        <w:rPr>
          <w:rFonts w:asciiTheme="majorBidi" w:hAnsiTheme="majorBidi" w:cstheme="majorBidi"/>
          <w:sz w:val="24"/>
          <w:szCs w:val="24"/>
        </w:rPr>
      </w:pPr>
      <w:r>
        <w:rPr>
          <w:rFonts w:asciiTheme="majorBidi" w:hAnsiTheme="majorBidi" w:cstheme="majorBidi"/>
          <w:sz w:val="24"/>
          <w:szCs w:val="24"/>
        </w:rPr>
        <w:lastRenderedPageBreak/>
        <w:tab/>
      </w:r>
      <w:r w:rsidR="007B17A8">
        <w:rPr>
          <w:rFonts w:asciiTheme="majorBidi" w:hAnsiTheme="majorBidi" w:cstheme="majorBidi"/>
          <w:sz w:val="24"/>
          <w:szCs w:val="24"/>
        </w:rPr>
        <w:t>Spaces that foster social interactions are also important for wellbeing. Numerous studies have shown how the key to wellbeing in built environments is to create opportunities for easy social interaction, while at the same time upholding the ability of individuals to choose when, with whom, and where to interact (Halpern 1995).</w:t>
      </w:r>
      <w:r w:rsidR="0072270C">
        <w:rPr>
          <w:rFonts w:asciiTheme="majorBidi" w:hAnsiTheme="majorBidi" w:cstheme="majorBidi"/>
          <w:sz w:val="24"/>
          <w:szCs w:val="24"/>
        </w:rPr>
        <w:t xml:space="preserve"> As the Legatum Institute (2014, 65) argue ‘spaces that create opportunities for people to dwell and meet, be they parks, porches, or post offices, provide the soil for the seeds of friendship and connection to grow.’</w:t>
      </w:r>
      <w:r w:rsidR="00633541">
        <w:rPr>
          <w:rFonts w:asciiTheme="majorBidi" w:hAnsiTheme="majorBidi" w:cstheme="majorBidi"/>
          <w:sz w:val="24"/>
          <w:szCs w:val="24"/>
        </w:rPr>
        <w:t xml:space="preserve"> The opposite may be true for enclosed corridors used to connect many dwellings, or impersonal walkways.</w:t>
      </w:r>
    </w:p>
    <w:p w:rsidR="003154BB" w:rsidRDefault="004762B4" w:rsidP="004762B4">
      <w:pPr>
        <w:spacing w:after="0" w:line="360" w:lineRule="auto"/>
        <w:jc w:val="both"/>
        <w:rPr>
          <w:rFonts w:asciiTheme="majorBidi" w:hAnsiTheme="majorBidi" w:cstheme="majorBidi"/>
          <w:sz w:val="24"/>
          <w:szCs w:val="24"/>
        </w:rPr>
      </w:pPr>
      <w:r>
        <w:rPr>
          <w:rFonts w:asciiTheme="majorBidi" w:hAnsiTheme="majorBidi" w:cstheme="majorBidi"/>
          <w:sz w:val="24"/>
          <w:szCs w:val="24"/>
        </w:rPr>
        <w:tab/>
      </w:r>
      <w:r w:rsidR="00633541">
        <w:rPr>
          <w:rFonts w:asciiTheme="majorBidi" w:hAnsiTheme="majorBidi" w:cstheme="majorBidi"/>
          <w:sz w:val="24"/>
          <w:szCs w:val="24"/>
        </w:rPr>
        <w:t>Numerous policy interventions may be able to promote green and sociable spaces. Trees and plants could be planted outside buildings</w:t>
      </w:r>
      <w:r w:rsidR="000E1F71">
        <w:rPr>
          <w:rFonts w:asciiTheme="majorBidi" w:hAnsiTheme="majorBidi" w:cstheme="majorBidi"/>
          <w:sz w:val="24"/>
          <w:szCs w:val="24"/>
        </w:rPr>
        <w:t>,</w:t>
      </w:r>
      <w:r w:rsidR="00633541">
        <w:rPr>
          <w:rFonts w:asciiTheme="majorBidi" w:hAnsiTheme="majorBidi" w:cstheme="majorBidi"/>
          <w:sz w:val="24"/>
          <w:szCs w:val="24"/>
        </w:rPr>
        <w:t xml:space="preserve"> and plants grown inside buildings</w:t>
      </w:r>
      <w:r w:rsidR="000E1F71">
        <w:rPr>
          <w:rFonts w:asciiTheme="majorBidi" w:hAnsiTheme="majorBidi" w:cstheme="majorBidi"/>
          <w:sz w:val="24"/>
          <w:szCs w:val="24"/>
        </w:rPr>
        <w:t>,</w:t>
      </w:r>
      <w:r w:rsidR="00633541">
        <w:rPr>
          <w:rFonts w:asciiTheme="majorBidi" w:hAnsiTheme="majorBidi" w:cstheme="majorBidi"/>
          <w:sz w:val="24"/>
          <w:szCs w:val="24"/>
        </w:rPr>
        <w:t xml:space="preserve"> in order that people can receive the positive effects of nature even in urban areas.</w:t>
      </w:r>
      <w:r w:rsidR="000E1F71">
        <w:rPr>
          <w:rFonts w:asciiTheme="majorBidi" w:hAnsiTheme="majorBidi" w:cstheme="majorBidi"/>
          <w:sz w:val="24"/>
          <w:szCs w:val="24"/>
        </w:rPr>
        <w:t xml:space="preserve"> More clauses could be built into building contracts to ensure that with the building of new homes more social and green spaces are included alongside these developments. More attention could also be paid by planners to street design and street furniture, in order to encourage more people into shared spaces. Making small changes to existing pathways and housing corridors, making them more visually interesting and dividing them int</w:t>
      </w:r>
      <w:r w:rsidR="00C65F14">
        <w:rPr>
          <w:rFonts w:asciiTheme="majorBidi" w:hAnsiTheme="majorBidi" w:cstheme="majorBidi"/>
          <w:sz w:val="24"/>
          <w:szCs w:val="24"/>
        </w:rPr>
        <w:t>o smaller sections may also imp</w:t>
      </w:r>
      <w:r w:rsidR="000E1F71">
        <w:rPr>
          <w:rFonts w:asciiTheme="majorBidi" w:hAnsiTheme="majorBidi" w:cstheme="majorBidi"/>
          <w:sz w:val="24"/>
          <w:szCs w:val="24"/>
        </w:rPr>
        <w:t>rove wellbeing (Legatum Institute 201</w:t>
      </w:r>
      <w:r w:rsidR="00C65F14">
        <w:rPr>
          <w:rFonts w:asciiTheme="majorBidi" w:hAnsiTheme="majorBidi" w:cstheme="majorBidi"/>
          <w:sz w:val="24"/>
          <w:szCs w:val="24"/>
        </w:rPr>
        <w:t xml:space="preserve">4, 65). </w:t>
      </w:r>
      <w:r w:rsidR="000E1F71">
        <w:rPr>
          <w:rFonts w:asciiTheme="majorBidi" w:hAnsiTheme="majorBidi" w:cstheme="majorBidi"/>
          <w:sz w:val="24"/>
          <w:szCs w:val="24"/>
        </w:rPr>
        <w:t>Reducing noise and pollution will also help to bring people out of their homes and into public spaces.</w:t>
      </w:r>
      <w:r w:rsidR="00C65F14">
        <w:rPr>
          <w:rFonts w:asciiTheme="majorBidi" w:hAnsiTheme="majorBidi" w:cstheme="majorBidi"/>
          <w:sz w:val="24"/>
          <w:szCs w:val="24"/>
        </w:rPr>
        <w:t xml:space="preserve"> More financial support could also be given to community groups to help maintain green areas, as well as providing financial support to community facilities that enable people to shape how they interact with one and other (Legatum Institute 2014, 65). </w:t>
      </w:r>
    </w:p>
    <w:p w:rsidR="004762B4" w:rsidRDefault="004762B4" w:rsidP="004762B4">
      <w:pPr>
        <w:spacing w:after="0" w:line="360" w:lineRule="auto"/>
        <w:jc w:val="both"/>
        <w:rPr>
          <w:rFonts w:asciiTheme="majorBidi" w:hAnsiTheme="majorBidi" w:cstheme="majorBidi"/>
          <w:i/>
          <w:sz w:val="24"/>
          <w:szCs w:val="24"/>
        </w:rPr>
      </w:pPr>
    </w:p>
    <w:p w:rsidR="000E1F71" w:rsidRPr="003154BB" w:rsidRDefault="003154BB" w:rsidP="004762B4">
      <w:pPr>
        <w:spacing w:after="0" w:line="360" w:lineRule="auto"/>
        <w:jc w:val="both"/>
        <w:rPr>
          <w:rFonts w:asciiTheme="majorBidi" w:hAnsiTheme="majorBidi" w:cstheme="majorBidi"/>
          <w:sz w:val="24"/>
          <w:szCs w:val="24"/>
        </w:rPr>
      </w:pPr>
      <w:r w:rsidRPr="003154BB">
        <w:rPr>
          <w:rFonts w:asciiTheme="majorBidi" w:hAnsiTheme="majorBidi" w:cstheme="majorBidi"/>
          <w:i/>
          <w:sz w:val="24"/>
          <w:szCs w:val="24"/>
        </w:rPr>
        <w:t>Integration o</w:t>
      </w:r>
      <w:r>
        <w:rPr>
          <w:rFonts w:asciiTheme="majorBidi" w:hAnsiTheme="majorBidi" w:cstheme="majorBidi"/>
          <w:i/>
          <w:sz w:val="24"/>
          <w:szCs w:val="24"/>
        </w:rPr>
        <w:t>f transport and planning policies</w:t>
      </w:r>
      <w:r w:rsidR="000E1F71" w:rsidRPr="003154BB">
        <w:rPr>
          <w:rFonts w:asciiTheme="majorBidi" w:hAnsiTheme="majorBidi" w:cstheme="majorBidi"/>
          <w:sz w:val="24"/>
          <w:szCs w:val="24"/>
        </w:rPr>
        <w:t xml:space="preserve">  </w:t>
      </w:r>
    </w:p>
    <w:p w:rsidR="00E5026F" w:rsidRDefault="00D17BCA" w:rsidP="004762B4">
      <w:pPr>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The </w:t>
      </w:r>
      <w:r w:rsidR="00F151E9">
        <w:rPr>
          <w:rFonts w:asciiTheme="majorBidi" w:hAnsiTheme="majorBidi" w:cstheme="majorBidi"/>
          <w:sz w:val="24"/>
          <w:szCs w:val="24"/>
        </w:rPr>
        <w:t xml:space="preserve">discussion </w:t>
      </w:r>
      <w:r>
        <w:rPr>
          <w:rFonts w:asciiTheme="majorBidi" w:hAnsiTheme="majorBidi" w:cstheme="majorBidi"/>
          <w:sz w:val="24"/>
          <w:szCs w:val="24"/>
        </w:rPr>
        <w:t xml:space="preserve">above </w:t>
      </w:r>
      <w:r w:rsidRPr="00D17BCA">
        <w:rPr>
          <w:rFonts w:asciiTheme="majorBidi" w:hAnsiTheme="majorBidi" w:cstheme="majorBidi"/>
          <w:sz w:val="24"/>
          <w:szCs w:val="24"/>
        </w:rPr>
        <w:t>highlights numerous ways in which planning and transport decisions affect wellbeing and challenges policy</w:t>
      </w:r>
      <w:r w:rsidR="00F151E9">
        <w:rPr>
          <w:rFonts w:asciiTheme="majorBidi" w:hAnsiTheme="majorBidi" w:cstheme="majorBidi"/>
          <w:sz w:val="24"/>
          <w:szCs w:val="24"/>
        </w:rPr>
        <w:t xml:space="preserve">-makers concerned with promoting wellbeing </w:t>
      </w:r>
      <w:r w:rsidRPr="00D17BCA">
        <w:rPr>
          <w:rFonts w:asciiTheme="majorBidi" w:hAnsiTheme="majorBidi" w:cstheme="majorBidi"/>
          <w:sz w:val="24"/>
          <w:szCs w:val="24"/>
        </w:rPr>
        <w:t xml:space="preserve">to think more holistically about interventions. Providing the places and spaces for voluntary social interactions is </w:t>
      </w:r>
      <w:r w:rsidR="00F151E9">
        <w:rPr>
          <w:rFonts w:asciiTheme="majorBidi" w:hAnsiTheme="majorBidi" w:cstheme="majorBidi"/>
          <w:sz w:val="24"/>
          <w:szCs w:val="24"/>
        </w:rPr>
        <w:t xml:space="preserve">very </w:t>
      </w:r>
      <w:r w:rsidRPr="00D17BCA">
        <w:rPr>
          <w:rFonts w:asciiTheme="majorBidi" w:hAnsiTheme="majorBidi" w:cstheme="majorBidi"/>
          <w:sz w:val="24"/>
          <w:szCs w:val="24"/>
        </w:rPr>
        <w:t>important for wellbeing, highlighting the importance of both planning and transport policy for this end</w:t>
      </w:r>
      <w:r w:rsidR="00F151E9">
        <w:rPr>
          <w:rFonts w:asciiTheme="majorBidi" w:hAnsiTheme="majorBidi" w:cstheme="majorBidi"/>
          <w:sz w:val="24"/>
          <w:szCs w:val="24"/>
        </w:rPr>
        <w:t xml:space="preserve"> (Reardon and </w:t>
      </w:r>
      <w:r w:rsidR="000945CB">
        <w:rPr>
          <w:rFonts w:asciiTheme="majorBidi" w:hAnsiTheme="majorBidi" w:cstheme="majorBidi"/>
          <w:sz w:val="24"/>
          <w:szCs w:val="24"/>
        </w:rPr>
        <w:t>Abdallah</w:t>
      </w:r>
      <w:r w:rsidR="00F151E9">
        <w:rPr>
          <w:rFonts w:asciiTheme="majorBidi" w:hAnsiTheme="majorBidi" w:cstheme="majorBidi"/>
          <w:sz w:val="24"/>
          <w:szCs w:val="24"/>
        </w:rPr>
        <w:t xml:space="preserve"> 2013)</w:t>
      </w:r>
      <w:r w:rsidRPr="00D17BCA">
        <w:rPr>
          <w:rFonts w:asciiTheme="majorBidi" w:hAnsiTheme="majorBidi" w:cstheme="majorBidi"/>
          <w:sz w:val="24"/>
          <w:szCs w:val="24"/>
        </w:rPr>
        <w:t xml:space="preserve">. </w:t>
      </w:r>
      <w:r w:rsidR="00F151E9">
        <w:rPr>
          <w:rFonts w:asciiTheme="majorBidi" w:hAnsiTheme="majorBidi" w:cstheme="majorBidi"/>
          <w:sz w:val="24"/>
          <w:szCs w:val="24"/>
        </w:rPr>
        <w:t xml:space="preserve">Thus, </w:t>
      </w:r>
      <w:r w:rsidRPr="00D17BCA">
        <w:rPr>
          <w:rFonts w:asciiTheme="majorBidi" w:hAnsiTheme="majorBidi" w:cstheme="majorBidi"/>
          <w:sz w:val="24"/>
          <w:szCs w:val="24"/>
        </w:rPr>
        <w:t>in order to create high wellbeing places, transport and planning policies need to become more integrated, with the shared aim of promoting accessibility and not just mobility. Planners and developers need to incorporate the evidence of how the physical environment affects wellbeing into the design of cities, buildings and communities.</w:t>
      </w:r>
      <w:r w:rsidR="004762B4">
        <w:rPr>
          <w:rFonts w:asciiTheme="majorBidi" w:hAnsiTheme="majorBidi" w:cstheme="majorBidi"/>
          <w:sz w:val="24"/>
          <w:szCs w:val="24"/>
        </w:rPr>
        <w:t xml:space="preserve"> </w:t>
      </w:r>
      <w:r w:rsidRPr="00D17BCA">
        <w:rPr>
          <w:rFonts w:asciiTheme="majorBidi" w:hAnsiTheme="majorBidi" w:cstheme="majorBidi"/>
          <w:sz w:val="24"/>
          <w:szCs w:val="24"/>
        </w:rPr>
        <w:t xml:space="preserve">As the Legatum institute (2014, 66) notes, the incorporation of wellbeing evidence </w:t>
      </w:r>
      <w:r w:rsidR="00F151E9">
        <w:rPr>
          <w:rFonts w:asciiTheme="majorBidi" w:hAnsiTheme="majorBidi" w:cstheme="majorBidi"/>
          <w:sz w:val="24"/>
          <w:szCs w:val="24"/>
        </w:rPr>
        <w:t xml:space="preserve">into policy </w:t>
      </w:r>
      <w:r w:rsidRPr="00D17BCA">
        <w:rPr>
          <w:rFonts w:asciiTheme="majorBidi" w:hAnsiTheme="majorBidi" w:cstheme="majorBidi"/>
          <w:sz w:val="24"/>
          <w:szCs w:val="24"/>
        </w:rPr>
        <w:t xml:space="preserve">needs to go beyond traditional notions of design and ‘systematically factor in the ability of built environments to create opportunities </w:t>
      </w:r>
      <w:r w:rsidRPr="00D17BCA">
        <w:rPr>
          <w:rFonts w:asciiTheme="majorBidi" w:hAnsiTheme="majorBidi" w:cstheme="majorBidi"/>
          <w:sz w:val="24"/>
          <w:szCs w:val="24"/>
        </w:rPr>
        <w:lastRenderedPageBreak/>
        <w:t xml:space="preserve">for controlled social interaction by residents, and a sense of connection to the natural environment.’ </w:t>
      </w:r>
      <w:r>
        <w:rPr>
          <w:rFonts w:asciiTheme="majorBidi" w:hAnsiTheme="majorBidi" w:cstheme="majorBidi"/>
          <w:sz w:val="24"/>
          <w:szCs w:val="24"/>
        </w:rPr>
        <w:t xml:space="preserve">The APPG </w:t>
      </w:r>
      <w:r w:rsidR="002A46B5">
        <w:rPr>
          <w:rFonts w:asciiTheme="majorBidi" w:hAnsiTheme="majorBidi" w:cstheme="majorBidi"/>
          <w:sz w:val="24"/>
          <w:szCs w:val="24"/>
        </w:rPr>
        <w:t xml:space="preserve">on Wellbeing Economics </w:t>
      </w:r>
      <w:r w:rsidR="0001645C">
        <w:rPr>
          <w:rFonts w:asciiTheme="majorBidi" w:hAnsiTheme="majorBidi" w:cstheme="majorBidi"/>
          <w:sz w:val="24"/>
          <w:szCs w:val="24"/>
        </w:rPr>
        <w:t xml:space="preserve">(2014, 24) </w:t>
      </w:r>
      <w:r>
        <w:rPr>
          <w:rFonts w:asciiTheme="majorBidi" w:hAnsiTheme="majorBidi" w:cstheme="majorBidi"/>
          <w:sz w:val="24"/>
          <w:szCs w:val="24"/>
        </w:rPr>
        <w:t>highlights how a wellbeing approach can help planning ‘rediscove</w:t>
      </w:r>
      <w:r w:rsidR="00E5026F">
        <w:rPr>
          <w:rFonts w:asciiTheme="majorBidi" w:hAnsiTheme="majorBidi" w:cstheme="majorBidi"/>
          <w:sz w:val="24"/>
          <w:szCs w:val="24"/>
        </w:rPr>
        <w:t xml:space="preserve">r </w:t>
      </w:r>
      <w:r>
        <w:rPr>
          <w:rFonts w:asciiTheme="majorBidi" w:hAnsiTheme="majorBidi" w:cstheme="majorBidi"/>
          <w:sz w:val="24"/>
          <w:szCs w:val="24"/>
        </w:rPr>
        <w:t>i</w:t>
      </w:r>
      <w:r w:rsidR="00E5026F">
        <w:rPr>
          <w:rFonts w:asciiTheme="majorBidi" w:hAnsiTheme="majorBidi" w:cstheme="majorBidi"/>
          <w:sz w:val="24"/>
          <w:szCs w:val="24"/>
        </w:rPr>
        <w:t>t</w:t>
      </w:r>
      <w:r>
        <w:rPr>
          <w:rFonts w:asciiTheme="majorBidi" w:hAnsiTheme="majorBidi" w:cstheme="majorBidi"/>
          <w:sz w:val="24"/>
          <w:szCs w:val="24"/>
        </w:rPr>
        <w:t xml:space="preserve">s sense of purpose’, provoking the sector to act in a more proactive </w:t>
      </w:r>
      <w:r w:rsidR="008E74B4">
        <w:rPr>
          <w:rFonts w:asciiTheme="majorBidi" w:hAnsiTheme="majorBidi" w:cstheme="majorBidi"/>
          <w:sz w:val="24"/>
          <w:szCs w:val="24"/>
        </w:rPr>
        <w:t xml:space="preserve">‘place-shaping’ </w:t>
      </w:r>
      <w:r>
        <w:rPr>
          <w:rFonts w:asciiTheme="majorBidi" w:hAnsiTheme="majorBidi" w:cstheme="majorBidi"/>
          <w:sz w:val="24"/>
          <w:szCs w:val="24"/>
        </w:rPr>
        <w:t>rather than reactive way</w:t>
      </w:r>
      <w:r w:rsidR="00E5026F">
        <w:rPr>
          <w:rFonts w:asciiTheme="majorBidi" w:hAnsiTheme="majorBidi" w:cstheme="majorBidi"/>
          <w:sz w:val="24"/>
          <w:szCs w:val="24"/>
        </w:rPr>
        <w:t>, and focus</w:t>
      </w:r>
      <w:r w:rsidR="0001645C">
        <w:rPr>
          <w:rFonts w:asciiTheme="majorBidi" w:hAnsiTheme="majorBidi" w:cstheme="majorBidi"/>
          <w:sz w:val="24"/>
          <w:szCs w:val="24"/>
        </w:rPr>
        <w:t xml:space="preserve"> more on outcomes than process. </w:t>
      </w:r>
      <w:r w:rsidR="008E74B4">
        <w:rPr>
          <w:rFonts w:asciiTheme="majorBidi" w:hAnsiTheme="majorBidi" w:cstheme="majorBidi"/>
          <w:sz w:val="24"/>
          <w:szCs w:val="24"/>
        </w:rPr>
        <w:t xml:space="preserve">This will mean working far more closely with transport policy makers and those involved in the delivery of local services, and ensuring training is given to planning policy makers that includes a broad range of disciplines including sociology and psychology. </w:t>
      </w:r>
      <w:r w:rsidR="0001645C">
        <w:rPr>
          <w:rFonts w:asciiTheme="majorBidi" w:hAnsiTheme="majorBidi" w:cstheme="majorBidi"/>
          <w:sz w:val="24"/>
          <w:szCs w:val="24"/>
        </w:rPr>
        <w:t xml:space="preserve">Having a wellbeing approach to policy may </w:t>
      </w:r>
      <w:r w:rsidR="008E74B4">
        <w:rPr>
          <w:rFonts w:asciiTheme="majorBidi" w:hAnsiTheme="majorBidi" w:cstheme="majorBidi"/>
          <w:sz w:val="24"/>
          <w:szCs w:val="24"/>
        </w:rPr>
        <w:t xml:space="preserve">also </w:t>
      </w:r>
      <w:r w:rsidR="0001645C">
        <w:rPr>
          <w:rFonts w:asciiTheme="majorBidi" w:hAnsiTheme="majorBidi" w:cstheme="majorBidi"/>
          <w:sz w:val="24"/>
          <w:szCs w:val="24"/>
        </w:rPr>
        <w:t>provide the long term vision needed to prevent short-termism and the implementation of policies that actually result in reduced wellbeing. For instance, Anna Scott-Marshall of the Royal Institute for British Architects (cited by APPG</w:t>
      </w:r>
      <w:r w:rsidR="002A46B5">
        <w:rPr>
          <w:rFonts w:asciiTheme="majorBidi" w:hAnsiTheme="majorBidi" w:cstheme="majorBidi"/>
          <w:sz w:val="24"/>
          <w:szCs w:val="24"/>
        </w:rPr>
        <w:t>WE</w:t>
      </w:r>
      <w:r w:rsidR="0001645C">
        <w:rPr>
          <w:rFonts w:asciiTheme="majorBidi" w:hAnsiTheme="majorBidi" w:cstheme="majorBidi"/>
          <w:sz w:val="24"/>
          <w:szCs w:val="24"/>
        </w:rPr>
        <w:t xml:space="preserve"> 2014, 25) warned that ‘pressure to turn empty shops into houses could “rip the heart out of many high streets”’ and thus reduce a sense of community and in turn wellbeing.</w:t>
      </w:r>
    </w:p>
    <w:p w:rsidR="00F151E9" w:rsidRPr="00F151E9" w:rsidRDefault="004762B4" w:rsidP="004762B4">
      <w:pPr>
        <w:spacing w:after="0" w:line="360" w:lineRule="auto"/>
        <w:jc w:val="both"/>
        <w:rPr>
          <w:rFonts w:asciiTheme="majorBidi" w:hAnsiTheme="majorBidi" w:cstheme="majorBidi"/>
          <w:sz w:val="24"/>
          <w:szCs w:val="24"/>
        </w:rPr>
      </w:pPr>
      <w:r>
        <w:rPr>
          <w:rFonts w:asciiTheme="majorBidi" w:hAnsiTheme="majorBidi" w:cstheme="majorBidi"/>
          <w:sz w:val="24"/>
          <w:szCs w:val="24"/>
        </w:rPr>
        <w:tab/>
      </w:r>
    </w:p>
    <w:p w:rsidR="00E5026F" w:rsidRPr="00CA0D9E" w:rsidRDefault="00882C7A" w:rsidP="004762B4">
      <w:pPr>
        <w:spacing w:after="0" w:line="360" w:lineRule="auto"/>
        <w:jc w:val="both"/>
        <w:rPr>
          <w:rFonts w:asciiTheme="majorBidi" w:hAnsiTheme="majorBidi" w:cstheme="majorBidi"/>
          <w:b/>
          <w:sz w:val="24"/>
          <w:szCs w:val="24"/>
        </w:rPr>
      </w:pPr>
      <w:r w:rsidRPr="00CA0D9E">
        <w:rPr>
          <w:rFonts w:asciiTheme="majorBidi" w:hAnsiTheme="majorBidi" w:cstheme="majorBidi"/>
          <w:b/>
          <w:sz w:val="24"/>
          <w:szCs w:val="24"/>
        </w:rPr>
        <w:t>Soc</w:t>
      </w:r>
      <w:r w:rsidR="00F0550F" w:rsidRPr="00CA0D9E">
        <w:rPr>
          <w:rFonts w:asciiTheme="majorBidi" w:hAnsiTheme="majorBidi" w:cstheme="majorBidi"/>
          <w:b/>
          <w:sz w:val="24"/>
          <w:szCs w:val="24"/>
        </w:rPr>
        <w:t>iety and c</w:t>
      </w:r>
      <w:r w:rsidRPr="00CA0D9E">
        <w:rPr>
          <w:rFonts w:asciiTheme="majorBidi" w:hAnsiTheme="majorBidi" w:cstheme="majorBidi"/>
          <w:b/>
          <w:sz w:val="24"/>
          <w:szCs w:val="24"/>
        </w:rPr>
        <w:t>ommunity</w:t>
      </w:r>
      <w:r w:rsidR="00F0550F" w:rsidRPr="00CA0D9E">
        <w:rPr>
          <w:rFonts w:asciiTheme="majorBidi" w:hAnsiTheme="majorBidi" w:cstheme="majorBidi"/>
          <w:b/>
          <w:sz w:val="24"/>
          <w:szCs w:val="24"/>
        </w:rPr>
        <w:t xml:space="preserve"> based policy</w:t>
      </w:r>
      <w:r w:rsidR="00E5026F" w:rsidRPr="00CA0D9E">
        <w:rPr>
          <w:rFonts w:asciiTheme="majorBidi" w:hAnsiTheme="majorBidi" w:cstheme="majorBidi"/>
          <w:b/>
          <w:sz w:val="24"/>
          <w:szCs w:val="24"/>
        </w:rPr>
        <w:t xml:space="preserve"> </w:t>
      </w:r>
    </w:p>
    <w:p w:rsidR="0064690F" w:rsidRPr="00DC2041" w:rsidRDefault="00625120" w:rsidP="004762B4">
      <w:pPr>
        <w:spacing w:after="0" w:line="360" w:lineRule="auto"/>
        <w:jc w:val="both"/>
        <w:rPr>
          <w:rFonts w:asciiTheme="majorBidi" w:hAnsiTheme="majorBidi" w:cstheme="majorBidi"/>
          <w:i/>
          <w:sz w:val="24"/>
          <w:szCs w:val="24"/>
        </w:rPr>
      </w:pPr>
      <w:r>
        <w:rPr>
          <w:rFonts w:asciiTheme="majorBidi" w:hAnsiTheme="majorBidi" w:cstheme="majorBidi"/>
          <w:i/>
          <w:sz w:val="24"/>
          <w:szCs w:val="24"/>
        </w:rPr>
        <w:t>Encourage social connections</w:t>
      </w:r>
    </w:p>
    <w:p w:rsidR="009C0221" w:rsidRDefault="00DC2041" w:rsidP="004762B4">
      <w:pPr>
        <w:spacing w:after="0" w:line="360" w:lineRule="auto"/>
        <w:jc w:val="both"/>
        <w:rPr>
          <w:rFonts w:asciiTheme="majorBidi" w:hAnsiTheme="majorBidi" w:cstheme="majorBidi"/>
          <w:sz w:val="24"/>
          <w:szCs w:val="24"/>
        </w:rPr>
      </w:pPr>
      <w:r>
        <w:rPr>
          <w:rFonts w:asciiTheme="majorBidi" w:hAnsiTheme="majorBidi" w:cstheme="majorBidi"/>
          <w:sz w:val="24"/>
          <w:szCs w:val="24"/>
        </w:rPr>
        <w:t>Wellbeing rese</w:t>
      </w:r>
      <w:r w:rsidR="00AD6F44">
        <w:rPr>
          <w:rFonts w:asciiTheme="majorBidi" w:hAnsiTheme="majorBidi" w:cstheme="majorBidi"/>
          <w:sz w:val="24"/>
          <w:szCs w:val="24"/>
        </w:rPr>
        <w:t xml:space="preserve">arch finds that social activity (the amount of time spent socialising) </w:t>
      </w:r>
      <w:r>
        <w:rPr>
          <w:rFonts w:asciiTheme="majorBidi" w:hAnsiTheme="majorBidi" w:cstheme="majorBidi"/>
          <w:sz w:val="24"/>
          <w:szCs w:val="24"/>
        </w:rPr>
        <w:t xml:space="preserve">and social connections </w:t>
      </w:r>
      <w:r w:rsidR="00AD6F44">
        <w:rPr>
          <w:rFonts w:asciiTheme="majorBidi" w:hAnsiTheme="majorBidi" w:cstheme="majorBidi"/>
          <w:sz w:val="24"/>
          <w:szCs w:val="24"/>
        </w:rPr>
        <w:t xml:space="preserve">(both the amount and strength of such connections) </w:t>
      </w:r>
      <w:r>
        <w:rPr>
          <w:rFonts w:asciiTheme="majorBidi" w:hAnsiTheme="majorBidi" w:cstheme="majorBidi"/>
          <w:sz w:val="24"/>
          <w:szCs w:val="24"/>
        </w:rPr>
        <w:t xml:space="preserve">are </w:t>
      </w:r>
      <w:r w:rsidR="00AD6F44">
        <w:rPr>
          <w:rFonts w:asciiTheme="majorBidi" w:hAnsiTheme="majorBidi" w:cstheme="majorBidi"/>
          <w:sz w:val="24"/>
          <w:szCs w:val="24"/>
        </w:rPr>
        <w:t xml:space="preserve">associated with higher levels of wellbeing and a decrease in depressive symptoms </w:t>
      </w:r>
      <w:r w:rsidR="009C0221">
        <w:rPr>
          <w:rFonts w:asciiTheme="majorBidi" w:hAnsiTheme="majorBidi" w:cstheme="majorBidi"/>
          <w:sz w:val="24"/>
          <w:szCs w:val="24"/>
        </w:rPr>
        <w:t xml:space="preserve">in an individual </w:t>
      </w:r>
      <w:r w:rsidR="00AD6F44">
        <w:rPr>
          <w:rFonts w:asciiTheme="majorBidi" w:hAnsiTheme="majorBidi" w:cstheme="majorBidi"/>
          <w:sz w:val="24"/>
          <w:szCs w:val="24"/>
        </w:rPr>
        <w:t xml:space="preserve">(nef 2012, 28). </w:t>
      </w:r>
      <w:r w:rsidR="009129DB">
        <w:rPr>
          <w:rFonts w:asciiTheme="majorBidi" w:hAnsiTheme="majorBidi" w:cstheme="majorBidi"/>
          <w:sz w:val="24"/>
          <w:szCs w:val="24"/>
        </w:rPr>
        <w:t xml:space="preserve">People who actively participate in their community are also found to have higher levels of wellbeing than those who do not. In turn, at both the individual and aggregate level, social connections are found to be among the most robust predictors of wellbeing (nef 2012, 28). </w:t>
      </w:r>
    </w:p>
    <w:p w:rsidR="00A30035" w:rsidRDefault="004762B4" w:rsidP="004762B4">
      <w:pPr>
        <w:spacing w:after="0" w:line="360" w:lineRule="auto"/>
        <w:jc w:val="both"/>
        <w:rPr>
          <w:rFonts w:asciiTheme="majorBidi" w:hAnsiTheme="majorBidi" w:cstheme="majorBidi"/>
          <w:sz w:val="24"/>
          <w:szCs w:val="24"/>
        </w:rPr>
      </w:pPr>
      <w:r>
        <w:rPr>
          <w:rFonts w:asciiTheme="majorBidi" w:hAnsiTheme="majorBidi" w:cstheme="majorBidi"/>
          <w:sz w:val="24"/>
          <w:szCs w:val="24"/>
        </w:rPr>
        <w:tab/>
      </w:r>
      <w:r w:rsidR="009129DB">
        <w:rPr>
          <w:rFonts w:asciiTheme="majorBidi" w:hAnsiTheme="majorBidi" w:cstheme="majorBidi"/>
          <w:sz w:val="24"/>
          <w:szCs w:val="24"/>
        </w:rPr>
        <w:t xml:space="preserve">Social connections </w:t>
      </w:r>
      <w:r w:rsidR="009129DB" w:rsidRPr="009129DB">
        <w:rPr>
          <w:rFonts w:asciiTheme="majorBidi" w:hAnsiTheme="majorBidi" w:cstheme="majorBidi"/>
          <w:sz w:val="24"/>
          <w:szCs w:val="24"/>
        </w:rPr>
        <w:t xml:space="preserve">are said to foster </w:t>
      </w:r>
      <w:r w:rsidR="009129DB">
        <w:rPr>
          <w:rFonts w:asciiTheme="majorBidi" w:hAnsiTheme="majorBidi" w:cstheme="majorBidi"/>
          <w:sz w:val="24"/>
          <w:szCs w:val="24"/>
        </w:rPr>
        <w:t xml:space="preserve">social capital; defined as ‘the </w:t>
      </w:r>
      <w:r w:rsidR="009129DB" w:rsidRPr="009129DB">
        <w:rPr>
          <w:rFonts w:asciiTheme="majorBidi" w:hAnsiTheme="majorBidi" w:cstheme="majorBidi"/>
          <w:sz w:val="24"/>
          <w:szCs w:val="24"/>
        </w:rPr>
        <w:t>social interactions that inspire trust and recip</w:t>
      </w:r>
      <w:r w:rsidR="009129DB">
        <w:rPr>
          <w:rFonts w:asciiTheme="majorBidi" w:hAnsiTheme="majorBidi" w:cstheme="majorBidi"/>
          <w:sz w:val="24"/>
          <w:szCs w:val="24"/>
        </w:rPr>
        <w:t xml:space="preserve">rocity among citizens’ (Leyden 2003, </w:t>
      </w:r>
      <w:r w:rsidR="009129DB" w:rsidRPr="009129DB">
        <w:rPr>
          <w:rFonts w:asciiTheme="majorBidi" w:hAnsiTheme="majorBidi" w:cstheme="majorBidi"/>
          <w:sz w:val="24"/>
          <w:szCs w:val="24"/>
        </w:rPr>
        <w:t>1546).</w:t>
      </w:r>
      <w:r w:rsidR="009C0221">
        <w:rPr>
          <w:rFonts w:asciiTheme="majorBidi" w:hAnsiTheme="majorBidi" w:cstheme="majorBidi"/>
          <w:sz w:val="24"/>
          <w:szCs w:val="24"/>
        </w:rPr>
        <w:t xml:space="preserve"> Social capital is in turn important for wellbeing</w:t>
      </w:r>
      <w:r w:rsidR="00AB4143">
        <w:rPr>
          <w:rFonts w:asciiTheme="majorBidi" w:hAnsiTheme="majorBidi" w:cstheme="majorBidi"/>
          <w:sz w:val="24"/>
          <w:szCs w:val="24"/>
        </w:rPr>
        <w:t xml:space="preserve">, with trust being one aspect of this that </w:t>
      </w:r>
      <w:r w:rsidR="009C0221">
        <w:rPr>
          <w:rFonts w:asciiTheme="majorBidi" w:hAnsiTheme="majorBidi" w:cstheme="majorBidi"/>
          <w:sz w:val="24"/>
          <w:szCs w:val="24"/>
        </w:rPr>
        <w:t xml:space="preserve">is </w:t>
      </w:r>
      <w:r w:rsidR="00F26D1B">
        <w:rPr>
          <w:rFonts w:asciiTheme="majorBidi" w:hAnsiTheme="majorBidi" w:cstheme="majorBidi"/>
          <w:sz w:val="24"/>
          <w:szCs w:val="24"/>
        </w:rPr>
        <w:t xml:space="preserve">also </w:t>
      </w:r>
      <w:r w:rsidR="009C0221">
        <w:rPr>
          <w:rFonts w:asciiTheme="majorBidi" w:hAnsiTheme="majorBidi" w:cstheme="majorBidi"/>
          <w:sz w:val="24"/>
          <w:szCs w:val="24"/>
        </w:rPr>
        <w:t>associated with higher levels of wellbeing</w:t>
      </w:r>
      <w:r w:rsidR="006A7965">
        <w:rPr>
          <w:rFonts w:asciiTheme="majorBidi" w:hAnsiTheme="majorBidi" w:cstheme="majorBidi"/>
          <w:sz w:val="24"/>
          <w:szCs w:val="24"/>
        </w:rPr>
        <w:t xml:space="preserve"> (Diener et al 2009, 177; Bok 2010, 201)</w:t>
      </w:r>
      <w:r w:rsidR="009C0221">
        <w:rPr>
          <w:rFonts w:asciiTheme="majorBidi" w:hAnsiTheme="majorBidi" w:cstheme="majorBidi"/>
          <w:sz w:val="24"/>
          <w:szCs w:val="24"/>
        </w:rPr>
        <w:t xml:space="preserve">. </w:t>
      </w:r>
      <w:r w:rsidR="000945CB">
        <w:rPr>
          <w:rFonts w:asciiTheme="majorBidi" w:hAnsiTheme="majorBidi" w:cstheme="majorBidi"/>
          <w:sz w:val="24"/>
          <w:szCs w:val="24"/>
        </w:rPr>
        <w:t xml:space="preserve">Social trust – as measured by trust in ‘most other people’ – is associated with higher happiness and life satisfaction levels, and a lower probability of suicide (nef 2012). </w:t>
      </w:r>
      <w:r w:rsidR="009C0221">
        <w:rPr>
          <w:rFonts w:asciiTheme="majorBidi" w:hAnsiTheme="majorBidi" w:cstheme="majorBidi"/>
          <w:sz w:val="24"/>
          <w:szCs w:val="24"/>
        </w:rPr>
        <w:t>Having trust in key areas of life</w:t>
      </w:r>
      <w:r w:rsidR="00AB4143">
        <w:rPr>
          <w:rFonts w:asciiTheme="majorBidi" w:hAnsiTheme="majorBidi" w:cstheme="majorBidi"/>
          <w:sz w:val="24"/>
          <w:szCs w:val="24"/>
        </w:rPr>
        <w:t xml:space="preserve"> </w:t>
      </w:r>
      <w:r w:rsidR="00F26D1B">
        <w:rPr>
          <w:rFonts w:asciiTheme="majorBidi" w:hAnsiTheme="majorBidi" w:cstheme="majorBidi"/>
          <w:sz w:val="24"/>
          <w:szCs w:val="24"/>
        </w:rPr>
        <w:t>–</w:t>
      </w:r>
      <w:r w:rsidR="00AB4143">
        <w:rPr>
          <w:rFonts w:asciiTheme="majorBidi" w:hAnsiTheme="majorBidi" w:cstheme="majorBidi"/>
          <w:sz w:val="24"/>
          <w:szCs w:val="24"/>
        </w:rPr>
        <w:t xml:space="preserve"> </w:t>
      </w:r>
      <w:r w:rsidR="009C0221">
        <w:rPr>
          <w:rFonts w:asciiTheme="majorBidi" w:hAnsiTheme="majorBidi" w:cstheme="majorBidi"/>
          <w:sz w:val="24"/>
          <w:szCs w:val="24"/>
        </w:rPr>
        <w:t xml:space="preserve">such as neighbours, the police, and government </w:t>
      </w:r>
      <w:r w:rsidR="00AB4143">
        <w:rPr>
          <w:rFonts w:asciiTheme="majorBidi" w:hAnsiTheme="majorBidi" w:cstheme="majorBidi"/>
          <w:sz w:val="24"/>
          <w:szCs w:val="24"/>
        </w:rPr>
        <w:t xml:space="preserve">– is </w:t>
      </w:r>
      <w:r w:rsidR="009C0221">
        <w:rPr>
          <w:rFonts w:asciiTheme="majorBidi" w:hAnsiTheme="majorBidi" w:cstheme="majorBidi"/>
          <w:sz w:val="24"/>
          <w:szCs w:val="24"/>
        </w:rPr>
        <w:t>also important to wellbeing</w:t>
      </w:r>
      <w:r w:rsidR="00AB4143">
        <w:rPr>
          <w:rFonts w:asciiTheme="majorBidi" w:hAnsiTheme="majorBidi" w:cstheme="majorBidi"/>
          <w:sz w:val="24"/>
          <w:szCs w:val="24"/>
        </w:rPr>
        <w:t xml:space="preserve">. However, </w:t>
      </w:r>
      <w:r w:rsidR="009C0221">
        <w:rPr>
          <w:rFonts w:asciiTheme="majorBidi" w:hAnsiTheme="majorBidi" w:cstheme="majorBidi"/>
          <w:sz w:val="24"/>
          <w:szCs w:val="24"/>
        </w:rPr>
        <w:t>trust in each of these areas is independent</w:t>
      </w:r>
      <w:r w:rsidR="00AB4143">
        <w:rPr>
          <w:rFonts w:asciiTheme="majorBidi" w:hAnsiTheme="majorBidi" w:cstheme="majorBidi"/>
          <w:sz w:val="24"/>
          <w:szCs w:val="24"/>
        </w:rPr>
        <w:t xml:space="preserve">: for example, </w:t>
      </w:r>
      <w:r w:rsidR="009C0221">
        <w:rPr>
          <w:rFonts w:asciiTheme="majorBidi" w:hAnsiTheme="majorBidi" w:cstheme="majorBidi"/>
          <w:sz w:val="24"/>
          <w:szCs w:val="24"/>
        </w:rPr>
        <w:t>trust in government does not necessarily mean there is trust in the police (nef 2012).</w:t>
      </w:r>
      <w:r w:rsidR="00A30035">
        <w:rPr>
          <w:rFonts w:asciiTheme="majorBidi" w:hAnsiTheme="majorBidi" w:cstheme="majorBidi"/>
          <w:sz w:val="24"/>
          <w:szCs w:val="24"/>
        </w:rPr>
        <w:t xml:space="preserve"> </w:t>
      </w:r>
      <w:r w:rsidR="00054BE7">
        <w:rPr>
          <w:rFonts w:asciiTheme="majorBidi" w:hAnsiTheme="majorBidi" w:cstheme="majorBidi"/>
          <w:sz w:val="24"/>
          <w:szCs w:val="24"/>
        </w:rPr>
        <w:t>Wellbeing advocates therefore argue that it is important for governments to promote policies that foster social relationships and connectio</w:t>
      </w:r>
      <w:r w:rsidR="00D157F0">
        <w:rPr>
          <w:rFonts w:asciiTheme="majorBidi" w:hAnsiTheme="majorBidi" w:cstheme="majorBidi"/>
          <w:sz w:val="24"/>
          <w:szCs w:val="24"/>
        </w:rPr>
        <w:t>ns in order to improve wellbeing</w:t>
      </w:r>
      <w:r w:rsidR="00054BE7">
        <w:rPr>
          <w:rFonts w:asciiTheme="majorBidi" w:hAnsiTheme="majorBidi" w:cstheme="majorBidi"/>
          <w:sz w:val="24"/>
          <w:szCs w:val="24"/>
        </w:rPr>
        <w:t xml:space="preserve">, but also </w:t>
      </w:r>
      <w:r w:rsidR="00F26D1B">
        <w:rPr>
          <w:rFonts w:asciiTheme="majorBidi" w:hAnsiTheme="majorBidi" w:cstheme="majorBidi"/>
          <w:sz w:val="24"/>
          <w:szCs w:val="24"/>
        </w:rPr>
        <w:t xml:space="preserve">in order </w:t>
      </w:r>
      <w:r w:rsidR="00054BE7">
        <w:rPr>
          <w:rFonts w:asciiTheme="majorBidi" w:hAnsiTheme="majorBidi" w:cstheme="majorBidi"/>
          <w:sz w:val="24"/>
          <w:szCs w:val="24"/>
        </w:rPr>
        <w:t xml:space="preserve">to increase levels of social capital. </w:t>
      </w:r>
    </w:p>
    <w:p w:rsidR="003D3097" w:rsidRDefault="004762B4" w:rsidP="004762B4">
      <w:pPr>
        <w:spacing w:after="0" w:line="360" w:lineRule="auto"/>
        <w:jc w:val="both"/>
        <w:rPr>
          <w:rFonts w:asciiTheme="majorBidi" w:hAnsiTheme="majorBidi" w:cstheme="majorBidi"/>
          <w:sz w:val="24"/>
          <w:szCs w:val="24"/>
        </w:rPr>
      </w:pPr>
      <w:r>
        <w:rPr>
          <w:rFonts w:asciiTheme="majorBidi" w:hAnsiTheme="majorBidi" w:cstheme="majorBidi"/>
          <w:sz w:val="24"/>
          <w:szCs w:val="24"/>
        </w:rPr>
        <w:lastRenderedPageBreak/>
        <w:tab/>
      </w:r>
      <w:r w:rsidR="00D157F0">
        <w:rPr>
          <w:rFonts w:asciiTheme="majorBidi" w:hAnsiTheme="majorBidi" w:cstheme="majorBidi"/>
          <w:sz w:val="24"/>
          <w:szCs w:val="24"/>
        </w:rPr>
        <w:t xml:space="preserve">Arguably one way to do this is through encouraging volunteering. </w:t>
      </w:r>
      <w:r w:rsidR="006A7965">
        <w:rPr>
          <w:rFonts w:asciiTheme="majorBidi" w:hAnsiTheme="majorBidi" w:cstheme="majorBidi"/>
          <w:sz w:val="24"/>
          <w:szCs w:val="24"/>
        </w:rPr>
        <w:t>Volunteering as an activity in and of itself increases levels of wellbeing, whil</w:t>
      </w:r>
      <w:r w:rsidR="00AB4143">
        <w:rPr>
          <w:rFonts w:asciiTheme="majorBidi" w:hAnsiTheme="majorBidi" w:cstheme="majorBidi"/>
          <w:sz w:val="24"/>
          <w:szCs w:val="24"/>
        </w:rPr>
        <w:t>e</w:t>
      </w:r>
      <w:r w:rsidR="006A7965">
        <w:rPr>
          <w:rFonts w:asciiTheme="majorBidi" w:hAnsiTheme="majorBidi" w:cstheme="majorBidi"/>
          <w:sz w:val="24"/>
          <w:szCs w:val="24"/>
        </w:rPr>
        <w:t xml:space="preserve"> also having a positive spillove</w:t>
      </w:r>
      <w:r w:rsidR="00C23A21">
        <w:rPr>
          <w:rFonts w:asciiTheme="majorBidi" w:hAnsiTheme="majorBidi" w:cstheme="majorBidi"/>
          <w:sz w:val="24"/>
          <w:szCs w:val="24"/>
        </w:rPr>
        <w:t xml:space="preserve">r effect on the community (nef </w:t>
      </w:r>
      <w:r w:rsidR="006A7965">
        <w:rPr>
          <w:rFonts w:asciiTheme="majorBidi" w:hAnsiTheme="majorBidi" w:cstheme="majorBidi"/>
          <w:sz w:val="24"/>
          <w:szCs w:val="24"/>
        </w:rPr>
        <w:t>2012</w:t>
      </w:r>
      <w:r w:rsidR="00C23A21">
        <w:rPr>
          <w:rFonts w:asciiTheme="majorBidi" w:hAnsiTheme="majorBidi" w:cstheme="majorBidi"/>
          <w:sz w:val="24"/>
          <w:szCs w:val="24"/>
        </w:rPr>
        <w:t>, 29</w:t>
      </w:r>
      <w:r w:rsidR="006A7965">
        <w:rPr>
          <w:rFonts w:asciiTheme="majorBidi" w:hAnsiTheme="majorBidi" w:cstheme="majorBidi"/>
          <w:sz w:val="24"/>
          <w:szCs w:val="24"/>
        </w:rPr>
        <w:t>).</w:t>
      </w:r>
      <w:r w:rsidR="00D157F0">
        <w:rPr>
          <w:rFonts w:asciiTheme="majorBidi" w:hAnsiTheme="majorBidi" w:cstheme="majorBidi"/>
          <w:sz w:val="24"/>
          <w:szCs w:val="24"/>
        </w:rPr>
        <w:t xml:space="preserve"> </w:t>
      </w:r>
      <w:r w:rsidR="006A7965">
        <w:rPr>
          <w:rFonts w:asciiTheme="majorBidi" w:hAnsiTheme="majorBidi" w:cstheme="majorBidi"/>
          <w:sz w:val="24"/>
          <w:szCs w:val="24"/>
        </w:rPr>
        <w:t>It is because of the risk of free-riding on the positive effects of volunteering, rather than volunteering oneself, that the Legatum Institute (2014, 61) suggest government should play a role in encouraging volunteering.</w:t>
      </w:r>
      <w:r w:rsidR="001B5095">
        <w:rPr>
          <w:rFonts w:asciiTheme="majorBidi" w:hAnsiTheme="majorBidi" w:cstheme="majorBidi"/>
          <w:sz w:val="24"/>
          <w:szCs w:val="24"/>
        </w:rPr>
        <w:t xml:space="preserve"> Legatum (2014, 62) also argue that people systematically underestimate the positive effect volunteering will have on themselves and others, and that to some extent levels of volunteering are linked to its ‘regulatory and tax treatment’ by the state.</w:t>
      </w:r>
      <w:r w:rsidR="00DF3F6C">
        <w:rPr>
          <w:rFonts w:asciiTheme="majorBidi" w:hAnsiTheme="majorBidi" w:cstheme="majorBidi"/>
          <w:sz w:val="24"/>
          <w:szCs w:val="24"/>
        </w:rPr>
        <w:t xml:space="preserve"> Instilling a sense of volunteering at a young age may help sustain volunteering activity into adulthood, supporting the case for groups such as the UK National Citizen’s Service. The state could also remove bureaucratic barriers to volunteering such as excessive personal security checks and make it easier to volunteer whilst unemployed without risking the receipt of out of work benefit or tax credits.</w:t>
      </w:r>
      <w:r w:rsidR="00A275DC">
        <w:rPr>
          <w:rFonts w:asciiTheme="majorBidi" w:hAnsiTheme="majorBidi" w:cstheme="majorBidi"/>
          <w:sz w:val="24"/>
          <w:szCs w:val="24"/>
        </w:rPr>
        <w:t xml:space="preserve"> </w:t>
      </w:r>
    </w:p>
    <w:p w:rsidR="00DC2041" w:rsidRDefault="004762B4" w:rsidP="004762B4">
      <w:pPr>
        <w:spacing w:after="0" w:line="360" w:lineRule="auto"/>
        <w:jc w:val="both"/>
        <w:rPr>
          <w:rFonts w:asciiTheme="majorBidi" w:hAnsiTheme="majorBidi" w:cstheme="majorBidi"/>
          <w:sz w:val="24"/>
          <w:szCs w:val="24"/>
        </w:rPr>
      </w:pPr>
      <w:r>
        <w:rPr>
          <w:rFonts w:asciiTheme="majorBidi" w:hAnsiTheme="majorBidi" w:cstheme="majorBidi"/>
          <w:sz w:val="24"/>
          <w:szCs w:val="24"/>
        </w:rPr>
        <w:tab/>
      </w:r>
      <w:r w:rsidR="00A275DC">
        <w:rPr>
          <w:rFonts w:asciiTheme="majorBidi" w:hAnsiTheme="majorBidi" w:cstheme="majorBidi"/>
          <w:sz w:val="24"/>
          <w:szCs w:val="24"/>
        </w:rPr>
        <w:t>Creating spaces for social interaction (as highlighted above) may also lead to opportunities for improved social connections</w:t>
      </w:r>
      <w:r w:rsidR="00907D50">
        <w:rPr>
          <w:rFonts w:asciiTheme="majorBidi" w:hAnsiTheme="majorBidi" w:cstheme="majorBidi"/>
          <w:sz w:val="24"/>
          <w:szCs w:val="24"/>
        </w:rPr>
        <w:t>, as well as subsidising community programmes that try and encourage the mixing of people from different ethnic and cultural backgrounds</w:t>
      </w:r>
      <w:r w:rsidR="00A275DC">
        <w:rPr>
          <w:rFonts w:asciiTheme="majorBidi" w:hAnsiTheme="majorBidi" w:cstheme="majorBidi"/>
          <w:sz w:val="24"/>
          <w:szCs w:val="24"/>
        </w:rPr>
        <w:t>. Using information technology to lower barriers of interaction and the sharing of mutual interests may also increase social connections and trust</w:t>
      </w:r>
      <w:r w:rsidR="00907D50">
        <w:rPr>
          <w:rFonts w:asciiTheme="majorBidi" w:hAnsiTheme="majorBidi" w:cstheme="majorBidi"/>
          <w:sz w:val="24"/>
          <w:szCs w:val="24"/>
        </w:rPr>
        <w:t xml:space="preserve"> (Halpern 2010, 43-44)</w:t>
      </w:r>
      <w:r w:rsidR="00A275DC">
        <w:rPr>
          <w:rFonts w:asciiTheme="majorBidi" w:hAnsiTheme="majorBidi" w:cstheme="majorBidi"/>
          <w:sz w:val="24"/>
          <w:szCs w:val="24"/>
        </w:rPr>
        <w:t>.</w:t>
      </w:r>
      <w:r w:rsidR="003D3097">
        <w:rPr>
          <w:rFonts w:asciiTheme="majorBidi" w:hAnsiTheme="majorBidi" w:cstheme="majorBidi"/>
          <w:sz w:val="24"/>
          <w:szCs w:val="24"/>
        </w:rPr>
        <w:t xml:space="preserve"> Policies that specifically address loneliness </w:t>
      </w:r>
      <w:r w:rsidR="00AB4143">
        <w:rPr>
          <w:rFonts w:asciiTheme="majorBidi" w:hAnsiTheme="majorBidi" w:cstheme="majorBidi"/>
          <w:sz w:val="24"/>
          <w:szCs w:val="24"/>
        </w:rPr>
        <w:t xml:space="preserve">are </w:t>
      </w:r>
      <w:r w:rsidR="003D3097">
        <w:rPr>
          <w:rFonts w:asciiTheme="majorBidi" w:hAnsiTheme="majorBidi" w:cstheme="majorBidi"/>
          <w:sz w:val="24"/>
          <w:szCs w:val="24"/>
        </w:rPr>
        <w:t>important for increasing social capital</w:t>
      </w:r>
      <w:r w:rsidR="00AB4143">
        <w:rPr>
          <w:rFonts w:asciiTheme="majorBidi" w:hAnsiTheme="majorBidi" w:cstheme="majorBidi"/>
          <w:sz w:val="24"/>
          <w:szCs w:val="24"/>
        </w:rPr>
        <w:t xml:space="preserve"> as well as for </w:t>
      </w:r>
      <w:r w:rsidR="003D3097">
        <w:rPr>
          <w:rFonts w:asciiTheme="majorBidi" w:hAnsiTheme="majorBidi" w:cstheme="majorBidi"/>
          <w:sz w:val="24"/>
          <w:szCs w:val="24"/>
        </w:rPr>
        <w:t xml:space="preserve">increasing the </w:t>
      </w:r>
      <w:r w:rsidR="00AB4143">
        <w:rPr>
          <w:rFonts w:asciiTheme="majorBidi" w:hAnsiTheme="majorBidi" w:cstheme="majorBidi"/>
          <w:sz w:val="24"/>
          <w:szCs w:val="24"/>
        </w:rPr>
        <w:t xml:space="preserve">health and </w:t>
      </w:r>
      <w:r w:rsidR="003D3097">
        <w:rPr>
          <w:rFonts w:asciiTheme="majorBidi" w:hAnsiTheme="majorBidi" w:cstheme="majorBidi"/>
          <w:sz w:val="24"/>
          <w:szCs w:val="24"/>
        </w:rPr>
        <w:t>wellbeing of the individual</w:t>
      </w:r>
      <w:r w:rsidR="00AB4143">
        <w:rPr>
          <w:rFonts w:asciiTheme="majorBidi" w:hAnsiTheme="majorBidi" w:cstheme="majorBidi"/>
          <w:sz w:val="24"/>
          <w:szCs w:val="24"/>
        </w:rPr>
        <w:t>: l</w:t>
      </w:r>
      <w:r w:rsidR="003D3097">
        <w:rPr>
          <w:rFonts w:asciiTheme="majorBidi" w:hAnsiTheme="majorBidi" w:cstheme="majorBidi"/>
          <w:sz w:val="24"/>
          <w:szCs w:val="24"/>
        </w:rPr>
        <w:t xml:space="preserve">oneliness not only has a psychological impact but is found to increase the onset of disability and dementia, and increase the risk of </w:t>
      </w:r>
      <w:r w:rsidR="00102D16">
        <w:rPr>
          <w:rFonts w:asciiTheme="majorBidi" w:hAnsiTheme="majorBidi" w:cstheme="majorBidi"/>
          <w:sz w:val="24"/>
          <w:szCs w:val="24"/>
        </w:rPr>
        <w:t>high blood pressure and cardiovascular disease (Legatum 2014, 64).</w:t>
      </w:r>
      <w:r w:rsidR="00310B48">
        <w:rPr>
          <w:rFonts w:asciiTheme="majorBidi" w:hAnsiTheme="majorBidi" w:cstheme="majorBidi"/>
          <w:sz w:val="24"/>
          <w:szCs w:val="24"/>
        </w:rPr>
        <w:t xml:space="preserve"> One approach to </w:t>
      </w:r>
      <w:r w:rsidR="00AB4143">
        <w:rPr>
          <w:rFonts w:asciiTheme="majorBidi" w:hAnsiTheme="majorBidi" w:cstheme="majorBidi"/>
          <w:sz w:val="24"/>
          <w:szCs w:val="24"/>
        </w:rPr>
        <w:t xml:space="preserve">addressing </w:t>
      </w:r>
      <w:r w:rsidR="00310B48">
        <w:rPr>
          <w:rFonts w:asciiTheme="majorBidi" w:hAnsiTheme="majorBidi" w:cstheme="majorBidi"/>
          <w:sz w:val="24"/>
          <w:szCs w:val="24"/>
        </w:rPr>
        <w:t xml:space="preserve">loneliness would be for governments to support programmes that bring together formal and informal </w:t>
      </w:r>
      <w:r w:rsidR="009B26B0">
        <w:rPr>
          <w:rFonts w:asciiTheme="majorBidi" w:hAnsiTheme="majorBidi" w:cstheme="majorBidi"/>
          <w:sz w:val="24"/>
          <w:szCs w:val="24"/>
        </w:rPr>
        <w:t>networks</w:t>
      </w:r>
      <w:r w:rsidR="00310B48">
        <w:rPr>
          <w:rFonts w:asciiTheme="majorBidi" w:hAnsiTheme="majorBidi" w:cstheme="majorBidi"/>
          <w:sz w:val="24"/>
          <w:szCs w:val="24"/>
        </w:rPr>
        <w:t xml:space="preserve"> of </w:t>
      </w:r>
      <w:r w:rsidR="001B3F07">
        <w:rPr>
          <w:rFonts w:asciiTheme="majorBidi" w:hAnsiTheme="majorBidi" w:cstheme="majorBidi"/>
          <w:sz w:val="24"/>
          <w:szCs w:val="24"/>
        </w:rPr>
        <w:t>people; for example nurses and neighbours, to work together to help look out for isolated people in their area</w:t>
      </w:r>
      <w:r w:rsidR="009B26B0">
        <w:rPr>
          <w:rFonts w:asciiTheme="majorBidi" w:hAnsiTheme="majorBidi" w:cstheme="majorBidi"/>
          <w:sz w:val="24"/>
          <w:szCs w:val="24"/>
        </w:rPr>
        <w:t xml:space="preserve"> </w:t>
      </w:r>
      <w:r w:rsidR="00310B48">
        <w:rPr>
          <w:rFonts w:asciiTheme="majorBidi" w:hAnsiTheme="majorBidi" w:cstheme="majorBidi"/>
          <w:sz w:val="24"/>
          <w:szCs w:val="24"/>
        </w:rPr>
        <w:t xml:space="preserve">(Legatum 2014, 64). </w:t>
      </w:r>
      <w:r w:rsidR="00A275DC">
        <w:rPr>
          <w:rFonts w:asciiTheme="majorBidi" w:hAnsiTheme="majorBidi" w:cstheme="majorBidi"/>
          <w:sz w:val="24"/>
          <w:szCs w:val="24"/>
        </w:rPr>
        <w:t xml:space="preserve">   </w:t>
      </w:r>
      <w:r w:rsidR="00DF3F6C">
        <w:rPr>
          <w:rFonts w:asciiTheme="majorBidi" w:hAnsiTheme="majorBidi" w:cstheme="majorBidi"/>
          <w:sz w:val="24"/>
          <w:szCs w:val="24"/>
        </w:rPr>
        <w:t xml:space="preserve">  </w:t>
      </w:r>
      <w:r w:rsidR="001B5095">
        <w:rPr>
          <w:rFonts w:asciiTheme="majorBidi" w:hAnsiTheme="majorBidi" w:cstheme="majorBidi"/>
          <w:sz w:val="24"/>
          <w:szCs w:val="24"/>
        </w:rPr>
        <w:t xml:space="preserve">   </w:t>
      </w:r>
      <w:r w:rsidR="006A7965">
        <w:rPr>
          <w:rFonts w:asciiTheme="majorBidi" w:hAnsiTheme="majorBidi" w:cstheme="majorBidi"/>
          <w:sz w:val="24"/>
          <w:szCs w:val="24"/>
        </w:rPr>
        <w:t xml:space="preserve"> </w:t>
      </w:r>
      <w:r w:rsidR="009C0221">
        <w:rPr>
          <w:rFonts w:asciiTheme="majorBidi" w:hAnsiTheme="majorBidi" w:cstheme="majorBidi"/>
          <w:sz w:val="24"/>
          <w:szCs w:val="24"/>
        </w:rPr>
        <w:t xml:space="preserve">   </w:t>
      </w:r>
    </w:p>
    <w:p w:rsidR="004762B4" w:rsidRDefault="004762B4" w:rsidP="004762B4">
      <w:pPr>
        <w:spacing w:after="0" w:line="360" w:lineRule="auto"/>
        <w:jc w:val="both"/>
        <w:rPr>
          <w:rFonts w:asciiTheme="majorBidi" w:hAnsiTheme="majorBidi" w:cstheme="majorBidi"/>
          <w:i/>
          <w:sz w:val="24"/>
          <w:szCs w:val="24"/>
        </w:rPr>
      </w:pPr>
    </w:p>
    <w:p w:rsidR="00FD0E7E" w:rsidRPr="00F523CA" w:rsidRDefault="0064690F" w:rsidP="004762B4">
      <w:pPr>
        <w:spacing w:after="0" w:line="360" w:lineRule="auto"/>
        <w:jc w:val="both"/>
        <w:rPr>
          <w:rFonts w:asciiTheme="majorBidi" w:hAnsiTheme="majorBidi" w:cstheme="majorBidi"/>
          <w:i/>
          <w:sz w:val="24"/>
          <w:szCs w:val="24"/>
        </w:rPr>
      </w:pPr>
      <w:r w:rsidRPr="0064690F">
        <w:rPr>
          <w:rFonts w:asciiTheme="majorBidi" w:hAnsiTheme="majorBidi" w:cstheme="majorBidi"/>
          <w:i/>
          <w:sz w:val="24"/>
          <w:szCs w:val="24"/>
        </w:rPr>
        <w:t>Discourage Gambling</w:t>
      </w:r>
    </w:p>
    <w:p w:rsidR="00F523CA" w:rsidRDefault="00FD0E7E" w:rsidP="004762B4">
      <w:pPr>
        <w:spacing w:after="0" w:line="360" w:lineRule="auto"/>
        <w:jc w:val="both"/>
        <w:rPr>
          <w:rFonts w:asciiTheme="majorBidi" w:hAnsiTheme="majorBidi" w:cstheme="majorBidi"/>
          <w:sz w:val="24"/>
          <w:szCs w:val="24"/>
        </w:rPr>
      </w:pPr>
      <w:r>
        <w:rPr>
          <w:rFonts w:asciiTheme="majorBidi" w:hAnsiTheme="majorBidi" w:cstheme="majorBidi"/>
          <w:sz w:val="24"/>
          <w:szCs w:val="24"/>
        </w:rPr>
        <w:t>Some wellbeing advocates such as Layard (2005</w:t>
      </w:r>
      <w:r w:rsidR="00F523CA">
        <w:rPr>
          <w:rFonts w:asciiTheme="majorBidi" w:hAnsiTheme="majorBidi" w:cstheme="majorBidi"/>
          <w:sz w:val="24"/>
          <w:szCs w:val="24"/>
        </w:rPr>
        <w:t>, 143</w:t>
      </w:r>
      <w:r>
        <w:rPr>
          <w:rFonts w:asciiTheme="majorBidi" w:hAnsiTheme="majorBidi" w:cstheme="majorBidi"/>
          <w:sz w:val="24"/>
          <w:szCs w:val="24"/>
        </w:rPr>
        <w:t xml:space="preserve">) argue that the state should play a role in </w:t>
      </w:r>
      <w:r w:rsidR="00F523CA">
        <w:rPr>
          <w:rFonts w:asciiTheme="majorBidi" w:hAnsiTheme="majorBidi" w:cstheme="majorBidi"/>
          <w:sz w:val="24"/>
          <w:szCs w:val="24"/>
        </w:rPr>
        <w:t xml:space="preserve">adjusting for the ‘forecasting error’ that people make when partaking in certain activities such as gambling. When people start gambling, for example, they do not realise how hard it will be to stop. Individuals are </w:t>
      </w:r>
      <w:r w:rsidR="00566D97">
        <w:rPr>
          <w:rFonts w:asciiTheme="majorBidi" w:hAnsiTheme="majorBidi" w:cstheme="majorBidi"/>
          <w:sz w:val="24"/>
          <w:szCs w:val="24"/>
        </w:rPr>
        <w:t xml:space="preserve">often </w:t>
      </w:r>
      <w:r w:rsidR="00F523CA">
        <w:rPr>
          <w:rFonts w:asciiTheme="majorBidi" w:hAnsiTheme="majorBidi" w:cstheme="majorBidi"/>
          <w:sz w:val="24"/>
          <w:szCs w:val="24"/>
        </w:rPr>
        <w:t>bad at calculating the seriousness</w:t>
      </w:r>
      <w:r w:rsidR="00566D97">
        <w:rPr>
          <w:rFonts w:asciiTheme="majorBidi" w:hAnsiTheme="majorBidi" w:cstheme="majorBidi"/>
          <w:sz w:val="24"/>
          <w:szCs w:val="24"/>
        </w:rPr>
        <w:t xml:space="preserve"> of the potential negative effects and</w:t>
      </w:r>
      <w:r w:rsidR="00F523CA">
        <w:rPr>
          <w:rFonts w:asciiTheme="majorBidi" w:hAnsiTheme="majorBidi" w:cstheme="majorBidi"/>
          <w:sz w:val="24"/>
          <w:szCs w:val="24"/>
        </w:rPr>
        <w:t xml:space="preserve"> </w:t>
      </w:r>
      <w:r w:rsidR="00566D97">
        <w:rPr>
          <w:rFonts w:asciiTheme="majorBidi" w:hAnsiTheme="majorBidi" w:cstheme="majorBidi"/>
          <w:sz w:val="24"/>
          <w:szCs w:val="24"/>
        </w:rPr>
        <w:t xml:space="preserve">of </w:t>
      </w:r>
      <w:r w:rsidR="00F523CA">
        <w:rPr>
          <w:rFonts w:asciiTheme="majorBidi" w:hAnsiTheme="majorBidi" w:cstheme="majorBidi"/>
          <w:sz w:val="24"/>
          <w:szCs w:val="24"/>
        </w:rPr>
        <w:t>exaggerating the small probabilities of success</w:t>
      </w:r>
      <w:r w:rsidR="00566D97">
        <w:rPr>
          <w:rFonts w:asciiTheme="majorBidi" w:hAnsiTheme="majorBidi" w:cstheme="majorBidi"/>
          <w:sz w:val="24"/>
          <w:szCs w:val="24"/>
        </w:rPr>
        <w:t xml:space="preserve">, which undermines wellbeing. </w:t>
      </w:r>
      <w:r w:rsidR="00F523CA">
        <w:rPr>
          <w:rFonts w:asciiTheme="majorBidi" w:hAnsiTheme="majorBidi" w:cstheme="majorBidi"/>
          <w:sz w:val="24"/>
          <w:szCs w:val="24"/>
        </w:rPr>
        <w:t>Therefore</w:t>
      </w:r>
      <w:r w:rsidR="00C826A7">
        <w:rPr>
          <w:rFonts w:asciiTheme="majorBidi" w:hAnsiTheme="majorBidi" w:cstheme="majorBidi"/>
          <w:sz w:val="24"/>
          <w:szCs w:val="24"/>
        </w:rPr>
        <w:t xml:space="preserve">, Layard </w:t>
      </w:r>
      <w:r w:rsidR="00363B6F">
        <w:rPr>
          <w:rFonts w:asciiTheme="majorBidi" w:hAnsiTheme="majorBidi" w:cstheme="majorBidi"/>
          <w:sz w:val="24"/>
          <w:szCs w:val="24"/>
        </w:rPr>
        <w:t xml:space="preserve">(2005, 143) </w:t>
      </w:r>
      <w:r w:rsidR="00C826A7">
        <w:rPr>
          <w:rFonts w:asciiTheme="majorBidi" w:hAnsiTheme="majorBidi" w:cstheme="majorBidi"/>
          <w:sz w:val="24"/>
          <w:szCs w:val="24"/>
        </w:rPr>
        <w:t>suggests</w:t>
      </w:r>
      <w:r w:rsidR="00F523CA">
        <w:rPr>
          <w:rFonts w:asciiTheme="majorBidi" w:hAnsiTheme="majorBidi" w:cstheme="majorBidi"/>
          <w:sz w:val="24"/>
          <w:szCs w:val="24"/>
        </w:rPr>
        <w:t xml:space="preserve"> the state </w:t>
      </w:r>
      <w:r w:rsidR="00363B6F">
        <w:rPr>
          <w:rFonts w:asciiTheme="majorBidi" w:hAnsiTheme="majorBidi" w:cstheme="majorBidi"/>
          <w:sz w:val="24"/>
          <w:szCs w:val="24"/>
        </w:rPr>
        <w:t xml:space="preserve">should consider </w:t>
      </w:r>
      <w:r w:rsidR="00F523CA">
        <w:rPr>
          <w:rFonts w:asciiTheme="majorBidi" w:hAnsiTheme="majorBidi" w:cstheme="majorBidi"/>
          <w:sz w:val="24"/>
          <w:szCs w:val="24"/>
        </w:rPr>
        <w:t>play</w:t>
      </w:r>
      <w:r w:rsidR="00363B6F">
        <w:rPr>
          <w:rFonts w:asciiTheme="majorBidi" w:hAnsiTheme="majorBidi" w:cstheme="majorBidi"/>
          <w:sz w:val="24"/>
          <w:szCs w:val="24"/>
        </w:rPr>
        <w:t>ing</w:t>
      </w:r>
      <w:r w:rsidR="00F523CA">
        <w:rPr>
          <w:rFonts w:asciiTheme="majorBidi" w:hAnsiTheme="majorBidi" w:cstheme="majorBidi"/>
          <w:sz w:val="24"/>
          <w:szCs w:val="24"/>
        </w:rPr>
        <w:t xml:space="preserve"> a role and </w:t>
      </w:r>
      <w:r w:rsidR="00363B6F">
        <w:rPr>
          <w:rFonts w:asciiTheme="majorBidi" w:hAnsiTheme="majorBidi" w:cstheme="majorBidi"/>
          <w:sz w:val="24"/>
          <w:szCs w:val="24"/>
        </w:rPr>
        <w:t xml:space="preserve">in </w:t>
      </w:r>
      <w:r w:rsidR="00F523CA">
        <w:rPr>
          <w:rFonts w:asciiTheme="majorBidi" w:hAnsiTheme="majorBidi" w:cstheme="majorBidi"/>
          <w:sz w:val="24"/>
          <w:szCs w:val="24"/>
        </w:rPr>
        <w:t>ban</w:t>
      </w:r>
      <w:r w:rsidR="00363B6F">
        <w:rPr>
          <w:rFonts w:asciiTheme="majorBidi" w:hAnsiTheme="majorBidi" w:cstheme="majorBidi"/>
          <w:sz w:val="24"/>
          <w:szCs w:val="24"/>
        </w:rPr>
        <w:t>ning</w:t>
      </w:r>
      <w:r w:rsidR="00F523CA">
        <w:rPr>
          <w:rFonts w:asciiTheme="majorBidi" w:hAnsiTheme="majorBidi" w:cstheme="majorBidi"/>
          <w:sz w:val="24"/>
          <w:szCs w:val="24"/>
        </w:rPr>
        <w:t xml:space="preserve"> gambling because it increases unhappiness and reduces wellbeing</w:t>
      </w:r>
      <w:r w:rsidR="00363B6F">
        <w:rPr>
          <w:rFonts w:asciiTheme="majorBidi" w:hAnsiTheme="majorBidi" w:cstheme="majorBidi"/>
          <w:sz w:val="24"/>
          <w:szCs w:val="24"/>
        </w:rPr>
        <w:t>, even if there is a risk of paternalism</w:t>
      </w:r>
      <w:r w:rsidR="00F523CA">
        <w:rPr>
          <w:rFonts w:asciiTheme="majorBidi" w:hAnsiTheme="majorBidi" w:cstheme="majorBidi"/>
          <w:sz w:val="24"/>
          <w:szCs w:val="24"/>
        </w:rPr>
        <w:t>.</w:t>
      </w:r>
      <w:r w:rsidR="00F26D1B">
        <w:rPr>
          <w:rFonts w:asciiTheme="majorBidi" w:hAnsiTheme="majorBidi" w:cstheme="majorBidi"/>
          <w:sz w:val="24"/>
          <w:szCs w:val="24"/>
        </w:rPr>
        <w:t xml:space="preserve"> However, a more palatable and less paternalistic response </w:t>
      </w:r>
      <w:r w:rsidR="00C826A7">
        <w:rPr>
          <w:rFonts w:asciiTheme="majorBidi" w:hAnsiTheme="majorBidi" w:cstheme="majorBidi"/>
          <w:sz w:val="24"/>
          <w:szCs w:val="24"/>
        </w:rPr>
        <w:t xml:space="preserve">might </w:t>
      </w:r>
      <w:r w:rsidR="00F26D1B">
        <w:rPr>
          <w:rFonts w:asciiTheme="majorBidi" w:hAnsiTheme="majorBidi" w:cstheme="majorBidi"/>
          <w:sz w:val="24"/>
          <w:szCs w:val="24"/>
        </w:rPr>
        <w:lastRenderedPageBreak/>
        <w:t xml:space="preserve">be for the state to promote awareness and education as to the causes and consequences of addiction. </w:t>
      </w:r>
    </w:p>
    <w:p w:rsidR="004762B4" w:rsidRDefault="004762B4" w:rsidP="004762B4">
      <w:pPr>
        <w:spacing w:after="0" w:line="360" w:lineRule="auto"/>
        <w:jc w:val="both"/>
        <w:rPr>
          <w:rFonts w:asciiTheme="majorBidi" w:hAnsiTheme="majorBidi" w:cstheme="majorBidi"/>
          <w:i/>
          <w:sz w:val="24"/>
          <w:szCs w:val="24"/>
        </w:rPr>
      </w:pPr>
    </w:p>
    <w:p w:rsidR="0064690F" w:rsidRPr="0064690F" w:rsidRDefault="0064690F" w:rsidP="004762B4">
      <w:pPr>
        <w:spacing w:after="0" w:line="360" w:lineRule="auto"/>
        <w:jc w:val="both"/>
        <w:rPr>
          <w:rFonts w:asciiTheme="majorBidi" w:hAnsiTheme="majorBidi" w:cstheme="majorBidi"/>
          <w:sz w:val="24"/>
          <w:szCs w:val="24"/>
        </w:rPr>
      </w:pPr>
      <w:r w:rsidRPr="0064690F">
        <w:rPr>
          <w:rFonts w:asciiTheme="majorBidi" w:hAnsiTheme="majorBidi" w:cstheme="majorBidi"/>
          <w:i/>
          <w:sz w:val="24"/>
          <w:szCs w:val="24"/>
        </w:rPr>
        <w:t>Ban advertising targeted at children</w:t>
      </w:r>
    </w:p>
    <w:p w:rsidR="007C4B6C" w:rsidRDefault="0064690F" w:rsidP="004762B4">
      <w:pPr>
        <w:spacing w:after="0" w:line="360" w:lineRule="auto"/>
        <w:jc w:val="both"/>
        <w:rPr>
          <w:rFonts w:asciiTheme="majorBidi" w:hAnsiTheme="majorBidi" w:cstheme="majorBidi"/>
          <w:sz w:val="24"/>
          <w:szCs w:val="24"/>
        </w:rPr>
      </w:pPr>
      <w:r>
        <w:rPr>
          <w:rFonts w:asciiTheme="majorBidi" w:hAnsiTheme="majorBidi" w:cstheme="majorBidi"/>
          <w:sz w:val="24"/>
          <w:szCs w:val="24"/>
        </w:rPr>
        <w:t>Wellbeing research highlig</w:t>
      </w:r>
      <w:r w:rsidR="00D57259">
        <w:rPr>
          <w:rFonts w:asciiTheme="majorBidi" w:hAnsiTheme="majorBidi" w:cstheme="majorBidi"/>
          <w:sz w:val="24"/>
          <w:szCs w:val="24"/>
        </w:rPr>
        <w:t>hts how wanting things we do not</w:t>
      </w:r>
      <w:r>
        <w:rPr>
          <w:rFonts w:asciiTheme="majorBidi" w:hAnsiTheme="majorBidi" w:cstheme="majorBidi"/>
          <w:sz w:val="24"/>
          <w:szCs w:val="24"/>
        </w:rPr>
        <w:t xml:space="preserve"> have, and comparing ourselves to others, are factors that contribute to dissatisfaction. Thus, there are those that suggest the state should play a role in protecting children from such dissatisfaction and </w:t>
      </w:r>
      <w:r w:rsidR="00637519">
        <w:rPr>
          <w:rFonts w:asciiTheme="majorBidi" w:hAnsiTheme="majorBidi" w:cstheme="majorBidi"/>
          <w:sz w:val="24"/>
          <w:szCs w:val="24"/>
        </w:rPr>
        <w:t xml:space="preserve">from </w:t>
      </w:r>
      <w:r>
        <w:rPr>
          <w:rFonts w:asciiTheme="majorBidi" w:hAnsiTheme="majorBidi" w:cstheme="majorBidi"/>
          <w:sz w:val="24"/>
          <w:szCs w:val="24"/>
        </w:rPr>
        <w:t>the ‘hedonic treadmill’ of ever increasing desires for goods</w:t>
      </w:r>
      <w:r w:rsidR="00D57259">
        <w:rPr>
          <w:rFonts w:asciiTheme="majorBidi" w:hAnsiTheme="majorBidi" w:cstheme="majorBidi"/>
          <w:sz w:val="24"/>
          <w:szCs w:val="24"/>
        </w:rPr>
        <w:t xml:space="preserve"> (Halpern 2010, 36). </w:t>
      </w:r>
      <w:r w:rsidR="00637519">
        <w:rPr>
          <w:rFonts w:asciiTheme="majorBidi" w:hAnsiTheme="majorBidi" w:cstheme="majorBidi"/>
          <w:sz w:val="24"/>
          <w:szCs w:val="24"/>
        </w:rPr>
        <w:t>As c</w:t>
      </w:r>
      <w:r w:rsidR="00D57259">
        <w:rPr>
          <w:rFonts w:asciiTheme="majorBidi" w:hAnsiTheme="majorBidi" w:cstheme="majorBidi"/>
          <w:sz w:val="24"/>
          <w:szCs w:val="24"/>
        </w:rPr>
        <w:t xml:space="preserve">hildren are not able to protect themselves from exposure to advertising that </w:t>
      </w:r>
      <w:r w:rsidR="00637519">
        <w:rPr>
          <w:rFonts w:asciiTheme="majorBidi" w:hAnsiTheme="majorBidi" w:cstheme="majorBidi"/>
          <w:sz w:val="24"/>
          <w:szCs w:val="24"/>
        </w:rPr>
        <w:t xml:space="preserve">promotes such desires, they are an obvious category for targeted policies. Indeed, this has already happened in </w:t>
      </w:r>
      <w:r w:rsidR="00C04CE8">
        <w:rPr>
          <w:rFonts w:asciiTheme="majorBidi" w:hAnsiTheme="majorBidi" w:cstheme="majorBidi"/>
          <w:sz w:val="24"/>
          <w:szCs w:val="24"/>
        </w:rPr>
        <w:t xml:space="preserve">countries like the UK, which has placed bans on the advertising of certain products, such </w:t>
      </w:r>
      <w:r w:rsidR="00D57259">
        <w:rPr>
          <w:rFonts w:asciiTheme="majorBidi" w:hAnsiTheme="majorBidi" w:cstheme="majorBidi"/>
          <w:sz w:val="24"/>
          <w:szCs w:val="24"/>
        </w:rPr>
        <w:t>as fast food</w:t>
      </w:r>
      <w:r w:rsidR="00C04CE8">
        <w:rPr>
          <w:rFonts w:asciiTheme="majorBidi" w:hAnsiTheme="majorBidi" w:cstheme="majorBidi"/>
          <w:sz w:val="24"/>
          <w:szCs w:val="24"/>
        </w:rPr>
        <w:t>s</w:t>
      </w:r>
      <w:r w:rsidR="00D57259">
        <w:rPr>
          <w:rFonts w:asciiTheme="majorBidi" w:hAnsiTheme="majorBidi" w:cstheme="majorBidi"/>
          <w:sz w:val="24"/>
          <w:szCs w:val="24"/>
        </w:rPr>
        <w:t xml:space="preserve">, during children’s TV programmes. </w:t>
      </w:r>
    </w:p>
    <w:p w:rsidR="0064690F" w:rsidRDefault="004762B4" w:rsidP="004762B4">
      <w:pPr>
        <w:spacing w:after="0" w:line="360" w:lineRule="auto"/>
        <w:jc w:val="both"/>
        <w:rPr>
          <w:rFonts w:asciiTheme="majorBidi" w:hAnsiTheme="majorBidi" w:cstheme="majorBidi"/>
          <w:sz w:val="24"/>
          <w:szCs w:val="24"/>
        </w:rPr>
      </w:pPr>
      <w:r>
        <w:rPr>
          <w:rFonts w:asciiTheme="majorBidi" w:hAnsiTheme="majorBidi" w:cstheme="majorBidi"/>
          <w:sz w:val="24"/>
          <w:szCs w:val="24"/>
        </w:rPr>
        <w:tab/>
      </w:r>
      <w:r w:rsidR="00D57259">
        <w:rPr>
          <w:rFonts w:asciiTheme="majorBidi" w:hAnsiTheme="majorBidi" w:cstheme="majorBidi"/>
          <w:sz w:val="24"/>
          <w:szCs w:val="24"/>
        </w:rPr>
        <w:t xml:space="preserve">However, </w:t>
      </w:r>
      <w:r w:rsidR="00C04CE8">
        <w:rPr>
          <w:rFonts w:asciiTheme="majorBidi" w:hAnsiTheme="majorBidi" w:cstheme="majorBidi"/>
          <w:sz w:val="24"/>
          <w:szCs w:val="24"/>
        </w:rPr>
        <w:t xml:space="preserve">the impact of such bans is likely to have less impact </w:t>
      </w:r>
      <w:r w:rsidR="00D57259">
        <w:rPr>
          <w:rFonts w:asciiTheme="majorBidi" w:hAnsiTheme="majorBidi" w:cstheme="majorBidi"/>
          <w:sz w:val="24"/>
          <w:szCs w:val="24"/>
        </w:rPr>
        <w:t xml:space="preserve">in the face of the expanding use of the internet and social media by children. </w:t>
      </w:r>
      <w:r w:rsidR="00C04CE8">
        <w:rPr>
          <w:rFonts w:asciiTheme="majorBidi" w:hAnsiTheme="majorBidi" w:cstheme="majorBidi"/>
          <w:sz w:val="24"/>
          <w:szCs w:val="24"/>
        </w:rPr>
        <w:t xml:space="preserve">Moreover, government action in this sphere is again seen by some as encroaching on the responsibilities of parents. </w:t>
      </w:r>
    </w:p>
    <w:p w:rsidR="004762B4" w:rsidRDefault="004762B4" w:rsidP="004762B4">
      <w:pPr>
        <w:spacing w:after="0" w:line="360" w:lineRule="auto"/>
        <w:jc w:val="both"/>
        <w:rPr>
          <w:rFonts w:asciiTheme="majorBidi" w:hAnsiTheme="majorBidi" w:cstheme="majorBidi"/>
          <w:i/>
          <w:sz w:val="24"/>
          <w:szCs w:val="24"/>
        </w:rPr>
      </w:pPr>
    </w:p>
    <w:p w:rsidR="002A2249" w:rsidRPr="002A2249" w:rsidRDefault="002A2249" w:rsidP="004762B4">
      <w:pPr>
        <w:spacing w:after="0" w:line="360" w:lineRule="auto"/>
        <w:jc w:val="both"/>
        <w:rPr>
          <w:rFonts w:asciiTheme="majorBidi" w:hAnsiTheme="majorBidi" w:cstheme="majorBidi"/>
          <w:i/>
          <w:sz w:val="24"/>
          <w:szCs w:val="24"/>
        </w:rPr>
      </w:pPr>
      <w:r w:rsidRPr="002A2249">
        <w:rPr>
          <w:rFonts w:asciiTheme="majorBidi" w:hAnsiTheme="majorBidi" w:cstheme="majorBidi"/>
          <w:i/>
          <w:sz w:val="24"/>
          <w:szCs w:val="24"/>
        </w:rPr>
        <w:t>Encourage Religion</w:t>
      </w:r>
    </w:p>
    <w:p w:rsidR="001E0070" w:rsidRDefault="007C4B6C" w:rsidP="004762B4">
      <w:pPr>
        <w:spacing w:after="0" w:line="360" w:lineRule="auto"/>
        <w:jc w:val="both"/>
        <w:rPr>
          <w:rFonts w:asciiTheme="majorBidi" w:hAnsiTheme="majorBidi" w:cstheme="majorBidi"/>
          <w:sz w:val="24"/>
          <w:szCs w:val="24"/>
        </w:rPr>
      </w:pPr>
      <w:r>
        <w:rPr>
          <w:rFonts w:asciiTheme="majorBidi" w:hAnsiTheme="majorBidi" w:cstheme="majorBidi"/>
          <w:sz w:val="24"/>
          <w:szCs w:val="24"/>
        </w:rPr>
        <w:t>There is strong evidence to suggest that regular engagement in religious activity has a positive effect on life satisfaction, positive em</w:t>
      </w:r>
      <w:r w:rsidR="00C04CE8">
        <w:rPr>
          <w:rFonts w:asciiTheme="majorBidi" w:hAnsiTheme="majorBidi" w:cstheme="majorBidi"/>
          <w:sz w:val="24"/>
          <w:szCs w:val="24"/>
        </w:rPr>
        <w:t>o</w:t>
      </w:r>
      <w:r>
        <w:rPr>
          <w:rFonts w:asciiTheme="majorBidi" w:hAnsiTheme="majorBidi" w:cstheme="majorBidi"/>
          <w:sz w:val="24"/>
          <w:szCs w:val="24"/>
        </w:rPr>
        <w:t xml:space="preserve">tion, happiness and </w:t>
      </w:r>
      <w:r w:rsidR="00C04CE8">
        <w:rPr>
          <w:rFonts w:asciiTheme="majorBidi" w:hAnsiTheme="majorBidi" w:cstheme="majorBidi"/>
          <w:sz w:val="24"/>
          <w:szCs w:val="24"/>
        </w:rPr>
        <w:t xml:space="preserve">is </w:t>
      </w:r>
      <w:r>
        <w:rPr>
          <w:rFonts w:asciiTheme="majorBidi" w:hAnsiTheme="majorBidi" w:cstheme="majorBidi"/>
          <w:sz w:val="24"/>
          <w:szCs w:val="24"/>
        </w:rPr>
        <w:t>negatively correlated with depressive symptoms (nef 2012, 29). Howeve</w:t>
      </w:r>
      <w:r w:rsidR="001E0070">
        <w:rPr>
          <w:rFonts w:asciiTheme="majorBidi" w:hAnsiTheme="majorBidi" w:cstheme="majorBidi"/>
          <w:sz w:val="24"/>
          <w:szCs w:val="24"/>
        </w:rPr>
        <w:t>r, Halpern (2010, 44) points out that</w:t>
      </w:r>
      <w:r>
        <w:rPr>
          <w:rFonts w:asciiTheme="majorBidi" w:hAnsiTheme="majorBidi" w:cstheme="majorBidi"/>
          <w:sz w:val="24"/>
          <w:szCs w:val="24"/>
        </w:rPr>
        <w:t xml:space="preserve"> encouraging religion ‘is almost never proposed as a policy conclusion</w:t>
      </w:r>
      <w:r w:rsidR="00C04CE8">
        <w:rPr>
          <w:rFonts w:asciiTheme="majorBidi" w:hAnsiTheme="majorBidi" w:cstheme="majorBidi"/>
          <w:sz w:val="24"/>
          <w:szCs w:val="24"/>
        </w:rPr>
        <w:t>’</w:t>
      </w:r>
      <w:r>
        <w:rPr>
          <w:rFonts w:asciiTheme="majorBidi" w:hAnsiTheme="majorBidi" w:cstheme="majorBidi"/>
          <w:sz w:val="24"/>
          <w:szCs w:val="24"/>
        </w:rPr>
        <w:t xml:space="preserve">, whereas other policy </w:t>
      </w:r>
      <w:r w:rsidR="00C04CE8">
        <w:rPr>
          <w:rFonts w:asciiTheme="majorBidi" w:hAnsiTheme="majorBidi" w:cstheme="majorBidi"/>
          <w:sz w:val="24"/>
          <w:szCs w:val="24"/>
        </w:rPr>
        <w:t xml:space="preserve">alternatives supported by less evidence, are regularly </w:t>
      </w:r>
      <w:r>
        <w:rPr>
          <w:rFonts w:asciiTheme="majorBidi" w:hAnsiTheme="majorBidi" w:cstheme="majorBidi"/>
          <w:sz w:val="24"/>
          <w:szCs w:val="24"/>
        </w:rPr>
        <w:t xml:space="preserve">proposed. </w:t>
      </w:r>
      <w:r w:rsidR="00C04CE8">
        <w:rPr>
          <w:rFonts w:asciiTheme="majorBidi" w:hAnsiTheme="majorBidi" w:cstheme="majorBidi"/>
          <w:sz w:val="24"/>
          <w:szCs w:val="24"/>
        </w:rPr>
        <w:t xml:space="preserve">There are obvious challenges here in countries where there is a formal separation of state and church.  </w:t>
      </w:r>
    </w:p>
    <w:p w:rsidR="0073012B" w:rsidRDefault="008139BC" w:rsidP="004762B4">
      <w:pPr>
        <w:spacing w:after="0" w:line="360" w:lineRule="auto"/>
        <w:jc w:val="both"/>
        <w:rPr>
          <w:rFonts w:asciiTheme="majorBidi" w:hAnsiTheme="majorBidi" w:cstheme="majorBidi"/>
          <w:sz w:val="24"/>
          <w:szCs w:val="24"/>
        </w:rPr>
      </w:pPr>
      <w:r>
        <w:rPr>
          <w:rFonts w:asciiTheme="majorBidi" w:hAnsiTheme="majorBidi" w:cstheme="majorBidi"/>
          <w:sz w:val="24"/>
          <w:szCs w:val="24"/>
        </w:rPr>
        <w:tab/>
      </w:r>
      <w:r w:rsidR="001E0070">
        <w:rPr>
          <w:rFonts w:asciiTheme="majorBidi" w:hAnsiTheme="majorBidi" w:cstheme="majorBidi"/>
          <w:sz w:val="24"/>
          <w:szCs w:val="24"/>
        </w:rPr>
        <w:t xml:space="preserve">However, there may be lessons that </w:t>
      </w:r>
      <w:r w:rsidR="007C2D14">
        <w:rPr>
          <w:rFonts w:asciiTheme="majorBidi" w:hAnsiTheme="majorBidi" w:cstheme="majorBidi"/>
          <w:sz w:val="24"/>
          <w:szCs w:val="24"/>
        </w:rPr>
        <w:t>governments</w:t>
      </w:r>
      <w:r w:rsidR="001E0070">
        <w:rPr>
          <w:rFonts w:asciiTheme="majorBidi" w:hAnsiTheme="majorBidi" w:cstheme="majorBidi"/>
          <w:sz w:val="24"/>
          <w:szCs w:val="24"/>
        </w:rPr>
        <w:t xml:space="preserve"> can draw from wellbeing evidence related to religion</w:t>
      </w:r>
      <w:r w:rsidR="007C2D14">
        <w:rPr>
          <w:rFonts w:asciiTheme="majorBidi" w:hAnsiTheme="majorBidi" w:cstheme="majorBidi"/>
          <w:sz w:val="24"/>
          <w:szCs w:val="24"/>
        </w:rPr>
        <w:t xml:space="preserve"> that does</w:t>
      </w:r>
      <w:r w:rsidR="0027663A">
        <w:rPr>
          <w:rFonts w:asciiTheme="majorBidi" w:hAnsiTheme="majorBidi" w:cstheme="majorBidi"/>
          <w:sz w:val="24"/>
          <w:szCs w:val="24"/>
        </w:rPr>
        <w:t xml:space="preserve"> not</w:t>
      </w:r>
      <w:r w:rsidR="007C2D14">
        <w:rPr>
          <w:rFonts w:asciiTheme="majorBidi" w:hAnsiTheme="majorBidi" w:cstheme="majorBidi"/>
          <w:sz w:val="24"/>
          <w:szCs w:val="24"/>
        </w:rPr>
        <w:t xml:space="preserve"> entail the promotion of </w:t>
      </w:r>
      <w:r w:rsidR="00C04CE8">
        <w:rPr>
          <w:rFonts w:asciiTheme="majorBidi" w:hAnsiTheme="majorBidi" w:cstheme="majorBidi"/>
          <w:sz w:val="24"/>
          <w:szCs w:val="24"/>
        </w:rPr>
        <w:t xml:space="preserve">religious practise </w:t>
      </w:r>
      <w:r w:rsidR="007C2D14">
        <w:rPr>
          <w:rFonts w:asciiTheme="majorBidi" w:hAnsiTheme="majorBidi" w:cstheme="majorBidi"/>
          <w:sz w:val="24"/>
          <w:szCs w:val="24"/>
        </w:rPr>
        <w:t>per se</w:t>
      </w:r>
      <w:r w:rsidR="001E0070">
        <w:rPr>
          <w:rFonts w:asciiTheme="majorBidi" w:hAnsiTheme="majorBidi" w:cstheme="majorBidi"/>
          <w:sz w:val="24"/>
          <w:szCs w:val="24"/>
        </w:rPr>
        <w:t>. Nef</w:t>
      </w:r>
      <w:r w:rsidR="007C2D14">
        <w:rPr>
          <w:rFonts w:asciiTheme="majorBidi" w:hAnsiTheme="majorBidi" w:cstheme="majorBidi"/>
          <w:sz w:val="24"/>
          <w:szCs w:val="24"/>
        </w:rPr>
        <w:t xml:space="preserve"> (2012) highlight evidence </w:t>
      </w:r>
      <w:r w:rsidR="0027663A">
        <w:rPr>
          <w:rFonts w:asciiTheme="majorBidi" w:hAnsiTheme="majorBidi" w:cstheme="majorBidi"/>
          <w:sz w:val="24"/>
          <w:szCs w:val="24"/>
        </w:rPr>
        <w:t xml:space="preserve">showing </w:t>
      </w:r>
      <w:r w:rsidR="007C2D14">
        <w:rPr>
          <w:rFonts w:asciiTheme="majorBidi" w:hAnsiTheme="majorBidi" w:cstheme="majorBidi"/>
          <w:sz w:val="24"/>
          <w:szCs w:val="24"/>
        </w:rPr>
        <w:t>that the frequen</w:t>
      </w:r>
      <w:r w:rsidR="0027663A">
        <w:rPr>
          <w:rFonts w:asciiTheme="majorBidi" w:hAnsiTheme="majorBidi" w:cstheme="majorBidi"/>
          <w:sz w:val="24"/>
          <w:szCs w:val="24"/>
        </w:rPr>
        <w:t>cy with which</w:t>
      </w:r>
      <w:r w:rsidR="007C2D14">
        <w:rPr>
          <w:rFonts w:asciiTheme="majorBidi" w:hAnsiTheme="majorBidi" w:cstheme="majorBidi"/>
          <w:sz w:val="24"/>
          <w:szCs w:val="24"/>
        </w:rPr>
        <w:t xml:space="preserve"> people partake in</w:t>
      </w:r>
      <w:r w:rsidR="00B62624">
        <w:rPr>
          <w:rFonts w:asciiTheme="majorBidi" w:hAnsiTheme="majorBidi" w:cstheme="majorBidi"/>
          <w:sz w:val="24"/>
          <w:szCs w:val="24"/>
        </w:rPr>
        <w:t xml:space="preserve"> religious activity such as attendance at church services, and the amount of time spent on religious activity are positively correlated with increases in life satisfaction. However, research by </w:t>
      </w:r>
      <w:r w:rsidR="005601FC">
        <w:rPr>
          <w:rFonts w:asciiTheme="majorBidi" w:hAnsiTheme="majorBidi" w:cstheme="majorBidi"/>
          <w:sz w:val="24"/>
          <w:szCs w:val="24"/>
        </w:rPr>
        <w:t xml:space="preserve">Lim and Putnam (2010) found that while increased church attendance increases life satisfaction, more overtly religious factors such as frequency of private prayer and theological beliefs do not predict increases in life satisfaction. </w:t>
      </w:r>
      <w:r w:rsidR="00E304F6">
        <w:rPr>
          <w:rFonts w:asciiTheme="majorBidi" w:hAnsiTheme="majorBidi" w:cstheme="majorBidi"/>
          <w:sz w:val="24"/>
          <w:szCs w:val="24"/>
        </w:rPr>
        <w:t xml:space="preserve">Therefore it may be the social aspect of religion, and the social networks that are built up within church congregations that are integral to wellbeing </w:t>
      </w:r>
      <w:r w:rsidR="00B85A7B">
        <w:rPr>
          <w:rFonts w:asciiTheme="majorBidi" w:hAnsiTheme="majorBidi" w:cstheme="majorBidi"/>
          <w:sz w:val="24"/>
          <w:szCs w:val="24"/>
        </w:rPr>
        <w:t>and produce</w:t>
      </w:r>
      <w:r w:rsidR="00E304F6">
        <w:rPr>
          <w:rFonts w:asciiTheme="majorBidi" w:hAnsiTheme="majorBidi" w:cstheme="majorBidi"/>
          <w:sz w:val="24"/>
          <w:szCs w:val="24"/>
        </w:rPr>
        <w:t xml:space="preserve"> the positive wellbeing effects. Lessons from religion thus provide further </w:t>
      </w:r>
      <w:r w:rsidR="00E304F6">
        <w:rPr>
          <w:rFonts w:asciiTheme="majorBidi" w:hAnsiTheme="majorBidi" w:cstheme="majorBidi"/>
          <w:sz w:val="24"/>
          <w:szCs w:val="24"/>
        </w:rPr>
        <w:lastRenderedPageBreak/>
        <w:t>impetus to the argument that policy makers need to promote opportunities for social interaction and sense of community discussed elsewhere in this</w:t>
      </w:r>
      <w:r w:rsidR="0073012B">
        <w:rPr>
          <w:rFonts w:asciiTheme="majorBidi" w:hAnsiTheme="majorBidi" w:cstheme="majorBidi"/>
          <w:sz w:val="24"/>
          <w:szCs w:val="24"/>
        </w:rPr>
        <w:t xml:space="preserve"> article.</w:t>
      </w:r>
    </w:p>
    <w:p w:rsidR="004762B4" w:rsidRDefault="0073012B" w:rsidP="004762B4">
      <w:pPr>
        <w:spacing w:after="0" w:line="360" w:lineRule="auto"/>
        <w:jc w:val="both"/>
        <w:rPr>
          <w:rFonts w:asciiTheme="majorBidi" w:hAnsiTheme="majorBidi" w:cstheme="majorBidi"/>
          <w:i/>
          <w:sz w:val="24"/>
          <w:szCs w:val="24"/>
        </w:rPr>
      </w:pPr>
      <w:r>
        <w:rPr>
          <w:rFonts w:asciiTheme="majorBidi" w:hAnsiTheme="majorBidi" w:cstheme="majorBidi"/>
          <w:i/>
          <w:sz w:val="24"/>
          <w:szCs w:val="24"/>
        </w:rPr>
        <w:t xml:space="preserve"> </w:t>
      </w:r>
    </w:p>
    <w:p w:rsidR="007628FB" w:rsidRPr="007628FB" w:rsidRDefault="007628FB" w:rsidP="004762B4">
      <w:pPr>
        <w:spacing w:after="0" w:line="360" w:lineRule="auto"/>
        <w:jc w:val="both"/>
        <w:rPr>
          <w:rFonts w:asciiTheme="majorBidi" w:hAnsiTheme="majorBidi" w:cstheme="majorBidi"/>
          <w:i/>
          <w:sz w:val="24"/>
          <w:szCs w:val="24"/>
        </w:rPr>
      </w:pPr>
      <w:r w:rsidRPr="007628FB">
        <w:rPr>
          <w:rFonts w:asciiTheme="majorBidi" w:hAnsiTheme="majorBidi" w:cstheme="majorBidi"/>
          <w:i/>
          <w:sz w:val="24"/>
          <w:szCs w:val="24"/>
        </w:rPr>
        <w:t>Encourage Marriage</w:t>
      </w:r>
    </w:p>
    <w:p w:rsidR="00A66A66" w:rsidRDefault="001865FA" w:rsidP="004762B4">
      <w:pPr>
        <w:spacing w:after="0" w:line="360" w:lineRule="auto"/>
        <w:jc w:val="both"/>
        <w:rPr>
          <w:rFonts w:asciiTheme="majorBidi" w:hAnsiTheme="majorBidi" w:cstheme="majorBidi"/>
          <w:sz w:val="24"/>
          <w:szCs w:val="24"/>
        </w:rPr>
      </w:pPr>
      <w:r>
        <w:rPr>
          <w:rFonts w:asciiTheme="majorBidi" w:hAnsiTheme="majorBidi" w:cstheme="majorBidi"/>
          <w:sz w:val="24"/>
          <w:szCs w:val="24"/>
        </w:rPr>
        <w:t>Research shows that marriage is associated</w:t>
      </w:r>
      <w:r w:rsidR="00A66A66">
        <w:rPr>
          <w:rFonts w:asciiTheme="majorBidi" w:hAnsiTheme="majorBidi" w:cstheme="majorBidi"/>
          <w:sz w:val="24"/>
          <w:szCs w:val="24"/>
        </w:rPr>
        <w:t xml:space="preserve"> with high</w:t>
      </w:r>
      <w:r w:rsidR="00383DB5">
        <w:rPr>
          <w:rFonts w:asciiTheme="majorBidi" w:hAnsiTheme="majorBidi" w:cstheme="majorBidi"/>
          <w:sz w:val="24"/>
          <w:szCs w:val="24"/>
        </w:rPr>
        <w:t>er</w:t>
      </w:r>
      <w:r w:rsidR="00A66A66">
        <w:rPr>
          <w:rFonts w:asciiTheme="majorBidi" w:hAnsiTheme="majorBidi" w:cstheme="majorBidi"/>
          <w:sz w:val="24"/>
          <w:szCs w:val="24"/>
        </w:rPr>
        <w:t xml:space="preserve"> levels of wellbeing </w:t>
      </w:r>
      <w:r>
        <w:rPr>
          <w:rFonts w:asciiTheme="majorBidi" w:hAnsiTheme="majorBidi" w:cstheme="majorBidi"/>
          <w:sz w:val="24"/>
          <w:szCs w:val="24"/>
        </w:rPr>
        <w:t xml:space="preserve">(nef 2012, 31). </w:t>
      </w:r>
      <w:r w:rsidR="00A66A66">
        <w:rPr>
          <w:rFonts w:asciiTheme="majorBidi" w:hAnsiTheme="majorBidi" w:cstheme="majorBidi"/>
          <w:sz w:val="24"/>
          <w:szCs w:val="24"/>
        </w:rPr>
        <w:t xml:space="preserve">Divorce causes a person’s happiness to fall significantly; and has more than double the negative effect on wellbeing than losing a third of your income (Layard 2005, 65). </w:t>
      </w:r>
      <w:r w:rsidR="00C529B7">
        <w:rPr>
          <w:rFonts w:asciiTheme="majorBidi" w:hAnsiTheme="majorBidi" w:cstheme="majorBidi"/>
          <w:sz w:val="24"/>
          <w:szCs w:val="24"/>
        </w:rPr>
        <w:t xml:space="preserve">The research however, suggests that after two or three years of marriage wellbeing levels fall, although wellbeing levels remain higher than they were four years before marriage (Layard 2005, 66). There is a similar pattern for divorce, but in the reverse, with the year of divorce producing the lowest levels of wellbeing. After that year men’s happiness levels return to a baseline, while for women wellbeing levels remain lower. </w:t>
      </w:r>
      <w:r>
        <w:rPr>
          <w:rFonts w:asciiTheme="majorBidi" w:hAnsiTheme="majorBidi" w:cstheme="majorBidi"/>
          <w:sz w:val="24"/>
          <w:szCs w:val="24"/>
        </w:rPr>
        <w:t>Second marriages are also associated with lower wellbeing scores, while parental divorce is found in some studies to reduce children’s wellbeing into their adulthood (nef 2012, 31).</w:t>
      </w:r>
      <w:r w:rsidR="00AE7113">
        <w:rPr>
          <w:rFonts w:asciiTheme="majorBidi" w:hAnsiTheme="majorBidi" w:cstheme="majorBidi"/>
          <w:sz w:val="24"/>
          <w:szCs w:val="24"/>
        </w:rPr>
        <w:t xml:space="preserve"> </w:t>
      </w:r>
    </w:p>
    <w:p w:rsidR="004A3853" w:rsidRDefault="004762B4" w:rsidP="004762B4">
      <w:pPr>
        <w:spacing w:after="0" w:line="360" w:lineRule="auto"/>
        <w:jc w:val="both"/>
        <w:rPr>
          <w:rFonts w:asciiTheme="majorBidi" w:hAnsiTheme="majorBidi" w:cstheme="majorBidi"/>
          <w:sz w:val="24"/>
          <w:szCs w:val="24"/>
        </w:rPr>
      </w:pPr>
      <w:r>
        <w:rPr>
          <w:rFonts w:asciiTheme="majorBidi" w:hAnsiTheme="majorBidi" w:cstheme="majorBidi"/>
          <w:sz w:val="24"/>
          <w:szCs w:val="24"/>
        </w:rPr>
        <w:tab/>
      </w:r>
      <w:r w:rsidR="00DC45A0">
        <w:rPr>
          <w:rFonts w:asciiTheme="majorBidi" w:hAnsiTheme="majorBidi" w:cstheme="majorBidi"/>
          <w:sz w:val="24"/>
          <w:szCs w:val="24"/>
        </w:rPr>
        <w:t xml:space="preserve">The wellbeing literature is largely </w:t>
      </w:r>
      <w:r w:rsidR="00383DB5">
        <w:rPr>
          <w:rFonts w:asciiTheme="majorBidi" w:hAnsiTheme="majorBidi" w:cstheme="majorBidi"/>
          <w:sz w:val="24"/>
          <w:szCs w:val="24"/>
        </w:rPr>
        <w:t xml:space="preserve">silent </w:t>
      </w:r>
      <w:r w:rsidR="00DC45A0">
        <w:rPr>
          <w:rFonts w:asciiTheme="majorBidi" w:hAnsiTheme="majorBidi" w:cstheme="majorBidi"/>
          <w:sz w:val="24"/>
          <w:szCs w:val="24"/>
        </w:rPr>
        <w:t xml:space="preserve">on whether marriage should be promoted or incentivised by government. This may be because </w:t>
      </w:r>
      <w:r w:rsidR="00055820">
        <w:rPr>
          <w:rFonts w:asciiTheme="majorBidi" w:hAnsiTheme="majorBidi" w:cstheme="majorBidi"/>
          <w:sz w:val="24"/>
          <w:szCs w:val="24"/>
        </w:rPr>
        <w:t xml:space="preserve">the literature shows that although there is no association between </w:t>
      </w:r>
      <w:r w:rsidR="00383DB5">
        <w:rPr>
          <w:rFonts w:asciiTheme="majorBidi" w:hAnsiTheme="majorBidi" w:cstheme="majorBidi"/>
          <w:sz w:val="24"/>
          <w:szCs w:val="24"/>
        </w:rPr>
        <w:t>lower</w:t>
      </w:r>
      <w:r w:rsidR="00055820">
        <w:rPr>
          <w:rFonts w:asciiTheme="majorBidi" w:hAnsiTheme="majorBidi" w:cstheme="majorBidi"/>
          <w:sz w:val="24"/>
          <w:szCs w:val="24"/>
        </w:rPr>
        <w:t xml:space="preserve"> child wellbeing and the prevalence of families where one parent no longer lives at home, there is a negative association between children’s subjective wellbeing and family conflict. Therefore to promote marriage at any cost may reduce wellbeing in some cases rather than increase it. Also, opponents may point to other aspects of the wellbeing literature that suggest</w:t>
      </w:r>
      <w:r w:rsidR="00383DB5">
        <w:rPr>
          <w:rFonts w:asciiTheme="majorBidi" w:hAnsiTheme="majorBidi" w:cstheme="majorBidi"/>
          <w:sz w:val="24"/>
          <w:szCs w:val="24"/>
        </w:rPr>
        <w:t xml:space="preserve"> that </w:t>
      </w:r>
      <w:r w:rsidR="00055820">
        <w:rPr>
          <w:rFonts w:asciiTheme="majorBidi" w:hAnsiTheme="majorBidi" w:cstheme="majorBidi"/>
          <w:sz w:val="24"/>
          <w:szCs w:val="24"/>
        </w:rPr>
        <w:t xml:space="preserve">being in a stable relationship, where resources are shared, </w:t>
      </w:r>
      <w:r w:rsidR="00383DB5">
        <w:rPr>
          <w:rFonts w:asciiTheme="majorBidi" w:hAnsiTheme="majorBidi" w:cstheme="majorBidi"/>
          <w:sz w:val="24"/>
          <w:szCs w:val="24"/>
        </w:rPr>
        <w:t xml:space="preserve">is more important to wellbeing than </w:t>
      </w:r>
      <w:r w:rsidR="00055820">
        <w:rPr>
          <w:rFonts w:asciiTheme="majorBidi" w:hAnsiTheme="majorBidi" w:cstheme="majorBidi"/>
          <w:sz w:val="24"/>
          <w:szCs w:val="24"/>
        </w:rPr>
        <w:t xml:space="preserve">marriage per se </w:t>
      </w:r>
      <w:r w:rsidR="000C50CA">
        <w:rPr>
          <w:rFonts w:asciiTheme="majorBidi" w:hAnsiTheme="majorBidi" w:cstheme="majorBidi"/>
          <w:sz w:val="24"/>
          <w:szCs w:val="24"/>
        </w:rPr>
        <w:t>(Layard 2005, 66)</w:t>
      </w:r>
      <w:r w:rsidR="00055820">
        <w:rPr>
          <w:rFonts w:asciiTheme="majorBidi" w:hAnsiTheme="majorBidi" w:cstheme="majorBidi"/>
          <w:sz w:val="24"/>
          <w:szCs w:val="24"/>
        </w:rPr>
        <w:t>.</w:t>
      </w:r>
      <w:r w:rsidR="000C50CA">
        <w:rPr>
          <w:rFonts w:asciiTheme="majorBidi" w:hAnsiTheme="majorBidi" w:cstheme="majorBidi"/>
          <w:sz w:val="24"/>
          <w:szCs w:val="24"/>
        </w:rPr>
        <w:t xml:space="preserve"> </w:t>
      </w:r>
    </w:p>
    <w:p w:rsidR="000972E7" w:rsidRDefault="004762B4" w:rsidP="004762B4">
      <w:pPr>
        <w:spacing w:after="0" w:line="360" w:lineRule="auto"/>
        <w:jc w:val="both"/>
        <w:rPr>
          <w:rFonts w:asciiTheme="majorBidi" w:hAnsiTheme="majorBidi" w:cstheme="majorBidi"/>
          <w:sz w:val="24"/>
          <w:szCs w:val="24"/>
        </w:rPr>
      </w:pPr>
      <w:r>
        <w:rPr>
          <w:rFonts w:asciiTheme="majorBidi" w:hAnsiTheme="majorBidi" w:cstheme="majorBidi"/>
          <w:sz w:val="24"/>
          <w:szCs w:val="24"/>
        </w:rPr>
        <w:tab/>
      </w:r>
      <w:r w:rsidR="000C50CA">
        <w:rPr>
          <w:rFonts w:asciiTheme="majorBidi" w:hAnsiTheme="majorBidi" w:cstheme="majorBidi"/>
          <w:sz w:val="24"/>
          <w:szCs w:val="24"/>
        </w:rPr>
        <w:t xml:space="preserve">Bok (2010) suggests three ways that the state can and should play a role in </w:t>
      </w:r>
      <w:r w:rsidR="004A3853">
        <w:rPr>
          <w:rFonts w:asciiTheme="majorBidi" w:hAnsiTheme="majorBidi" w:cstheme="majorBidi"/>
          <w:sz w:val="24"/>
          <w:szCs w:val="24"/>
        </w:rPr>
        <w:t>strengthening marriages and families</w:t>
      </w:r>
      <w:r w:rsidR="000C50CA">
        <w:rPr>
          <w:rFonts w:asciiTheme="majorBidi" w:hAnsiTheme="majorBidi" w:cstheme="majorBidi"/>
          <w:sz w:val="24"/>
          <w:szCs w:val="24"/>
        </w:rPr>
        <w:t>.</w:t>
      </w:r>
      <w:r w:rsidR="004A3853">
        <w:rPr>
          <w:rFonts w:asciiTheme="majorBidi" w:hAnsiTheme="majorBidi" w:cstheme="majorBidi"/>
          <w:sz w:val="24"/>
          <w:szCs w:val="24"/>
        </w:rPr>
        <w:t xml:space="preserve"> He suggests that policy makers should intervene in this way because although wellbeing of children is not </w:t>
      </w:r>
      <w:r w:rsidR="00800A36">
        <w:rPr>
          <w:rFonts w:asciiTheme="majorBidi" w:hAnsiTheme="majorBidi" w:cstheme="majorBidi"/>
          <w:sz w:val="24"/>
          <w:szCs w:val="24"/>
        </w:rPr>
        <w:t xml:space="preserve">necessarily </w:t>
      </w:r>
      <w:r w:rsidR="00EC3A26">
        <w:rPr>
          <w:rFonts w:asciiTheme="majorBidi" w:hAnsiTheme="majorBidi" w:cstheme="majorBidi"/>
          <w:sz w:val="24"/>
          <w:szCs w:val="24"/>
        </w:rPr>
        <w:t>affected</w:t>
      </w:r>
      <w:r w:rsidR="004A3853">
        <w:rPr>
          <w:rFonts w:asciiTheme="majorBidi" w:hAnsiTheme="majorBidi" w:cstheme="majorBidi"/>
          <w:sz w:val="24"/>
          <w:szCs w:val="24"/>
        </w:rPr>
        <w:t xml:space="preserve"> by being from a ‘broken family’ children who are from a family with two married parents tend to have better school performance, fewer emotional and behavioural problems, partake in less substance abuse or criminal activity and have fewer out of wedlock births</w:t>
      </w:r>
      <w:r w:rsidR="00800A36">
        <w:rPr>
          <w:rFonts w:asciiTheme="majorBidi" w:hAnsiTheme="majorBidi" w:cstheme="majorBidi"/>
          <w:sz w:val="24"/>
          <w:szCs w:val="24"/>
        </w:rPr>
        <w:t xml:space="preserve">. As such, they </w:t>
      </w:r>
      <w:r w:rsidR="004A3853">
        <w:rPr>
          <w:rFonts w:asciiTheme="majorBidi" w:hAnsiTheme="majorBidi" w:cstheme="majorBidi"/>
          <w:sz w:val="24"/>
          <w:szCs w:val="24"/>
        </w:rPr>
        <w:t>have greater wellbeing in the long run</w:t>
      </w:r>
      <w:r w:rsidR="005733FA">
        <w:rPr>
          <w:rFonts w:asciiTheme="majorBidi" w:hAnsiTheme="majorBidi" w:cstheme="majorBidi"/>
          <w:sz w:val="24"/>
          <w:szCs w:val="24"/>
        </w:rPr>
        <w:t xml:space="preserve"> (Bok 2010, 141)</w:t>
      </w:r>
      <w:r w:rsidR="004A3853">
        <w:rPr>
          <w:rFonts w:asciiTheme="majorBidi" w:hAnsiTheme="majorBidi" w:cstheme="majorBidi"/>
          <w:sz w:val="24"/>
          <w:szCs w:val="24"/>
        </w:rPr>
        <w:t xml:space="preserve">. </w:t>
      </w:r>
      <w:r w:rsidR="005733FA">
        <w:rPr>
          <w:rFonts w:asciiTheme="majorBidi" w:hAnsiTheme="majorBidi" w:cstheme="majorBidi"/>
          <w:sz w:val="24"/>
          <w:szCs w:val="24"/>
        </w:rPr>
        <w:t xml:space="preserve">First, policy makers can have an influence through </w:t>
      </w:r>
      <w:r w:rsidR="004A3853">
        <w:rPr>
          <w:rFonts w:asciiTheme="majorBidi" w:hAnsiTheme="majorBidi" w:cstheme="majorBidi"/>
          <w:sz w:val="24"/>
          <w:szCs w:val="24"/>
        </w:rPr>
        <w:t>education</w:t>
      </w:r>
      <w:r w:rsidR="005733FA">
        <w:rPr>
          <w:rFonts w:asciiTheme="majorBidi" w:hAnsiTheme="majorBidi" w:cstheme="majorBidi"/>
          <w:sz w:val="24"/>
          <w:szCs w:val="24"/>
        </w:rPr>
        <w:t xml:space="preserve">; </w:t>
      </w:r>
      <w:r w:rsidR="004A3853">
        <w:rPr>
          <w:rFonts w:asciiTheme="majorBidi" w:hAnsiTheme="majorBidi" w:cstheme="majorBidi"/>
          <w:sz w:val="24"/>
          <w:szCs w:val="24"/>
        </w:rPr>
        <w:t xml:space="preserve">teaching teenagers how and why to avoid becoming pregnant, </w:t>
      </w:r>
      <w:r w:rsidR="005733FA">
        <w:rPr>
          <w:rFonts w:asciiTheme="majorBidi" w:hAnsiTheme="majorBidi" w:cstheme="majorBidi"/>
          <w:sz w:val="24"/>
          <w:szCs w:val="24"/>
        </w:rPr>
        <w:t>or teaching better skills of communication and conflict avoidance to young couples before and during marriage. The second way is through financially disincentivising couples from hav</w:t>
      </w:r>
      <w:r w:rsidR="00AF6368">
        <w:rPr>
          <w:rFonts w:asciiTheme="majorBidi" w:hAnsiTheme="majorBidi" w:cstheme="majorBidi"/>
          <w:sz w:val="24"/>
          <w:szCs w:val="24"/>
        </w:rPr>
        <w:t>ing out</w:t>
      </w:r>
      <w:r w:rsidR="00B85A7B">
        <w:rPr>
          <w:rFonts w:asciiTheme="majorBidi" w:hAnsiTheme="majorBidi" w:cstheme="majorBidi"/>
          <w:sz w:val="24"/>
          <w:szCs w:val="24"/>
        </w:rPr>
        <w:t xml:space="preserve"> </w:t>
      </w:r>
      <w:r w:rsidR="00AF6368">
        <w:rPr>
          <w:rFonts w:asciiTheme="majorBidi" w:hAnsiTheme="majorBidi" w:cstheme="majorBidi"/>
          <w:sz w:val="24"/>
          <w:szCs w:val="24"/>
        </w:rPr>
        <w:t>of</w:t>
      </w:r>
      <w:r w:rsidR="00B85A7B">
        <w:rPr>
          <w:rFonts w:asciiTheme="majorBidi" w:hAnsiTheme="majorBidi" w:cstheme="majorBidi"/>
          <w:sz w:val="24"/>
          <w:szCs w:val="24"/>
        </w:rPr>
        <w:t xml:space="preserve"> </w:t>
      </w:r>
      <w:r w:rsidR="00AF6368">
        <w:rPr>
          <w:rFonts w:asciiTheme="majorBidi" w:hAnsiTheme="majorBidi" w:cstheme="majorBidi"/>
          <w:sz w:val="24"/>
          <w:szCs w:val="24"/>
        </w:rPr>
        <w:t>wedlock pregnancies, for example by making the requirements stricter for women on welfare to go to work</w:t>
      </w:r>
      <w:r w:rsidR="00B85A7B">
        <w:rPr>
          <w:rFonts w:asciiTheme="majorBidi" w:hAnsiTheme="majorBidi" w:cstheme="majorBidi"/>
          <w:sz w:val="24"/>
          <w:szCs w:val="24"/>
        </w:rPr>
        <w:t>,</w:t>
      </w:r>
      <w:r w:rsidR="00AF6368">
        <w:rPr>
          <w:rFonts w:asciiTheme="majorBidi" w:hAnsiTheme="majorBidi" w:cstheme="majorBidi"/>
          <w:sz w:val="24"/>
          <w:szCs w:val="24"/>
        </w:rPr>
        <w:t xml:space="preserve"> rais</w:t>
      </w:r>
      <w:r w:rsidR="00B85A7B">
        <w:rPr>
          <w:rFonts w:asciiTheme="majorBidi" w:hAnsiTheme="majorBidi" w:cstheme="majorBidi"/>
          <w:sz w:val="24"/>
          <w:szCs w:val="24"/>
        </w:rPr>
        <w:t>ing</w:t>
      </w:r>
      <w:r w:rsidR="00AF6368">
        <w:rPr>
          <w:rFonts w:asciiTheme="majorBidi" w:hAnsiTheme="majorBidi" w:cstheme="majorBidi"/>
          <w:sz w:val="24"/>
          <w:szCs w:val="24"/>
        </w:rPr>
        <w:t xml:space="preserve"> the cost of pregnancy for both parties. However, such a measure may </w:t>
      </w:r>
      <w:r w:rsidR="00AF6368">
        <w:rPr>
          <w:rFonts w:asciiTheme="majorBidi" w:hAnsiTheme="majorBidi" w:cstheme="majorBidi"/>
          <w:sz w:val="24"/>
          <w:szCs w:val="24"/>
        </w:rPr>
        <w:lastRenderedPageBreak/>
        <w:t xml:space="preserve">discourage children out of wedlock, or penalise people for choosing to have children out of wedlock, rather than promote marriage and stability of relationships. In the UK, rather than financial disincentives to remain unmarried, couples have been given an incentive to marry through </w:t>
      </w:r>
      <w:r w:rsidR="00825D60">
        <w:rPr>
          <w:rFonts w:asciiTheme="majorBidi" w:hAnsiTheme="majorBidi" w:cstheme="majorBidi"/>
          <w:sz w:val="24"/>
          <w:szCs w:val="24"/>
        </w:rPr>
        <w:t>married</w:t>
      </w:r>
      <w:r w:rsidR="00AF6368">
        <w:rPr>
          <w:rFonts w:asciiTheme="majorBidi" w:hAnsiTheme="majorBidi" w:cstheme="majorBidi"/>
          <w:sz w:val="24"/>
          <w:szCs w:val="24"/>
        </w:rPr>
        <w:t xml:space="preserve"> tax breaks.</w:t>
      </w:r>
      <w:r w:rsidR="00825D60">
        <w:rPr>
          <w:rFonts w:asciiTheme="majorBidi" w:hAnsiTheme="majorBidi" w:cstheme="majorBidi"/>
          <w:sz w:val="24"/>
          <w:szCs w:val="24"/>
        </w:rPr>
        <w:t xml:space="preserve"> The final suggestion from Bok (2010, 146) is to strengthen families through encouraging better care of children. This </w:t>
      </w:r>
      <w:r w:rsidR="008D6129">
        <w:rPr>
          <w:rFonts w:asciiTheme="majorBidi" w:hAnsiTheme="majorBidi" w:cstheme="majorBidi"/>
          <w:sz w:val="24"/>
          <w:szCs w:val="24"/>
        </w:rPr>
        <w:t xml:space="preserve">could be done through increasing paid parental leave for both parents that may reduce the stress on the </w:t>
      </w:r>
      <w:r w:rsidR="00D85F2F">
        <w:rPr>
          <w:rFonts w:asciiTheme="majorBidi" w:hAnsiTheme="majorBidi" w:cstheme="majorBidi"/>
          <w:sz w:val="24"/>
          <w:szCs w:val="24"/>
        </w:rPr>
        <w:t>parties</w:t>
      </w:r>
      <w:r w:rsidR="008D6129">
        <w:rPr>
          <w:rFonts w:asciiTheme="majorBidi" w:hAnsiTheme="majorBidi" w:cstheme="majorBidi"/>
          <w:sz w:val="24"/>
          <w:szCs w:val="24"/>
        </w:rPr>
        <w:t xml:space="preserve"> in the relationship and relieve the feeling of being torn between work and family. </w:t>
      </w:r>
      <w:r w:rsidR="00AF6368">
        <w:rPr>
          <w:rFonts w:asciiTheme="majorBidi" w:hAnsiTheme="majorBidi" w:cstheme="majorBidi"/>
          <w:sz w:val="24"/>
          <w:szCs w:val="24"/>
        </w:rPr>
        <w:t xml:space="preserve"> </w:t>
      </w:r>
      <w:r w:rsidR="000C50CA">
        <w:rPr>
          <w:rFonts w:asciiTheme="majorBidi" w:hAnsiTheme="majorBidi" w:cstheme="majorBidi"/>
          <w:sz w:val="24"/>
          <w:szCs w:val="24"/>
        </w:rPr>
        <w:t xml:space="preserve"> </w:t>
      </w:r>
      <w:r w:rsidR="00E5026F">
        <w:rPr>
          <w:rFonts w:asciiTheme="majorBidi" w:hAnsiTheme="majorBidi" w:cstheme="majorBidi"/>
          <w:sz w:val="24"/>
          <w:szCs w:val="24"/>
        </w:rPr>
        <w:t xml:space="preserve"> </w:t>
      </w:r>
      <w:r w:rsidR="0001645C">
        <w:rPr>
          <w:rFonts w:asciiTheme="majorBidi" w:hAnsiTheme="majorBidi" w:cstheme="majorBidi"/>
          <w:sz w:val="24"/>
          <w:szCs w:val="24"/>
        </w:rPr>
        <w:t xml:space="preserve"> </w:t>
      </w:r>
    </w:p>
    <w:p w:rsidR="004762B4" w:rsidRDefault="004762B4" w:rsidP="004762B4">
      <w:pPr>
        <w:spacing w:after="0" w:line="360" w:lineRule="auto"/>
        <w:jc w:val="both"/>
        <w:rPr>
          <w:rFonts w:asciiTheme="majorBidi" w:hAnsiTheme="majorBidi" w:cstheme="majorBidi"/>
          <w:b/>
          <w:sz w:val="24"/>
          <w:szCs w:val="24"/>
        </w:rPr>
      </w:pPr>
    </w:p>
    <w:p w:rsidR="00BC254E" w:rsidRPr="003A51E3" w:rsidRDefault="003E6BB4" w:rsidP="004762B4">
      <w:pPr>
        <w:spacing w:after="0" w:line="360" w:lineRule="auto"/>
        <w:jc w:val="both"/>
        <w:rPr>
          <w:rFonts w:asciiTheme="majorBidi" w:hAnsiTheme="majorBidi" w:cstheme="majorBidi"/>
          <w:b/>
          <w:sz w:val="24"/>
          <w:szCs w:val="24"/>
        </w:rPr>
      </w:pPr>
      <w:r w:rsidRPr="003A51E3">
        <w:rPr>
          <w:rFonts w:asciiTheme="majorBidi" w:hAnsiTheme="majorBidi" w:cstheme="majorBidi"/>
          <w:b/>
          <w:sz w:val="24"/>
          <w:szCs w:val="24"/>
        </w:rPr>
        <w:t>Governance</w:t>
      </w:r>
    </w:p>
    <w:p w:rsidR="00A97F49" w:rsidRPr="00A97F49" w:rsidRDefault="00A97F49" w:rsidP="004762B4">
      <w:pPr>
        <w:spacing w:after="0" w:line="360" w:lineRule="auto"/>
        <w:jc w:val="both"/>
        <w:rPr>
          <w:rFonts w:asciiTheme="majorBidi" w:hAnsiTheme="majorBidi" w:cstheme="majorBidi"/>
          <w:i/>
          <w:sz w:val="24"/>
          <w:szCs w:val="24"/>
        </w:rPr>
      </w:pPr>
      <w:r w:rsidRPr="00A97F49">
        <w:rPr>
          <w:rFonts w:asciiTheme="majorBidi" w:hAnsiTheme="majorBidi" w:cstheme="majorBidi"/>
          <w:i/>
          <w:sz w:val="24"/>
          <w:szCs w:val="24"/>
        </w:rPr>
        <w:t>Promote autonomy in service provision</w:t>
      </w:r>
    </w:p>
    <w:p w:rsidR="00A97F49" w:rsidRPr="00A97F49" w:rsidRDefault="00A97F49" w:rsidP="004762B4">
      <w:pPr>
        <w:spacing w:after="0" w:line="360" w:lineRule="auto"/>
        <w:jc w:val="both"/>
        <w:rPr>
          <w:rFonts w:asciiTheme="majorBidi" w:hAnsiTheme="majorBidi" w:cstheme="majorBidi"/>
          <w:sz w:val="24"/>
          <w:szCs w:val="24"/>
        </w:rPr>
      </w:pPr>
      <w:r w:rsidRPr="00A97F49">
        <w:rPr>
          <w:rFonts w:asciiTheme="majorBidi" w:hAnsiTheme="majorBidi" w:cstheme="majorBidi"/>
          <w:sz w:val="24"/>
          <w:szCs w:val="24"/>
        </w:rPr>
        <w:t>Agency and control are important factors in wellbeing</w:t>
      </w:r>
      <w:r w:rsidR="00AE477C">
        <w:rPr>
          <w:rFonts w:asciiTheme="majorBidi" w:hAnsiTheme="majorBidi" w:cstheme="majorBidi"/>
          <w:sz w:val="24"/>
          <w:szCs w:val="24"/>
        </w:rPr>
        <w:t xml:space="preserve"> and thus </w:t>
      </w:r>
      <w:r w:rsidRPr="00A97F49">
        <w:rPr>
          <w:rFonts w:asciiTheme="majorBidi" w:hAnsiTheme="majorBidi" w:cstheme="majorBidi"/>
          <w:sz w:val="24"/>
          <w:szCs w:val="24"/>
        </w:rPr>
        <w:t>should be recognised as important elements when designing state programmes and reforming services (Legatum Institute 2014; Halpern 2014). This could be done through devolving commissioning of services to the local level, and where appropriate and feasible, the individual. In the UK there has been a move towards such an approach, with social care services commissioned directly by the person in need of the service, rather than the local council (Halpern 2014, 556). However, there are concerns that such a move actually increases stress on the individual when services are not provided correctly, with responsibility directed at the individual where once the local council would be a more obvious mediator. Another approach would be to encourage feedback loops within a service, for example, by asking people whether they would recommend the service to a friend o</w:t>
      </w:r>
      <w:r w:rsidR="005E74CF">
        <w:rPr>
          <w:rFonts w:asciiTheme="majorBidi" w:hAnsiTheme="majorBidi" w:cstheme="majorBidi"/>
          <w:sz w:val="24"/>
          <w:szCs w:val="24"/>
        </w:rPr>
        <w:t>r</w:t>
      </w:r>
      <w:r w:rsidRPr="00A97F49">
        <w:rPr>
          <w:rFonts w:asciiTheme="majorBidi" w:hAnsiTheme="majorBidi" w:cstheme="majorBidi"/>
          <w:sz w:val="24"/>
          <w:szCs w:val="24"/>
        </w:rPr>
        <w:t xml:space="preserve"> family member. Such data allows other potential users to assess the quality of a service and ‘vote with their feet’ and may therefore act as a catalyst for services to improve through risk of losing users</w:t>
      </w:r>
      <w:r w:rsidR="000F13BD">
        <w:rPr>
          <w:rFonts w:asciiTheme="majorBidi" w:hAnsiTheme="majorBidi" w:cstheme="majorBidi"/>
          <w:sz w:val="24"/>
          <w:szCs w:val="24"/>
        </w:rPr>
        <w:t xml:space="preserve"> or could be used by policy makers as a tool to determine where to allocate funding for services (Kroll and Delhey 2013, 22)</w:t>
      </w:r>
      <w:r w:rsidRPr="00A97F49">
        <w:rPr>
          <w:rFonts w:asciiTheme="majorBidi" w:hAnsiTheme="majorBidi" w:cstheme="majorBidi"/>
          <w:sz w:val="24"/>
          <w:szCs w:val="24"/>
        </w:rPr>
        <w:t xml:space="preserve">.       </w:t>
      </w:r>
    </w:p>
    <w:p w:rsidR="004762B4" w:rsidRDefault="004762B4" w:rsidP="004762B4">
      <w:pPr>
        <w:spacing w:after="0" w:line="360" w:lineRule="auto"/>
        <w:jc w:val="both"/>
        <w:rPr>
          <w:rFonts w:asciiTheme="majorBidi" w:hAnsiTheme="majorBidi" w:cstheme="majorBidi"/>
          <w:i/>
          <w:sz w:val="24"/>
          <w:szCs w:val="24"/>
        </w:rPr>
      </w:pPr>
    </w:p>
    <w:p w:rsidR="003E6BB4" w:rsidRDefault="00790A6E" w:rsidP="004762B4">
      <w:pPr>
        <w:spacing w:after="0" w:line="360" w:lineRule="auto"/>
        <w:jc w:val="both"/>
        <w:rPr>
          <w:rFonts w:asciiTheme="majorBidi" w:hAnsiTheme="majorBidi" w:cstheme="majorBidi"/>
          <w:i/>
          <w:sz w:val="24"/>
          <w:szCs w:val="24"/>
        </w:rPr>
      </w:pPr>
      <w:r w:rsidRPr="00790A6E">
        <w:rPr>
          <w:rFonts w:asciiTheme="majorBidi" w:hAnsiTheme="majorBidi" w:cstheme="majorBidi"/>
          <w:i/>
          <w:sz w:val="24"/>
          <w:szCs w:val="24"/>
        </w:rPr>
        <w:t xml:space="preserve">Inform public debate about </w:t>
      </w:r>
      <w:r w:rsidR="00955CD3">
        <w:rPr>
          <w:rFonts w:asciiTheme="majorBidi" w:hAnsiTheme="majorBidi" w:cstheme="majorBidi"/>
          <w:i/>
          <w:sz w:val="24"/>
          <w:szCs w:val="24"/>
        </w:rPr>
        <w:t xml:space="preserve">societal </w:t>
      </w:r>
      <w:r w:rsidR="00050318">
        <w:rPr>
          <w:rFonts w:asciiTheme="majorBidi" w:hAnsiTheme="majorBidi" w:cstheme="majorBidi"/>
          <w:i/>
          <w:sz w:val="24"/>
          <w:szCs w:val="24"/>
        </w:rPr>
        <w:t>objectives</w:t>
      </w:r>
    </w:p>
    <w:p w:rsidR="00955CD3" w:rsidRPr="00955CD3" w:rsidRDefault="00050318" w:rsidP="004762B4">
      <w:pPr>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One of the most fundamental hopes of wellbeing advocates is that the measurement of subjective wellbeing and its findings will help create a public debate about what objectives governments and societies should pursue. </w:t>
      </w:r>
      <w:r w:rsidR="00955CD3">
        <w:rPr>
          <w:rFonts w:asciiTheme="majorBidi" w:hAnsiTheme="majorBidi" w:cstheme="majorBidi"/>
          <w:sz w:val="24"/>
          <w:szCs w:val="24"/>
        </w:rPr>
        <w:t>In launching the UK’s wellbeing measurement agenda</w:t>
      </w:r>
      <w:r w:rsidR="00955CD3" w:rsidRPr="00955CD3">
        <w:rPr>
          <w:rFonts w:asciiTheme="majorBidi" w:hAnsiTheme="majorBidi" w:cstheme="majorBidi"/>
          <w:sz w:val="24"/>
          <w:szCs w:val="24"/>
        </w:rPr>
        <w:t xml:space="preserve"> Prime Minister David Cameron (2010) argued that it would:</w:t>
      </w:r>
    </w:p>
    <w:p w:rsidR="00955CD3" w:rsidRDefault="005E74CF" w:rsidP="004762B4">
      <w:pPr>
        <w:spacing w:after="0" w:line="360" w:lineRule="auto"/>
        <w:ind w:left="567" w:right="521"/>
        <w:jc w:val="both"/>
        <w:rPr>
          <w:rFonts w:asciiTheme="majorBidi" w:hAnsiTheme="majorBidi" w:cstheme="majorBidi"/>
          <w:sz w:val="24"/>
          <w:szCs w:val="24"/>
        </w:rPr>
      </w:pPr>
      <w:r>
        <w:rPr>
          <w:rFonts w:asciiTheme="majorBidi" w:hAnsiTheme="majorBidi" w:cstheme="majorBidi"/>
          <w:sz w:val="24"/>
          <w:szCs w:val="24"/>
        </w:rPr>
        <w:t>…</w:t>
      </w:r>
      <w:r w:rsidR="00955CD3" w:rsidRPr="00955CD3">
        <w:rPr>
          <w:rFonts w:asciiTheme="majorBidi" w:hAnsiTheme="majorBidi" w:cstheme="majorBidi"/>
          <w:sz w:val="24"/>
          <w:szCs w:val="24"/>
        </w:rPr>
        <w:t xml:space="preserve">open up a national debate about what really matters, not just in government but amongst people who influence our lives: in the media; in business; the people who develop the products we use, who build the towns we live in, who shape the </w:t>
      </w:r>
      <w:r w:rsidR="00955CD3" w:rsidRPr="00955CD3">
        <w:rPr>
          <w:rFonts w:asciiTheme="majorBidi" w:hAnsiTheme="majorBidi" w:cstheme="majorBidi"/>
          <w:sz w:val="24"/>
          <w:szCs w:val="24"/>
        </w:rPr>
        <w:lastRenderedPageBreak/>
        <w:t>culture we enjoy. And second, this information will help government work out, with evidence, the best ways of trying to help to improve people’s wellbeing.</w:t>
      </w:r>
    </w:p>
    <w:p w:rsidR="008139BC" w:rsidRDefault="008139BC" w:rsidP="004762B4">
      <w:pPr>
        <w:spacing w:after="0" w:line="360" w:lineRule="auto"/>
        <w:jc w:val="both"/>
        <w:rPr>
          <w:rFonts w:asciiTheme="majorBidi" w:hAnsiTheme="majorBidi" w:cstheme="majorBidi"/>
          <w:sz w:val="24"/>
          <w:szCs w:val="24"/>
        </w:rPr>
      </w:pPr>
    </w:p>
    <w:p w:rsidR="005E74CF" w:rsidRDefault="00050318" w:rsidP="004762B4">
      <w:pPr>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Seaford (2013) argues that wellbeing indicators and their associated analysis will help make explicit the often implicit assumptions that guide public policy making, and the way trade-offs are often made. The analysis of data will allow for a more informed public debate about the validity of the current trade-offs that are made in society and in turn may challenge </w:t>
      </w:r>
      <w:r w:rsidR="00AE477C">
        <w:rPr>
          <w:rFonts w:asciiTheme="majorBidi" w:hAnsiTheme="majorBidi" w:cstheme="majorBidi"/>
          <w:sz w:val="24"/>
          <w:szCs w:val="24"/>
        </w:rPr>
        <w:t xml:space="preserve">assumed knowledge and, in time, lead to more effective policies. </w:t>
      </w:r>
    </w:p>
    <w:p w:rsidR="005E74CF" w:rsidRDefault="005E74CF" w:rsidP="004762B4">
      <w:pPr>
        <w:spacing w:after="0" w:line="360" w:lineRule="auto"/>
        <w:jc w:val="both"/>
        <w:rPr>
          <w:rFonts w:asciiTheme="majorBidi" w:hAnsiTheme="majorBidi" w:cstheme="majorBidi"/>
          <w:sz w:val="24"/>
          <w:szCs w:val="24"/>
        </w:rPr>
      </w:pPr>
    </w:p>
    <w:p w:rsidR="00955CD3" w:rsidRPr="00955CD3" w:rsidRDefault="00955CD3" w:rsidP="004762B4">
      <w:pPr>
        <w:spacing w:after="0" w:line="360" w:lineRule="auto"/>
        <w:jc w:val="both"/>
        <w:rPr>
          <w:rFonts w:asciiTheme="majorBidi" w:hAnsiTheme="majorBidi" w:cstheme="majorBidi"/>
          <w:i/>
          <w:sz w:val="24"/>
          <w:szCs w:val="24"/>
        </w:rPr>
      </w:pPr>
      <w:r w:rsidRPr="00955CD3">
        <w:rPr>
          <w:rFonts w:asciiTheme="majorBidi" w:hAnsiTheme="majorBidi" w:cstheme="majorBidi"/>
          <w:i/>
          <w:sz w:val="24"/>
          <w:szCs w:val="24"/>
        </w:rPr>
        <w:t>Allow the public to make more informed decisions</w:t>
      </w:r>
    </w:p>
    <w:p w:rsidR="00104E8B" w:rsidRDefault="00955CD3" w:rsidP="004762B4">
      <w:pPr>
        <w:spacing w:after="0" w:line="360" w:lineRule="auto"/>
        <w:jc w:val="both"/>
        <w:rPr>
          <w:rFonts w:asciiTheme="majorBidi" w:hAnsiTheme="majorBidi" w:cstheme="majorBidi"/>
          <w:sz w:val="24"/>
          <w:szCs w:val="24"/>
        </w:rPr>
      </w:pPr>
      <w:r>
        <w:rPr>
          <w:rFonts w:asciiTheme="majorBidi" w:hAnsiTheme="majorBidi" w:cstheme="majorBidi"/>
          <w:sz w:val="24"/>
          <w:szCs w:val="24"/>
        </w:rPr>
        <w:t>As well as informing the debate about the goals states should work towards, wellbeing measurement and evidence can enable individuals to make more informed decisions about their lifestyle choices</w:t>
      </w:r>
      <w:r w:rsidR="00DC1555">
        <w:rPr>
          <w:rFonts w:asciiTheme="majorBidi" w:hAnsiTheme="majorBidi" w:cstheme="majorBidi"/>
          <w:sz w:val="24"/>
          <w:szCs w:val="24"/>
        </w:rPr>
        <w:t xml:space="preserve"> through easy to understand, transparent and accessible information provision</w:t>
      </w:r>
      <w:r>
        <w:rPr>
          <w:rFonts w:asciiTheme="majorBidi" w:hAnsiTheme="majorBidi" w:cstheme="majorBidi"/>
          <w:sz w:val="24"/>
          <w:szCs w:val="24"/>
        </w:rPr>
        <w:t>.</w:t>
      </w:r>
      <w:r w:rsidR="00DC1555">
        <w:rPr>
          <w:rFonts w:asciiTheme="majorBidi" w:hAnsiTheme="majorBidi" w:cstheme="majorBidi"/>
          <w:sz w:val="24"/>
          <w:szCs w:val="24"/>
        </w:rPr>
        <w:t xml:space="preserve"> </w:t>
      </w:r>
      <w:r w:rsidR="00AE477C">
        <w:rPr>
          <w:rFonts w:asciiTheme="majorBidi" w:hAnsiTheme="majorBidi" w:cstheme="majorBidi"/>
          <w:sz w:val="24"/>
          <w:szCs w:val="24"/>
        </w:rPr>
        <w:t xml:space="preserve">This might include decisions about jobs through greater understanding of the trade-offs between, for example, an increase in salary versus more commuting or less autonomy in the workplace. Wellbeing data might also inform individuals about choices over where to locate. </w:t>
      </w:r>
      <w:r w:rsidR="00C7700E">
        <w:rPr>
          <w:rFonts w:asciiTheme="majorBidi" w:hAnsiTheme="majorBidi" w:cstheme="majorBidi"/>
          <w:sz w:val="24"/>
          <w:szCs w:val="24"/>
        </w:rPr>
        <w:t>Being able to analyse a hospital or school based on the wellbeing of its patients or students may enable potential users to make better informed choices about which services to access. More importantly, research explaining the factors that contribute to higher life satisfaction from such services can help individuals and communities promote wellbeing further in their areas (Diener et al 2009, 180).</w:t>
      </w:r>
    </w:p>
    <w:p w:rsidR="004762B4" w:rsidRDefault="004762B4" w:rsidP="004762B4">
      <w:pPr>
        <w:spacing w:after="0" w:line="360" w:lineRule="auto"/>
        <w:jc w:val="both"/>
        <w:rPr>
          <w:rFonts w:asciiTheme="majorBidi" w:hAnsiTheme="majorBidi" w:cstheme="majorBidi"/>
          <w:i/>
          <w:sz w:val="24"/>
          <w:szCs w:val="24"/>
        </w:rPr>
      </w:pPr>
    </w:p>
    <w:p w:rsidR="0012013D" w:rsidRDefault="00B7732A" w:rsidP="004762B4">
      <w:pPr>
        <w:spacing w:after="0" w:line="360" w:lineRule="auto"/>
        <w:jc w:val="both"/>
        <w:rPr>
          <w:rFonts w:asciiTheme="majorBidi" w:hAnsiTheme="majorBidi" w:cstheme="majorBidi"/>
          <w:i/>
          <w:sz w:val="24"/>
          <w:szCs w:val="24"/>
        </w:rPr>
      </w:pPr>
      <w:r>
        <w:rPr>
          <w:rFonts w:asciiTheme="majorBidi" w:hAnsiTheme="majorBidi" w:cstheme="majorBidi"/>
          <w:i/>
          <w:sz w:val="24"/>
          <w:szCs w:val="24"/>
        </w:rPr>
        <w:t>Enhance policy appraisal</w:t>
      </w:r>
    </w:p>
    <w:p w:rsidR="00B202D5" w:rsidRDefault="00B7732A" w:rsidP="004762B4">
      <w:pPr>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Wellbeing data could be used during policy </w:t>
      </w:r>
      <w:r w:rsidR="00B202D5">
        <w:rPr>
          <w:rFonts w:asciiTheme="majorBidi" w:hAnsiTheme="majorBidi" w:cstheme="majorBidi"/>
          <w:sz w:val="24"/>
          <w:szCs w:val="24"/>
        </w:rPr>
        <w:t>appraisals</w:t>
      </w:r>
      <w:r>
        <w:rPr>
          <w:rFonts w:asciiTheme="majorBidi" w:hAnsiTheme="majorBidi" w:cstheme="majorBidi"/>
          <w:sz w:val="24"/>
          <w:szCs w:val="24"/>
        </w:rPr>
        <w:t xml:space="preserve"> as a better way of measuring non-market costs and benefits and </w:t>
      </w:r>
      <w:r w:rsidR="003F329B">
        <w:rPr>
          <w:rFonts w:asciiTheme="majorBidi" w:hAnsiTheme="majorBidi" w:cstheme="majorBidi"/>
          <w:sz w:val="24"/>
          <w:szCs w:val="24"/>
        </w:rPr>
        <w:t xml:space="preserve">reduce reliance on </w:t>
      </w:r>
      <w:r>
        <w:rPr>
          <w:rFonts w:asciiTheme="majorBidi" w:hAnsiTheme="majorBidi" w:cstheme="majorBidi"/>
          <w:sz w:val="24"/>
          <w:szCs w:val="24"/>
        </w:rPr>
        <w:t>stated or revealed preference methodologies.</w:t>
      </w:r>
      <w:r w:rsidR="00B202D5">
        <w:rPr>
          <w:rFonts w:asciiTheme="majorBidi" w:hAnsiTheme="majorBidi" w:cstheme="majorBidi"/>
          <w:sz w:val="24"/>
          <w:szCs w:val="24"/>
        </w:rPr>
        <w:t xml:space="preserve"> As Seaford (2013, 36) notes; </w:t>
      </w:r>
    </w:p>
    <w:p w:rsidR="00B7732A" w:rsidRDefault="00B202D5" w:rsidP="004762B4">
      <w:pPr>
        <w:spacing w:after="0" w:line="360" w:lineRule="auto"/>
        <w:ind w:left="567" w:right="521"/>
        <w:jc w:val="both"/>
        <w:rPr>
          <w:rFonts w:asciiTheme="majorBidi" w:hAnsiTheme="majorBidi" w:cstheme="majorBidi"/>
          <w:sz w:val="24"/>
          <w:szCs w:val="24"/>
        </w:rPr>
      </w:pPr>
      <w:r>
        <w:rPr>
          <w:rFonts w:asciiTheme="majorBidi" w:hAnsiTheme="majorBidi" w:cstheme="majorBidi"/>
          <w:sz w:val="24"/>
          <w:szCs w:val="24"/>
        </w:rPr>
        <w:t>As we build up our understanding</w:t>
      </w:r>
      <w:r w:rsidR="00B7732A">
        <w:rPr>
          <w:rFonts w:asciiTheme="majorBidi" w:hAnsiTheme="majorBidi" w:cstheme="majorBidi"/>
          <w:sz w:val="24"/>
          <w:szCs w:val="24"/>
        </w:rPr>
        <w:t xml:space="preserve"> </w:t>
      </w:r>
      <w:r>
        <w:rPr>
          <w:rFonts w:asciiTheme="majorBidi" w:hAnsiTheme="majorBidi" w:cstheme="majorBidi"/>
          <w:sz w:val="24"/>
          <w:szCs w:val="24"/>
        </w:rPr>
        <w:t>of the wellbeing impacts of investments and policies, it is likely we will be able to draw on a database of the associations between objective outcomes and wellbeing in order to estimate the non-market costs and benefits of goods in wellbeing terms. This will replace or complement existing techniques designed to estimate preferences in the absence of direct market data.</w:t>
      </w:r>
    </w:p>
    <w:p w:rsidR="00A97F49" w:rsidRDefault="003F329B" w:rsidP="004762B4">
      <w:pPr>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As noted above in the discussion of </w:t>
      </w:r>
      <w:r w:rsidR="0017221E">
        <w:rPr>
          <w:rFonts w:asciiTheme="majorBidi" w:hAnsiTheme="majorBidi" w:cstheme="majorBidi"/>
          <w:sz w:val="24"/>
          <w:szCs w:val="24"/>
        </w:rPr>
        <w:t>transport noise and commuting, traditional</w:t>
      </w:r>
      <w:r>
        <w:rPr>
          <w:rFonts w:asciiTheme="majorBidi" w:hAnsiTheme="majorBidi" w:cstheme="majorBidi"/>
          <w:sz w:val="24"/>
          <w:szCs w:val="24"/>
        </w:rPr>
        <w:t xml:space="preserve"> methods of </w:t>
      </w:r>
      <w:r w:rsidR="0017221E">
        <w:rPr>
          <w:rFonts w:asciiTheme="majorBidi" w:hAnsiTheme="majorBidi" w:cstheme="majorBidi"/>
          <w:sz w:val="24"/>
          <w:szCs w:val="24"/>
        </w:rPr>
        <w:t>cost-benefit analys</w:t>
      </w:r>
      <w:r>
        <w:rPr>
          <w:rFonts w:asciiTheme="majorBidi" w:hAnsiTheme="majorBidi" w:cstheme="majorBidi"/>
          <w:sz w:val="24"/>
          <w:szCs w:val="24"/>
        </w:rPr>
        <w:t>is</w:t>
      </w:r>
      <w:r w:rsidR="0017221E">
        <w:rPr>
          <w:rFonts w:asciiTheme="majorBidi" w:hAnsiTheme="majorBidi" w:cstheme="majorBidi"/>
          <w:sz w:val="24"/>
          <w:szCs w:val="24"/>
        </w:rPr>
        <w:t xml:space="preserve"> tend to un</w:t>
      </w:r>
      <w:r w:rsidR="00E041DC">
        <w:rPr>
          <w:rFonts w:asciiTheme="majorBidi" w:hAnsiTheme="majorBidi" w:cstheme="majorBidi"/>
          <w:sz w:val="24"/>
          <w:szCs w:val="24"/>
        </w:rPr>
        <w:t xml:space="preserve">derestimate </w:t>
      </w:r>
      <w:r w:rsidR="00C6316D">
        <w:rPr>
          <w:rFonts w:asciiTheme="majorBidi" w:hAnsiTheme="majorBidi" w:cstheme="majorBidi"/>
          <w:sz w:val="24"/>
          <w:szCs w:val="24"/>
        </w:rPr>
        <w:t xml:space="preserve">social costs. </w:t>
      </w:r>
      <w:r w:rsidR="00256963">
        <w:rPr>
          <w:rFonts w:asciiTheme="majorBidi" w:hAnsiTheme="majorBidi" w:cstheme="majorBidi"/>
          <w:sz w:val="24"/>
          <w:szCs w:val="24"/>
        </w:rPr>
        <w:t>T</w:t>
      </w:r>
      <w:r w:rsidR="00E041DC">
        <w:rPr>
          <w:rFonts w:asciiTheme="majorBidi" w:hAnsiTheme="majorBidi" w:cstheme="majorBidi"/>
          <w:sz w:val="24"/>
          <w:szCs w:val="24"/>
        </w:rPr>
        <w:t>he</w:t>
      </w:r>
      <w:r w:rsidR="00C6316D">
        <w:rPr>
          <w:rFonts w:asciiTheme="majorBidi" w:hAnsiTheme="majorBidi" w:cstheme="majorBidi"/>
          <w:sz w:val="24"/>
          <w:szCs w:val="24"/>
        </w:rPr>
        <w:t xml:space="preserve"> UK</w:t>
      </w:r>
      <w:r w:rsidR="00E041DC">
        <w:rPr>
          <w:rFonts w:asciiTheme="majorBidi" w:hAnsiTheme="majorBidi" w:cstheme="majorBidi"/>
          <w:sz w:val="24"/>
          <w:szCs w:val="24"/>
        </w:rPr>
        <w:t xml:space="preserve"> </w:t>
      </w:r>
      <w:r>
        <w:rPr>
          <w:rFonts w:asciiTheme="majorBidi" w:hAnsiTheme="majorBidi" w:cstheme="majorBidi"/>
          <w:sz w:val="24"/>
          <w:szCs w:val="24"/>
        </w:rPr>
        <w:t xml:space="preserve">government is currently </w:t>
      </w:r>
      <w:r>
        <w:rPr>
          <w:rFonts w:asciiTheme="majorBidi" w:hAnsiTheme="majorBidi" w:cstheme="majorBidi"/>
          <w:sz w:val="24"/>
          <w:szCs w:val="24"/>
        </w:rPr>
        <w:lastRenderedPageBreak/>
        <w:t xml:space="preserve">experimenting with using SWB as a complement to traditional methods. </w:t>
      </w:r>
      <w:r w:rsidR="00E76FF4">
        <w:rPr>
          <w:rFonts w:asciiTheme="majorBidi" w:hAnsiTheme="majorBidi" w:cstheme="majorBidi"/>
          <w:sz w:val="24"/>
          <w:szCs w:val="24"/>
        </w:rPr>
        <w:t>This type of analysis may mean that in the future, harder to quantify costs and benefits can be measured, and in turn policy options that may currently be undervalued may become higher priorities (Dolan and White 2007). For example, while there is a recognised link between wellbeing and participation in arts and cultural activities, being able to translate this into a social cost-benefit measure may mean its potential impact becomes more tangible to policy makers and its value for money in terms of wellbeing impact can be more easily compared to other suggested interventions (APPG</w:t>
      </w:r>
      <w:r w:rsidR="005E74CF">
        <w:rPr>
          <w:rFonts w:asciiTheme="majorBidi" w:hAnsiTheme="majorBidi" w:cstheme="majorBidi"/>
          <w:sz w:val="24"/>
          <w:szCs w:val="24"/>
        </w:rPr>
        <w:t>WE</w:t>
      </w:r>
      <w:r w:rsidR="00E76FF4">
        <w:rPr>
          <w:rFonts w:asciiTheme="majorBidi" w:hAnsiTheme="majorBidi" w:cstheme="majorBidi"/>
          <w:sz w:val="24"/>
          <w:szCs w:val="24"/>
        </w:rPr>
        <w:t xml:space="preserve"> 2014, </w:t>
      </w:r>
      <w:r w:rsidR="00A97F49">
        <w:rPr>
          <w:rFonts w:asciiTheme="majorBidi" w:hAnsiTheme="majorBidi" w:cstheme="majorBidi"/>
          <w:sz w:val="24"/>
          <w:szCs w:val="24"/>
        </w:rPr>
        <w:t>38</w:t>
      </w:r>
      <w:r w:rsidR="00E01FA6">
        <w:rPr>
          <w:rFonts w:asciiTheme="majorBidi" w:hAnsiTheme="majorBidi" w:cstheme="majorBidi"/>
          <w:sz w:val="24"/>
          <w:szCs w:val="24"/>
        </w:rPr>
        <w:t>)</w:t>
      </w:r>
      <w:r w:rsidR="00E76FF4">
        <w:rPr>
          <w:rFonts w:asciiTheme="majorBidi" w:hAnsiTheme="majorBidi" w:cstheme="majorBidi"/>
          <w:sz w:val="24"/>
          <w:szCs w:val="24"/>
        </w:rPr>
        <w:t>.</w:t>
      </w:r>
      <w:r w:rsidR="00E01FA6">
        <w:rPr>
          <w:rFonts w:asciiTheme="majorBidi" w:hAnsiTheme="majorBidi" w:cstheme="majorBidi"/>
          <w:sz w:val="24"/>
          <w:szCs w:val="24"/>
        </w:rPr>
        <w:t xml:space="preserve"> Another policy choice it may help promote is in the area of risk prevention; the provision of flood barriers or building of levees, or the imposition of mandatory flood insurance. </w:t>
      </w:r>
      <w:r w:rsidR="000B0518">
        <w:rPr>
          <w:rFonts w:asciiTheme="majorBidi" w:hAnsiTheme="majorBidi" w:cstheme="majorBidi"/>
          <w:sz w:val="24"/>
          <w:szCs w:val="24"/>
        </w:rPr>
        <w:t>Utilising a revealed preference method to estimate the value people would put on such preventative measures may fundamentally underestimate the wellbeing impact on individuals. This is because such events may be incredibly rare, and people are not likely to appreciate the impact on them until they have experienced such an event. Util</w:t>
      </w:r>
      <w:r w:rsidR="00C61E2D">
        <w:rPr>
          <w:rFonts w:asciiTheme="majorBidi" w:hAnsiTheme="majorBidi" w:cstheme="majorBidi"/>
          <w:sz w:val="24"/>
          <w:szCs w:val="24"/>
        </w:rPr>
        <w:t>i</w:t>
      </w:r>
      <w:r w:rsidR="000B0518">
        <w:rPr>
          <w:rFonts w:asciiTheme="majorBidi" w:hAnsiTheme="majorBidi" w:cstheme="majorBidi"/>
          <w:sz w:val="24"/>
          <w:szCs w:val="24"/>
        </w:rPr>
        <w:t>sing wellbeing evidence from a large sample of people who have been affected by a natural disaster would mean that the cost to the individual would be more accurately estimated</w:t>
      </w:r>
      <w:r w:rsidR="00C61E2D">
        <w:rPr>
          <w:rFonts w:asciiTheme="majorBidi" w:hAnsiTheme="majorBidi" w:cstheme="majorBidi"/>
          <w:sz w:val="24"/>
          <w:szCs w:val="24"/>
        </w:rPr>
        <w:t xml:space="preserve"> (Diener et al 2009, 169)</w:t>
      </w:r>
      <w:r w:rsidR="000B0518">
        <w:rPr>
          <w:rFonts w:asciiTheme="majorBidi" w:hAnsiTheme="majorBidi" w:cstheme="majorBidi"/>
          <w:sz w:val="24"/>
          <w:szCs w:val="24"/>
        </w:rPr>
        <w:t xml:space="preserve">. This could then be </w:t>
      </w:r>
      <w:r w:rsidR="00C61E2D">
        <w:rPr>
          <w:rFonts w:asciiTheme="majorBidi" w:hAnsiTheme="majorBidi" w:cstheme="majorBidi"/>
          <w:sz w:val="24"/>
          <w:szCs w:val="24"/>
        </w:rPr>
        <w:t xml:space="preserve">compared to competing policy demands in a more effective way and on a more equal footing. </w:t>
      </w:r>
    </w:p>
    <w:p w:rsidR="004762B4" w:rsidRDefault="004762B4" w:rsidP="004762B4">
      <w:pPr>
        <w:spacing w:after="0" w:line="360" w:lineRule="auto"/>
        <w:jc w:val="both"/>
        <w:rPr>
          <w:rFonts w:asciiTheme="majorBidi" w:hAnsiTheme="majorBidi" w:cstheme="majorBidi"/>
          <w:i/>
          <w:sz w:val="24"/>
          <w:szCs w:val="24"/>
        </w:rPr>
      </w:pPr>
    </w:p>
    <w:p w:rsidR="00A97F49" w:rsidRDefault="00A97F49" w:rsidP="004762B4">
      <w:pPr>
        <w:spacing w:after="0" w:line="360" w:lineRule="auto"/>
        <w:jc w:val="both"/>
        <w:rPr>
          <w:rFonts w:asciiTheme="majorBidi" w:hAnsiTheme="majorBidi" w:cstheme="majorBidi"/>
          <w:i/>
          <w:sz w:val="24"/>
          <w:szCs w:val="24"/>
        </w:rPr>
      </w:pPr>
      <w:r w:rsidRPr="00A97F49">
        <w:rPr>
          <w:rFonts w:asciiTheme="majorBidi" w:hAnsiTheme="majorBidi" w:cstheme="majorBidi"/>
          <w:i/>
          <w:sz w:val="24"/>
          <w:szCs w:val="24"/>
        </w:rPr>
        <w:t>Enhance policy evaluations</w:t>
      </w:r>
      <w:r w:rsidR="00E76FF4" w:rsidRPr="00A97F49">
        <w:rPr>
          <w:rFonts w:asciiTheme="majorBidi" w:hAnsiTheme="majorBidi" w:cstheme="majorBidi"/>
          <w:i/>
          <w:sz w:val="24"/>
          <w:szCs w:val="24"/>
        </w:rPr>
        <w:t xml:space="preserve"> </w:t>
      </w:r>
    </w:p>
    <w:p w:rsidR="00E76FF4" w:rsidRPr="00A97F49" w:rsidRDefault="00D16984" w:rsidP="004762B4">
      <w:pPr>
        <w:spacing w:after="0" w:line="360" w:lineRule="auto"/>
        <w:jc w:val="both"/>
        <w:rPr>
          <w:rFonts w:asciiTheme="majorBidi" w:hAnsiTheme="majorBidi" w:cstheme="majorBidi"/>
          <w:i/>
          <w:sz w:val="24"/>
          <w:szCs w:val="24"/>
        </w:rPr>
      </w:pPr>
      <w:r>
        <w:rPr>
          <w:rFonts w:asciiTheme="majorBidi" w:hAnsiTheme="majorBidi" w:cstheme="majorBidi"/>
          <w:sz w:val="24"/>
          <w:szCs w:val="24"/>
        </w:rPr>
        <w:t>Measuring the w</w:t>
      </w:r>
      <w:r w:rsidR="006E2756">
        <w:rPr>
          <w:rFonts w:asciiTheme="majorBidi" w:hAnsiTheme="majorBidi" w:cstheme="majorBidi"/>
          <w:sz w:val="24"/>
          <w:szCs w:val="24"/>
        </w:rPr>
        <w:t>ellbeing o</w:t>
      </w:r>
      <w:r>
        <w:rPr>
          <w:rFonts w:asciiTheme="majorBidi" w:hAnsiTheme="majorBidi" w:cstheme="majorBidi"/>
          <w:sz w:val="24"/>
          <w:szCs w:val="24"/>
        </w:rPr>
        <w:t xml:space="preserve">f individuals </w:t>
      </w:r>
      <w:r w:rsidR="006E2756">
        <w:rPr>
          <w:rFonts w:asciiTheme="majorBidi" w:hAnsiTheme="majorBidi" w:cstheme="majorBidi"/>
          <w:sz w:val="24"/>
          <w:szCs w:val="24"/>
        </w:rPr>
        <w:t>before and after a policy has</w:t>
      </w:r>
      <w:r>
        <w:rPr>
          <w:rFonts w:asciiTheme="majorBidi" w:hAnsiTheme="majorBidi" w:cstheme="majorBidi"/>
          <w:sz w:val="24"/>
          <w:szCs w:val="24"/>
        </w:rPr>
        <w:t xml:space="preserve"> been implemented could provide a useful supplement to evaluate a policy intervention</w:t>
      </w:r>
      <w:r w:rsidR="006E2756">
        <w:rPr>
          <w:rFonts w:asciiTheme="majorBidi" w:hAnsiTheme="majorBidi" w:cstheme="majorBidi"/>
          <w:sz w:val="24"/>
          <w:szCs w:val="24"/>
        </w:rPr>
        <w:t>.</w:t>
      </w:r>
      <w:r>
        <w:rPr>
          <w:rFonts w:asciiTheme="majorBidi" w:hAnsiTheme="majorBidi" w:cstheme="majorBidi"/>
          <w:sz w:val="24"/>
          <w:szCs w:val="24"/>
        </w:rPr>
        <w:t xml:space="preserve"> Seaford (2013, 37) gives two reasons for this. First in some circumstances, if wellbeing is produced alongside the more specific outcome of the policy the effects of the policy may be more long lasting. Seaford (2013, 37) points to evidence from an evaluation of a UK Big Lottery funded project in which the impact of a healthy eating programme on behaviour was much greater six months after the programme had ended, when the project had created an immediate effect on wellbeing and healthy eating behaviours immediately after the project had ended. </w:t>
      </w:r>
      <w:r w:rsidR="00D22C94">
        <w:rPr>
          <w:rFonts w:asciiTheme="majorBidi" w:hAnsiTheme="majorBidi" w:cstheme="majorBidi"/>
          <w:sz w:val="24"/>
          <w:szCs w:val="24"/>
        </w:rPr>
        <w:t xml:space="preserve">The UK government </w:t>
      </w:r>
      <w:r w:rsidR="003F329B">
        <w:rPr>
          <w:rFonts w:asciiTheme="majorBidi" w:hAnsiTheme="majorBidi" w:cstheme="majorBidi"/>
          <w:sz w:val="24"/>
          <w:szCs w:val="24"/>
        </w:rPr>
        <w:t xml:space="preserve">is </w:t>
      </w:r>
      <w:r w:rsidR="002400A5">
        <w:rPr>
          <w:rFonts w:asciiTheme="majorBidi" w:hAnsiTheme="majorBidi" w:cstheme="majorBidi"/>
          <w:sz w:val="24"/>
          <w:szCs w:val="24"/>
        </w:rPr>
        <w:t xml:space="preserve">currently using wellbeing </w:t>
      </w:r>
      <w:r w:rsidR="00611AF0">
        <w:rPr>
          <w:rFonts w:asciiTheme="majorBidi" w:hAnsiTheme="majorBidi" w:cstheme="majorBidi"/>
          <w:sz w:val="24"/>
          <w:szCs w:val="24"/>
        </w:rPr>
        <w:t xml:space="preserve">analysis </w:t>
      </w:r>
      <w:r w:rsidR="002400A5">
        <w:rPr>
          <w:rFonts w:asciiTheme="majorBidi" w:hAnsiTheme="majorBidi" w:cstheme="majorBidi"/>
          <w:sz w:val="24"/>
          <w:szCs w:val="24"/>
        </w:rPr>
        <w:t>in ways such as this</w:t>
      </w:r>
      <w:r w:rsidR="00611AF0">
        <w:rPr>
          <w:rFonts w:asciiTheme="majorBidi" w:hAnsiTheme="majorBidi" w:cstheme="majorBidi"/>
          <w:sz w:val="24"/>
          <w:szCs w:val="24"/>
        </w:rPr>
        <w:t xml:space="preserve">; for example, in evaluating the success of their National Citizen Service Initiative (Cabinet Office 2014). </w:t>
      </w:r>
      <w:r>
        <w:rPr>
          <w:rFonts w:asciiTheme="majorBidi" w:hAnsiTheme="majorBidi" w:cstheme="majorBidi"/>
          <w:sz w:val="24"/>
          <w:szCs w:val="24"/>
        </w:rPr>
        <w:t xml:space="preserve">Second, it may be the case that some interventions are based on understandings of what drives wellbeing. Therefore even if a policy is successful </w:t>
      </w:r>
      <w:r w:rsidR="00867FBD">
        <w:rPr>
          <w:rFonts w:asciiTheme="majorBidi" w:hAnsiTheme="majorBidi" w:cstheme="majorBidi"/>
          <w:sz w:val="24"/>
          <w:szCs w:val="24"/>
        </w:rPr>
        <w:t xml:space="preserve">in its </w:t>
      </w:r>
      <w:r w:rsidR="003F329B">
        <w:rPr>
          <w:rFonts w:asciiTheme="majorBidi" w:hAnsiTheme="majorBidi" w:cstheme="majorBidi"/>
          <w:sz w:val="24"/>
          <w:szCs w:val="24"/>
        </w:rPr>
        <w:t>stated intention</w:t>
      </w:r>
      <w:r>
        <w:rPr>
          <w:rFonts w:asciiTheme="majorBidi" w:hAnsiTheme="majorBidi" w:cstheme="majorBidi"/>
          <w:sz w:val="24"/>
          <w:szCs w:val="24"/>
        </w:rPr>
        <w:t>, for example increasing literacy, but</w:t>
      </w:r>
      <w:r w:rsidR="003F329B">
        <w:rPr>
          <w:rFonts w:asciiTheme="majorBidi" w:hAnsiTheme="majorBidi" w:cstheme="majorBidi"/>
          <w:sz w:val="24"/>
          <w:szCs w:val="24"/>
        </w:rPr>
        <w:t xml:space="preserve"> has a negative impact on </w:t>
      </w:r>
      <w:r w:rsidR="00867FBD">
        <w:rPr>
          <w:rFonts w:asciiTheme="majorBidi" w:hAnsiTheme="majorBidi" w:cstheme="majorBidi"/>
          <w:sz w:val="24"/>
          <w:szCs w:val="24"/>
        </w:rPr>
        <w:t>wellbeing</w:t>
      </w:r>
      <w:r w:rsidR="003F329B">
        <w:rPr>
          <w:rFonts w:asciiTheme="majorBidi" w:hAnsiTheme="majorBidi" w:cstheme="majorBidi"/>
          <w:sz w:val="24"/>
          <w:szCs w:val="24"/>
        </w:rPr>
        <w:t xml:space="preserve">, this may lead to some </w:t>
      </w:r>
      <w:r w:rsidR="00867FBD">
        <w:rPr>
          <w:rFonts w:asciiTheme="majorBidi" w:hAnsiTheme="majorBidi" w:cstheme="majorBidi"/>
          <w:sz w:val="24"/>
          <w:szCs w:val="24"/>
        </w:rPr>
        <w:t>reformulating.</w:t>
      </w:r>
      <w:r>
        <w:rPr>
          <w:rFonts w:asciiTheme="majorBidi" w:hAnsiTheme="majorBidi" w:cstheme="majorBidi"/>
          <w:sz w:val="24"/>
          <w:szCs w:val="24"/>
        </w:rPr>
        <w:t xml:space="preserve">  </w:t>
      </w:r>
      <w:r w:rsidR="006E2756">
        <w:rPr>
          <w:rFonts w:asciiTheme="majorBidi" w:hAnsiTheme="majorBidi" w:cstheme="majorBidi"/>
          <w:sz w:val="24"/>
          <w:szCs w:val="24"/>
        </w:rPr>
        <w:t xml:space="preserve"> </w:t>
      </w:r>
      <w:r w:rsidR="00E76FF4" w:rsidRPr="00A97F49">
        <w:rPr>
          <w:rFonts w:asciiTheme="majorBidi" w:hAnsiTheme="majorBidi" w:cstheme="majorBidi"/>
          <w:i/>
          <w:sz w:val="24"/>
          <w:szCs w:val="24"/>
        </w:rPr>
        <w:t xml:space="preserve"> </w:t>
      </w:r>
    </w:p>
    <w:p w:rsidR="004762B4" w:rsidRDefault="004762B4" w:rsidP="004762B4">
      <w:pPr>
        <w:spacing w:after="0" w:line="360" w:lineRule="auto"/>
        <w:jc w:val="both"/>
        <w:rPr>
          <w:rFonts w:asciiTheme="majorBidi" w:hAnsiTheme="majorBidi" w:cstheme="majorBidi"/>
          <w:i/>
          <w:sz w:val="24"/>
          <w:szCs w:val="24"/>
        </w:rPr>
      </w:pPr>
    </w:p>
    <w:p w:rsidR="00A97F49" w:rsidRPr="00226267" w:rsidRDefault="00A97F49" w:rsidP="004762B4">
      <w:pPr>
        <w:spacing w:after="0" w:line="360" w:lineRule="auto"/>
        <w:jc w:val="both"/>
        <w:rPr>
          <w:rFonts w:asciiTheme="majorBidi" w:hAnsiTheme="majorBidi" w:cstheme="majorBidi"/>
          <w:i/>
          <w:sz w:val="24"/>
          <w:szCs w:val="24"/>
        </w:rPr>
      </w:pPr>
      <w:r w:rsidRPr="00226267">
        <w:rPr>
          <w:rFonts w:asciiTheme="majorBidi" w:hAnsiTheme="majorBidi" w:cstheme="majorBidi"/>
          <w:i/>
          <w:sz w:val="24"/>
          <w:szCs w:val="24"/>
        </w:rPr>
        <w:lastRenderedPageBreak/>
        <w:t>Help create ‘joined-up’ government</w:t>
      </w:r>
    </w:p>
    <w:p w:rsidR="00A97F49" w:rsidRDefault="00A97F49" w:rsidP="004762B4">
      <w:pPr>
        <w:spacing w:after="0" w:line="360" w:lineRule="auto"/>
        <w:jc w:val="both"/>
        <w:rPr>
          <w:rFonts w:asciiTheme="majorBidi" w:hAnsiTheme="majorBidi" w:cstheme="majorBidi"/>
          <w:sz w:val="24"/>
          <w:szCs w:val="24"/>
        </w:rPr>
      </w:pPr>
      <w:r>
        <w:rPr>
          <w:rFonts w:asciiTheme="majorBidi" w:hAnsiTheme="majorBidi" w:cstheme="majorBidi"/>
          <w:sz w:val="24"/>
          <w:szCs w:val="24"/>
        </w:rPr>
        <w:t>Advocates of wellbeing measurement argue that thinking in terms of wellbeing</w:t>
      </w:r>
      <w:r w:rsidR="003F329B">
        <w:rPr>
          <w:rFonts w:asciiTheme="majorBidi" w:hAnsiTheme="majorBidi" w:cstheme="majorBidi"/>
          <w:sz w:val="24"/>
          <w:szCs w:val="24"/>
        </w:rPr>
        <w:t xml:space="preserve">, </w:t>
      </w:r>
      <w:r>
        <w:rPr>
          <w:rFonts w:asciiTheme="majorBidi" w:hAnsiTheme="majorBidi" w:cstheme="majorBidi"/>
          <w:sz w:val="24"/>
          <w:szCs w:val="24"/>
        </w:rPr>
        <w:t>utilising a dashboard of wellbeing indicators</w:t>
      </w:r>
      <w:r w:rsidR="003F329B">
        <w:rPr>
          <w:rFonts w:asciiTheme="majorBidi" w:hAnsiTheme="majorBidi" w:cstheme="majorBidi"/>
          <w:sz w:val="24"/>
          <w:szCs w:val="24"/>
        </w:rPr>
        <w:t xml:space="preserve">, promotes a more </w:t>
      </w:r>
      <w:r>
        <w:rPr>
          <w:rFonts w:asciiTheme="majorBidi" w:hAnsiTheme="majorBidi" w:cstheme="majorBidi"/>
          <w:sz w:val="24"/>
          <w:szCs w:val="24"/>
        </w:rPr>
        <w:t xml:space="preserve">holistic view of the impact of policies. Very few policy interventions only have consequences for one </w:t>
      </w:r>
      <w:r w:rsidR="003F329B">
        <w:rPr>
          <w:rFonts w:asciiTheme="majorBidi" w:hAnsiTheme="majorBidi" w:cstheme="majorBidi"/>
          <w:sz w:val="24"/>
          <w:szCs w:val="24"/>
        </w:rPr>
        <w:t xml:space="preserve">government </w:t>
      </w:r>
      <w:r>
        <w:rPr>
          <w:rFonts w:asciiTheme="majorBidi" w:hAnsiTheme="majorBidi" w:cstheme="majorBidi"/>
          <w:sz w:val="24"/>
          <w:szCs w:val="24"/>
        </w:rPr>
        <w:t xml:space="preserve">department but policy makers tend to operate within a departmental system in which only outcomes for their department are considered (Dolan and White 2007, 78). SWB measures may be able to provide a standard unit of comparison that can be used to analyse the impact of a policy across other domains.     </w:t>
      </w:r>
    </w:p>
    <w:p w:rsidR="007C28C1" w:rsidRDefault="007C28C1" w:rsidP="004762B4">
      <w:pPr>
        <w:spacing w:after="0" w:line="360" w:lineRule="auto"/>
        <w:jc w:val="both"/>
        <w:rPr>
          <w:rFonts w:asciiTheme="majorBidi" w:hAnsiTheme="majorBidi" w:cstheme="majorBidi"/>
          <w:sz w:val="24"/>
          <w:szCs w:val="24"/>
        </w:rPr>
      </w:pPr>
    </w:p>
    <w:p w:rsidR="000972E7" w:rsidRPr="003F329B" w:rsidRDefault="003F329B" w:rsidP="004762B4">
      <w:pPr>
        <w:spacing w:after="0" w:line="360" w:lineRule="auto"/>
        <w:jc w:val="both"/>
        <w:rPr>
          <w:rFonts w:asciiTheme="majorBidi" w:hAnsiTheme="majorBidi" w:cstheme="majorBidi"/>
          <w:b/>
          <w:sz w:val="24"/>
          <w:szCs w:val="24"/>
        </w:rPr>
      </w:pPr>
      <w:r w:rsidRPr="003F329B">
        <w:rPr>
          <w:rFonts w:asciiTheme="majorBidi" w:hAnsiTheme="majorBidi" w:cstheme="majorBidi"/>
          <w:b/>
          <w:sz w:val="24"/>
          <w:szCs w:val="24"/>
        </w:rPr>
        <w:t>Conclusion</w:t>
      </w:r>
    </w:p>
    <w:p w:rsidR="00D77397" w:rsidRDefault="003F329B" w:rsidP="004762B4">
      <w:pPr>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This </w:t>
      </w:r>
      <w:r w:rsidR="00BB05B5">
        <w:rPr>
          <w:rFonts w:asciiTheme="majorBidi" w:hAnsiTheme="majorBidi" w:cstheme="majorBidi"/>
          <w:sz w:val="24"/>
          <w:szCs w:val="24"/>
        </w:rPr>
        <w:t xml:space="preserve">article </w:t>
      </w:r>
      <w:r>
        <w:rPr>
          <w:rFonts w:asciiTheme="majorBidi" w:hAnsiTheme="majorBidi" w:cstheme="majorBidi"/>
          <w:sz w:val="24"/>
          <w:szCs w:val="24"/>
        </w:rPr>
        <w:t xml:space="preserve">has reviewed key literature that discusses the potential implications of </w:t>
      </w:r>
      <w:r w:rsidR="00A61A91">
        <w:rPr>
          <w:rFonts w:asciiTheme="majorBidi" w:hAnsiTheme="majorBidi" w:cstheme="majorBidi"/>
          <w:sz w:val="24"/>
          <w:szCs w:val="24"/>
        </w:rPr>
        <w:t xml:space="preserve">a </w:t>
      </w:r>
      <w:r>
        <w:rPr>
          <w:rFonts w:asciiTheme="majorBidi" w:hAnsiTheme="majorBidi" w:cstheme="majorBidi"/>
          <w:sz w:val="24"/>
          <w:szCs w:val="24"/>
        </w:rPr>
        <w:t>wellbeing approach to policy.</w:t>
      </w:r>
      <w:r w:rsidR="00D77397">
        <w:rPr>
          <w:rFonts w:asciiTheme="majorBidi" w:hAnsiTheme="majorBidi" w:cstheme="majorBidi"/>
          <w:sz w:val="24"/>
          <w:szCs w:val="24"/>
        </w:rPr>
        <w:t xml:space="preserve"> Their prospects for adoption vary across a number of dimensions including political acceptability, technical feasibility and institutional capacity and receptiveness. Their widespread adoption is not an immediate prospect. But what is significant about this review is that it </w:t>
      </w:r>
      <w:r w:rsidR="00BD29CA">
        <w:rPr>
          <w:rFonts w:asciiTheme="majorBidi" w:hAnsiTheme="majorBidi" w:cstheme="majorBidi"/>
          <w:sz w:val="24"/>
          <w:szCs w:val="24"/>
        </w:rPr>
        <w:t xml:space="preserve">has revealed </w:t>
      </w:r>
      <w:r w:rsidR="00D77397">
        <w:rPr>
          <w:rFonts w:asciiTheme="majorBidi" w:hAnsiTheme="majorBidi" w:cstheme="majorBidi"/>
          <w:sz w:val="24"/>
          <w:szCs w:val="24"/>
        </w:rPr>
        <w:t xml:space="preserve">a range and depth of thinking on these options </w:t>
      </w:r>
      <w:r w:rsidR="00BD29CA">
        <w:rPr>
          <w:rFonts w:asciiTheme="majorBidi" w:hAnsiTheme="majorBidi" w:cstheme="majorBidi"/>
          <w:sz w:val="24"/>
          <w:szCs w:val="24"/>
        </w:rPr>
        <w:t xml:space="preserve">that would not have been possible just </w:t>
      </w:r>
      <w:r w:rsidR="00D77397">
        <w:rPr>
          <w:rFonts w:asciiTheme="majorBidi" w:hAnsiTheme="majorBidi" w:cstheme="majorBidi"/>
          <w:sz w:val="24"/>
          <w:szCs w:val="24"/>
        </w:rPr>
        <w:t xml:space="preserve">a few years ago. Important contributions to this debate are arriving thicker and faster than at any previous point. Here we have focused mainly on some </w:t>
      </w:r>
      <w:r w:rsidR="00BD29CA">
        <w:rPr>
          <w:rFonts w:asciiTheme="majorBidi" w:hAnsiTheme="majorBidi" w:cstheme="majorBidi"/>
          <w:sz w:val="24"/>
          <w:szCs w:val="24"/>
        </w:rPr>
        <w:t xml:space="preserve">illustrations </w:t>
      </w:r>
      <w:r w:rsidR="00D77397">
        <w:rPr>
          <w:rFonts w:asciiTheme="majorBidi" w:hAnsiTheme="majorBidi" w:cstheme="majorBidi"/>
          <w:sz w:val="24"/>
          <w:szCs w:val="24"/>
        </w:rPr>
        <w:t>emerging from UK policy networks</w:t>
      </w:r>
      <w:r w:rsidR="00BD29CA">
        <w:rPr>
          <w:rFonts w:asciiTheme="majorBidi" w:hAnsiTheme="majorBidi" w:cstheme="majorBidi"/>
          <w:sz w:val="24"/>
          <w:szCs w:val="24"/>
        </w:rPr>
        <w:t xml:space="preserve"> and some key academic contributions (see </w:t>
      </w:r>
      <w:r w:rsidR="00D35B54">
        <w:rPr>
          <w:rFonts w:asciiTheme="majorBidi" w:hAnsiTheme="majorBidi" w:cstheme="majorBidi"/>
          <w:sz w:val="24"/>
          <w:szCs w:val="24"/>
        </w:rPr>
        <w:t xml:space="preserve">Table </w:t>
      </w:r>
      <w:r w:rsidR="00BD29CA">
        <w:rPr>
          <w:rFonts w:asciiTheme="majorBidi" w:hAnsiTheme="majorBidi" w:cstheme="majorBidi"/>
          <w:sz w:val="24"/>
          <w:szCs w:val="24"/>
        </w:rPr>
        <w:t>1 for overview)</w:t>
      </w:r>
      <w:r w:rsidR="00D77397">
        <w:rPr>
          <w:rFonts w:asciiTheme="majorBidi" w:hAnsiTheme="majorBidi" w:cstheme="majorBidi"/>
          <w:sz w:val="24"/>
          <w:szCs w:val="24"/>
        </w:rPr>
        <w:t xml:space="preserve">. While we have good reason for focusing on the UK as our main case study – that it is widely seen at the forefront of many developments – it by no means has </w:t>
      </w:r>
      <w:r w:rsidR="00D35B54">
        <w:rPr>
          <w:rFonts w:asciiTheme="majorBidi" w:hAnsiTheme="majorBidi" w:cstheme="majorBidi"/>
          <w:sz w:val="24"/>
          <w:szCs w:val="24"/>
        </w:rPr>
        <w:t>a</w:t>
      </w:r>
      <w:r w:rsidR="00256963">
        <w:rPr>
          <w:rFonts w:asciiTheme="majorBidi" w:hAnsiTheme="majorBidi" w:cstheme="majorBidi"/>
          <w:sz w:val="24"/>
          <w:szCs w:val="24"/>
        </w:rPr>
        <w:t xml:space="preserve"> </w:t>
      </w:r>
      <w:r w:rsidR="00D77397">
        <w:rPr>
          <w:rFonts w:asciiTheme="majorBidi" w:hAnsiTheme="majorBidi" w:cstheme="majorBidi"/>
          <w:sz w:val="24"/>
          <w:szCs w:val="24"/>
        </w:rPr>
        <w:t>monopoly of ideas on these topics and contributions are proliferating from a wide range of international and national sources (</w:t>
      </w:r>
      <w:r w:rsidR="008139BC">
        <w:rPr>
          <w:rFonts w:asciiTheme="majorBidi" w:hAnsiTheme="majorBidi" w:cstheme="majorBidi"/>
          <w:sz w:val="24"/>
          <w:szCs w:val="24"/>
        </w:rPr>
        <w:t xml:space="preserve">e.g., </w:t>
      </w:r>
      <w:r w:rsidR="009B26B0">
        <w:rPr>
          <w:rFonts w:asciiTheme="majorBidi" w:hAnsiTheme="majorBidi" w:cstheme="majorBidi"/>
          <w:sz w:val="24"/>
          <w:szCs w:val="24"/>
        </w:rPr>
        <w:t xml:space="preserve">Hall et al (2010); EU Commission 2009; </w:t>
      </w:r>
      <w:r w:rsidR="00B52E95" w:rsidRPr="00B52E95">
        <w:rPr>
          <w:rFonts w:asciiTheme="majorBidi" w:hAnsiTheme="majorBidi" w:cstheme="majorBidi"/>
          <w:sz w:val="24"/>
          <w:szCs w:val="24"/>
        </w:rPr>
        <w:t>NDP Steering Committee and Secretariat, 2013</w:t>
      </w:r>
      <w:r w:rsidR="00D77397">
        <w:rPr>
          <w:rFonts w:asciiTheme="majorBidi" w:hAnsiTheme="majorBidi" w:cstheme="majorBidi"/>
          <w:sz w:val="24"/>
          <w:szCs w:val="24"/>
        </w:rPr>
        <w:t xml:space="preserve">). Our purpose here has thus been to </w:t>
      </w:r>
      <w:r w:rsidR="000945CB">
        <w:rPr>
          <w:rFonts w:asciiTheme="majorBidi" w:hAnsiTheme="majorBidi" w:cstheme="majorBidi"/>
          <w:sz w:val="24"/>
          <w:szCs w:val="24"/>
        </w:rPr>
        <w:t>illustrate</w:t>
      </w:r>
      <w:r w:rsidR="00D77397">
        <w:rPr>
          <w:rFonts w:asciiTheme="majorBidi" w:hAnsiTheme="majorBidi" w:cstheme="majorBidi"/>
          <w:sz w:val="24"/>
          <w:szCs w:val="24"/>
        </w:rPr>
        <w:t xml:space="preserve"> how the ‘wellbeing agenda’ is moving forward. Elsewhere we have </w:t>
      </w:r>
      <w:r w:rsidR="00B04BFF">
        <w:rPr>
          <w:rFonts w:asciiTheme="majorBidi" w:hAnsiTheme="majorBidi" w:cstheme="majorBidi"/>
          <w:sz w:val="24"/>
          <w:szCs w:val="24"/>
        </w:rPr>
        <w:t xml:space="preserve">distinguished between </w:t>
      </w:r>
      <w:r w:rsidR="00D77397">
        <w:rPr>
          <w:rFonts w:asciiTheme="majorBidi" w:hAnsiTheme="majorBidi" w:cstheme="majorBidi"/>
          <w:sz w:val="24"/>
          <w:szCs w:val="24"/>
        </w:rPr>
        <w:t>a ‘measurement’ and a ‘policy’ agenda</w:t>
      </w:r>
      <w:r w:rsidR="00B04BFF">
        <w:rPr>
          <w:rFonts w:asciiTheme="majorBidi" w:hAnsiTheme="majorBidi" w:cstheme="majorBidi"/>
          <w:sz w:val="24"/>
          <w:szCs w:val="24"/>
        </w:rPr>
        <w:t xml:space="preserve"> (Bache, Reardon and Anand forthcoming</w:t>
      </w:r>
      <w:proofErr w:type="gramStart"/>
      <w:r w:rsidR="00B04BFF">
        <w:rPr>
          <w:rFonts w:asciiTheme="majorBidi" w:hAnsiTheme="majorBidi" w:cstheme="majorBidi"/>
          <w:sz w:val="24"/>
          <w:szCs w:val="24"/>
        </w:rPr>
        <w:t xml:space="preserve">) </w:t>
      </w:r>
      <w:r w:rsidR="00D77397">
        <w:rPr>
          <w:rFonts w:asciiTheme="majorBidi" w:hAnsiTheme="majorBidi" w:cstheme="majorBidi"/>
          <w:sz w:val="24"/>
          <w:szCs w:val="24"/>
        </w:rPr>
        <w:t>.</w:t>
      </w:r>
      <w:proofErr w:type="gramEnd"/>
      <w:r w:rsidR="00D77397">
        <w:rPr>
          <w:rFonts w:asciiTheme="majorBidi" w:hAnsiTheme="majorBidi" w:cstheme="majorBidi"/>
          <w:sz w:val="24"/>
          <w:szCs w:val="24"/>
        </w:rPr>
        <w:t xml:space="preserve"> Until very recently, the measurement agenda had dominate</w:t>
      </w:r>
      <w:r w:rsidR="00A61A91">
        <w:rPr>
          <w:rFonts w:asciiTheme="majorBidi" w:hAnsiTheme="majorBidi" w:cstheme="majorBidi"/>
          <w:sz w:val="24"/>
          <w:szCs w:val="24"/>
        </w:rPr>
        <w:t>d the</w:t>
      </w:r>
      <w:r w:rsidR="00D77397">
        <w:rPr>
          <w:rFonts w:asciiTheme="majorBidi" w:hAnsiTheme="majorBidi" w:cstheme="majorBidi"/>
          <w:sz w:val="24"/>
          <w:szCs w:val="24"/>
        </w:rPr>
        <w:t xml:space="preserve"> d</w:t>
      </w:r>
      <w:r w:rsidR="00395558">
        <w:rPr>
          <w:rFonts w:asciiTheme="majorBidi" w:hAnsiTheme="majorBidi" w:cstheme="majorBidi"/>
          <w:sz w:val="24"/>
          <w:szCs w:val="24"/>
        </w:rPr>
        <w:t>iscussion</w:t>
      </w:r>
      <w:r w:rsidR="00D77397">
        <w:rPr>
          <w:rFonts w:asciiTheme="majorBidi" w:hAnsiTheme="majorBidi" w:cstheme="majorBidi"/>
          <w:sz w:val="24"/>
          <w:szCs w:val="24"/>
        </w:rPr>
        <w:t xml:space="preserve"> and debate and controversy in this field remains lively. However, there is an emerging policy debate that is taking its place alongside that on measurement. In the UK context this will be fuelled in the near future by a commitment of significant research council funding to understanding ‘What Works for Wellbeing’</w:t>
      </w:r>
      <w:r w:rsidR="00992AC1">
        <w:rPr>
          <w:rFonts w:asciiTheme="majorBidi" w:hAnsiTheme="majorBidi" w:cstheme="majorBidi"/>
          <w:sz w:val="24"/>
          <w:szCs w:val="24"/>
        </w:rPr>
        <w:t xml:space="preserve"> (</w:t>
      </w:r>
      <w:r w:rsidR="001D1476">
        <w:rPr>
          <w:rFonts w:asciiTheme="majorBidi" w:hAnsiTheme="majorBidi" w:cstheme="majorBidi"/>
          <w:sz w:val="24"/>
          <w:szCs w:val="24"/>
        </w:rPr>
        <w:t>whatworkswellbeing.org</w:t>
      </w:r>
      <w:r w:rsidR="00992AC1">
        <w:rPr>
          <w:rFonts w:asciiTheme="majorBidi" w:hAnsiTheme="majorBidi" w:cstheme="majorBidi"/>
          <w:sz w:val="24"/>
          <w:szCs w:val="24"/>
        </w:rPr>
        <w:t xml:space="preserve">). </w:t>
      </w:r>
      <w:r w:rsidR="000945CB">
        <w:rPr>
          <w:rFonts w:asciiTheme="majorBidi" w:hAnsiTheme="majorBidi" w:cstheme="majorBidi"/>
          <w:sz w:val="24"/>
          <w:szCs w:val="24"/>
        </w:rPr>
        <w:t>So, while there is some way to go before wellbeing might become a key goal of government policy, these developments in the policy stream are bringing this possibility closer.</w:t>
      </w:r>
    </w:p>
    <w:p w:rsidR="00255306" w:rsidRDefault="00255306" w:rsidP="004762B4">
      <w:pPr>
        <w:spacing w:after="0" w:line="360" w:lineRule="auto"/>
        <w:jc w:val="both"/>
        <w:rPr>
          <w:rFonts w:asciiTheme="majorBidi" w:hAnsiTheme="majorBidi" w:cstheme="majorBidi"/>
          <w:sz w:val="24"/>
          <w:szCs w:val="24"/>
        </w:rPr>
      </w:pPr>
    </w:p>
    <w:p w:rsidR="00255306" w:rsidRDefault="00255306" w:rsidP="004762B4">
      <w:pPr>
        <w:spacing w:after="0" w:line="360" w:lineRule="auto"/>
        <w:jc w:val="both"/>
        <w:rPr>
          <w:rFonts w:asciiTheme="majorBidi" w:hAnsiTheme="majorBidi" w:cstheme="majorBidi"/>
          <w:sz w:val="24"/>
          <w:szCs w:val="24"/>
        </w:rPr>
      </w:pPr>
    </w:p>
    <w:p w:rsidR="00174225" w:rsidRDefault="00174225">
      <w:pPr>
        <w:rPr>
          <w:rFonts w:asciiTheme="majorBidi" w:hAnsiTheme="majorBidi" w:cstheme="majorBidi"/>
          <w:sz w:val="24"/>
          <w:szCs w:val="24"/>
        </w:rPr>
      </w:pPr>
      <w:r>
        <w:rPr>
          <w:rFonts w:asciiTheme="majorBidi" w:hAnsiTheme="majorBidi" w:cstheme="majorBidi"/>
          <w:sz w:val="24"/>
          <w:szCs w:val="24"/>
        </w:rPr>
        <w:lastRenderedPageBreak/>
        <w:br w:type="page"/>
      </w:r>
    </w:p>
    <w:p w:rsidR="00255306" w:rsidRPr="0073012B" w:rsidRDefault="00174225" w:rsidP="0073012B">
      <w:pPr>
        <w:spacing w:after="0" w:line="360" w:lineRule="auto"/>
        <w:jc w:val="center"/>
        <w:rPr>
          <w:rFonts w:asciiTheme="majorBidi" w:hAnsiTheme="majorBidi" w:cstheme="majorBidi"/>
          <w:b/>
          <w:sz w:val="24"/>
          <w:szCs w:val="24"/>
        </w:rPr>
      </w:pPr>
      <w:r w:rsidRPr="0073012B">
        <w:rPr>
          <w:rFonts w:asciiTheme="majorBidi" w:hAnsiTheme="majorBidi" w:cstheme="majorBidi"/>
          <w:b/>
          <w:sz w:val="24"/>
          <w:szCs w:val="24"/>
        </w:rPr>
        <w:lastRenderedPageBreak/>
        <w:t>Table 1 – Overview of policy ideas</w:t>
      </w:r>
    </w:p>
    <w:p w:rsidR="00174225" w:rsidRDefault="00174225" w:rsidP="004762B4">
      <w:pPr>
        <w:spacing w:after="0" w:line="360" w:lineRule="auto"/>
        <w:jc w:val="both"/>
        <w:rPr>
          <w:rFonts w:asciiTheme="majorBidi" w:hAnsiTheme="majorBidi" w:cstheme="majorBidi"/>
          <w:sz w:val="24"/>
          <w:szCs w:val="24"/>
        </w:rPr>
      </w:pPr>
    </w:p>
    <w:tbl>
      <w:tblPr>
        <w:tblStyle w:val="TableGrid"/>
        <w:tblW w:w="0" w:type="auto"/>
        <w:tblLayout w:type="fixed"/>
        <w:tblLook w:val="04A0" w:firstRow="1" w:lastRow="0" w:firstColumn="1" w:lastColumn="0" w:noHBand="0" w:noVBand="1"/>
      </w:tblPr>
      <w:tblGrid>
        <w:gridCol w:w="1809"/>
        <w:gridCol w:w="4794"/>
        <w:gridCol w:w="2639"/>
      </w:tblGrid>
      <w:tr w:rsidR="00174225" w:rsidRPr="00174225" w:rsidTr="008533A7">
        <w:tc>
          <w:tcPr>
            <w:tcW w:w="1809" w:type="dxa"/>
          </w:tcPr>
          <w:p w:rsidR="00174225" w:rsidRPr="00174225" w:rsidRDefault="00174225" w:rsidP="00174225">
            <w:pPr>
              <w:rPr>
                <w:b/>
              </w:rPr>
            </w:pPr>
            <w:r w:rsidRPr="00174225">
              <w:rPr>
                <w:b/>
              </w:rPr>
              <w:t xml:space="preserve">Policy Area </w:t>
            </w:r>
          </w:p>
        </w:tc>
        <w:tc>
          <w:tcPr>
            <w:tcW w:w="4794" w:type="dxa"/>
          </w:tcPr>
          <w:p w:rsidR="00174225" w:rsidRPr="00174225" w:rsidRDefault="00174225" w:rsidP="00174225">
            <w:pPr>
              <w:rPr>
                <w:b/>
              </w:rPr>
            </w:pPr>
            <w:r w:rsidRPr="00174225">
              <w:rPr>
                <w:b/>
              </w:rPr>
              <w:t>Proposals</w:t>
            </w:r>
          </w:p>
        </w:tc>
        <w:tc>
          <w:tcPr>
            <w:tcW w:w="2639" w:type="dxa"/>
          </w:tcPr>
          <w:p w:rsidR="00174225" w:rsidRPr="00174225" w:rsidRDefault="00174225" w:rsidP="00174225">
            <w:pPr>
              <w:rPr>
                <w:b/>
              </w:rPr>
            </w:pPr>
            <w:r>
              <w:rPr>
                <w:b/>
              </w:rPr>
              <w:t>Source</w:t>
            </w:r>
          </w:p>
        </w:tc>
      </w:tr>
      <w:tr w:rsidR="00174225" w:rsidRPr="00174225" w:rsidTr="008533A7">
        <w:tc>
          <w:tcPr>
            <w:tcW w:w="1809" w:type="dxa"/>
          </w:tcPr>
          <w:p w:rsidR="00174225" w:rsidRPr="00174225" w:rsidRDefault="00174225" w:rsidP="00174225">
            <w:r w:rsidRPr="00174225">
              <w:t>Health</w:t>
            </w:r>
          </w:p>
        </w:tc>
        <w:tc>
          <w:tcPr>
            <w:tcW w:w="4794" w:type="dxa"/>
          </w:tcPr>
          <w:p w:rsidR="00174225" w:rsidRDefault="00174225" w:rsidP="00174225">
            <w:r w:rsidRPr="00174225">
              <w:t>Health funding decisions based on SWB surveys</w:t>
            </w:r>
          </w:p>
          <w:p w:rsidR="00174225" w:rsidRPr="00174225" w:rsidRDefault="00174225" w:rsidP="00174225"/>
          <w:p w:rsidR="00174225" w:rsidRPr="00174225" w:rsidRDefault="00174225" w:rsidP="00174225">
            <w:r w:rsidRPr="00174225">
              <w:t>Care giving burden cost-benefit measurement</w:t>
            </w:r>
          </w:p>
          <w:p w:rsidR="00174225" w:rsidRDefault="00174225" w:rsidP="00174225"/>
          <w:p w:rsidR="00174225" w:rsidRPr="00174225" w:rsidRDefault="00174225" w:rsidP="00174225">
            <w:r w:rsidRPr="00174225">
              <w:t>Wellbeing check-ups for children</w:t>
            </w:r>
          </w:p>
          <w:p w:rsidR="00174225" w:rsidRDefault="00174225" w:rsidP="00174225"/>
          <w:p w:rsidR="00174225" w:rsidRPr="00174225" w:rsidRDefault="00174225" w:rsidP="00174225">
            <w:r w:rsidRPr="00174225">
              <w:t>Subjective health – comparison to objective health, and funding allocations</w:t>
            </w:r>
          </w:p>
          <w:p w:rsidR="00174225" w:rsidRPr="00174225" w:rsidRDefault="00174225" w:rsidP="00174225"/>
          <w:p w:rsidR="00174225" w:rsidRPr="00174225" w:rsidRDefault="00174225" w:rsidP="00174225">
            <w:r w:rsidRPr="00174225">
              <w:t>Assessment of health services</w:t>
            </w:r>
          </w:p>
          <w:p w:rsidR="00174225" w:rsidRPr="00174225" w:rsidRDefault="00174225" w:rsidP="00174225"/>
          <w:p w:rsidR="00174225" w:rsidRDefault="00174225" w:rsidP="00174225"/>
          <w:p w:rsidR="00174225" w:rsidRPr="00174225" w:rsidRDefault="00174225" w:rsidP="00174225">
            <w:r w:rsidRPr="00174225">
              <w:t>Expand mental health service provision</w:t>
            </w:r>
          </w:p>
          <w:p w:rsidR="00174225" w:rsidRPr="00174225" w:rsidRDefault="00174225" w:rsidP="00174225"/>
          <w:p w:rsidR="00174225" w:rsidRPr="00174225" w:rsidRDefault="00174225" w:rsidP="00174225"/>
          <w:p w:rsidR="00174225" w:rsidRDefault="00174225" w:rsidP="00174225"/>
          <w:p w:rsidR="00174225" w:rsidRPr="00174225" w:rsidRDefault="00174225" w:rsidP="00174225">
            <w:r w:rsidRPr="00174225">
              <w:t>Integrate mental and physical health provision</w:t>
            </w:r>
          </w:p>
          <w:p w:rsidR="00174225" w:rsidRDefault="00174225" w:rsidP="00174225"/>
          <w:p w:rsidR="00174225" w:rsidRPr="00174225" w:rsidRDefault="00174225" w:rsidP="00174225">
            <w:r w:rsidRPr="00174225">
              <w:t>Teach children resilience skills/mindfulness</w:t>
            </w:r>
          </w:p>
        </w:tc>
        <w:tc>
          <w:tcPr>
            <w:tcW w:w="2639" w:type="dxa"/>
          </w:tcPr>
          <w:p w:rsidR="00174225" w:rsidRPr="00174225" w:rsidRDefault="00174225" w:rsidP="00174225">
            <w:r w:rsidRPr="00174225">
              <w:t>Diener et al 2009 pp 136</w:t>
            </w:r>
          </w:p>
          <w:p w:rsidR="00174225" w:rsidRPr="00174225" w:rsidRDefault="00174225" w:rsidP="00174225">
            <w:r w:rsidRPr="00174225">
              <w:t>Cabinet office 2014</w:t>
            </w:r>
          </w:p>
          <w:p w:rsidR="00174225" w:rsidRDefault="00174225" w:rsidP="00174225"/>
          <w:p w:rsidR="00174225" w:rsidRPr="00174225" w:rsidRDefault="00174225" w:rsidP="00174225">
            <w:r w:rsidRPr="00174225">
              <w:t>Diener et al 2009 pp 137</w:t>
            </w:r>
          </w:p>
          <w:p w:rsidR="00174225" w:rsidRDefault="00174225" w:rsidP="00174225"/>
          <w:p w:rsidR="00174225" w:rsidRPr="00174225" w:rsidRDefault="00174225" w:rsidP="00174225">
            <w:r w:rsidRPr="00174225">
              <w:t>Diener et al 2009 pp 140</w:t>
            </w:r>
          </w:p>
          <w:p w:rsidR="00174225" w:rsidRDefault="00174225" w:rsidP="00174225"/>
          <w:p w:rsidR="00174225" w:rsidRPr="00174225" w:rsidRDefault="00174225" w:rsidP="00174225">
            <w:r w:rsidRPr="00174225">
              <w:t>Diener et al 2009 pp 143</w:t>
            </w:r>
          </w:p>
          <w:p w:rsidR="00174225" w:rsidRPr="00174225" w:rsidRDefault="00174225" w:rsidP="00174225">
            <w:r w:rsidRPr="00174225">
              <w:t>APPG</w:t>
            </w:r>
            <w:r w:rsidR="00256963">
              <w:t>WE</w:t>
            </w:r>
            <w:r w:rsidRPr="00174225">
              <w:t xml:space="preserve"> 2014 pp 33</w:t>
            </w:r>
          </w:p>
          <w:p w:rsidR="00174225" w:rsidRPr="00174225" w:rsidRDefault="00174225" w:rsidP="00174225"/>
          <w:p w:rsidR="00174225" w:rsidRPr="00174225" w:rsidRDefault="00174225" w:rsidP="00174225">
            <w:r w:rsidRPr="00174225">
              <w:t xml:space="preserve">Collicelli 2013 </w:t>
            </w:r>
          </w:p>
          <w:p w:rsidR="00174225" w:rsidRPr="00174225" w:rsidRDefault="00174225" w:rsidP="00174225">
            <w:r w:rsidRPr="00174225">
              <w:t>Pavot and Diener 2004</w:t>
            </w:r>
          </w:p>
          <w:p w:rsidR="00174225" w:rsidRDefault="00174225" w:rsidP="00174225"/>
          <w:p w:rsidR="00174225" w:rsidRPr="00174225" w:rsidRDefault="00174225" w:rsidP="00174225">
            <w:r w:rsidRPr="00174225">
              <w:t>Halpern 2010 pp 34</w:t>
            </w:r>
          </w:p>
          <w:p w:rsidR="00174225" w:rsidRPr="00174225" w:rsidRDefault="00174225" w:rsidP="00174225">
            <w:r w:rsidRPr="00174225">
              <w:t>Legatum 2014 pp 60</w:t>
            </w:r>
          </w:p>
          <w:p w:rsidR="00174225" w:rsidRPr="00174225" w:rsidRDefault="00174225" w:rsidP="00174225">
            <w:r w:rsidRPr="00174225">
              <w:t>Lelkes 2013</w:t>
            </w:r>
          </w:p>
          <w:p w:rsidR="00174225" w:rsidRDefault="00174225" w:rsidP="00174225"/>
          <w:p w:rsidR="00174225" w:rsidRPr="00174225" w:rsidRDefault="00174225" w:rsidP="00174225">
            <w:r w:rsidRPr="00174225">
              <w:t>APPG</w:t>
            </w:r>
            <w:r w:rsidR="00256963">
              <w:t>WE</w:t>
            </w:r>
            <w:r w:rsidRPr="00174225">
              <w:t xml:space="preserve"> 2014 pp 32</w:t>
            </w:r>
          </w:p>
          <w:p w:rsidR="00E641AD" w:rsidRDefault="00E641AD" w:rsidP="00174225"/>
          <w:p w:rsidR="0073012B" w:rsidRDefault="00174225" w:rsidP="00174225">
            <w:r w:rsidRPr="00174225">
              <w:t>Halpern 2010 pp</w:t>
            </w:r>
            <w:r w:rsidR="0073012B">
              <w:t>3</w:t>
            </w:r>
            <w:r w:rsidR="00E641AD">
              <w:t>5</w:t>
            </w:r>
          </w:p>
          <w:p w:rsidR="00174225" w:rsidRPr="00174225" w:rsidRDefault="00E641AD" w:rsidP="00174225">
            <w:r>
              <w:t>D</w:t>
            </w:r>
            <w:r w:rsidR="00174225" w:rsidRPr="00174225">
              <w:t>onovan and Halpern 2002</w:t>
            </w:r>
          </w:p>
          <w:p w:rsidR="00174225" w:rsidRPr="00174225" w:rsidRDefault="00174225" w:rsidP="00174225">
            <w:r w:rsidRPr="00174225">
              <w:t>APPG</w:t>
            </w:r>
            <w:r w:rsidR="00256963">
              <w:t>WE</w:t>
            </w:r>
            <w:r w:rsidRPr="00174225">
              <w:t xml:space="preserve"> 2014 pp 31</w:t>
            </w:r>
          </w:p>
          <w:p w:rsidR="00174225" w:rsidRPr="00174225" w:rsidRDefault="00174225" w:rsidP="00174225">
            <w:r w:rsidRPr="00174225">
              <w:t>Legatum 2014 pp 60</w:t>
            </w:r>
          </w:p>
          <w:p w:rsidR="00174225" w:rsidRPr="00174225" w:rsidRDefault="00174225" w:rsidP="00174225">
            <w:r w:rsidRPr="00174225">
              <w:t>Halpern 2014</w:t>
            </w:r>
          </w:p>
        </w:tc>
      </w:tr>
      <w:tr w:rsidR="00174225" w:rsidRPr="00174225" w:rsidTr="008533A7">
        <w:tc>
          <w:tcPr>
            <w:tcW w:w="1809" w:type="dxa"/>
          </w:tcPr>
          <w:p w:rsidR="00174225" w:rsidRPr="00174225" w:rsidRDefault="00174225" w:rsidP="00174225">
            <w:r w:rsidRPr="00174225">
              <w:t>Local Environment policy and planning</w:t>
            </w:r>
          </w:p>
        </w:tc>
        <w:tc>
          <w:tcPr>
            <w:tcW w:w="4794" w:type="dxa"/>
          </w:tcPr>
          <w:p w:rsidR="00174225" w:rsidRPr="00174225" w:rsidRDefault="00174225" w:rsidP="00174225">
            <w:r w:rsidRPr="00174225">
              <w:t>Impact of transport noise</w:t>
            </w:r>
          </w:p>
          <w:p w:rsidR="00174225" w:rsidRPr="00174225" w:rsidRDefault="00174225" w:rsidP="00174225"/>
          <w:p w:rsidR="00256963" w:rsidRDefault="00256963" w:rsidP="00174225"/>
          <w:p w:rsidR="00174225" w:rsidRPr="00174225" w:rsidRDefault="00174225" w:rsidP="00174225">
            <w:r w:rsidRPr="00174225">
              <w:t>Wellbeing consequences of commuting</w:t>
            </w:r>
          </w:p>
          <w:p w:rsidR="00174225" w:rsidRPr="00174225" w:rsidRDefault="00174225" w:rsidP="00174225"/>
          <w:p w:rsidR="00256963" w:rsidRDefault="00256963" w:rsidP="00174225"/>
          <w:p w:rsidR="00174225" w:rsidRPr="00174225" w:rsidRDefault="00174225" w:rsidP="00174225">
            <w:r w:rsidRPr="00174225">
              <w:t>Importance of parks and green spaces</w:t>
            </w:r>
          </w:p>
          <w:p w:rsidR="00174225" w:rsidRPr="00174225" w:rsidRDefault="00174225" w:rsidP="00174225"/>
          <w:p w:rsidR="00174225" w:rsidRPr="00174225" w:rsidRDefault="00174225" w:rsidP="00174225"/>
          <w:p w:rsidR="00256963" w:rsidRDefault="00256963" w:rsidP="00174225"/>
          <w:p w:rsidR="00174225" w:rsidRPr="00174225" w:rsidRDefault="00174225" w:rsidP="00174225">
            <w:r w:rsidRPr="00174225">
              <w:t>Monitoring air pollution</w:t>
            </w:r>
          </w:p>
          <w:p w:rsidR="00174225" w:rsidRPr="00174225" w:rsidRDefault="00174225" w:rsidP="00174225"/>
          <w:p w:rsidR="00256963" w:rsidRDefault="00256963" w:rsidP="00174225"/>
          <w:p w:rsidR="00174225" w:rsidRPr="00174225" w:rsidRDefault="00174225" w:rsidP="00174225">
            <w:r w:rsidRPr="00174225">
              <w:t>Rediscover planning polic</w:t>
            </w:r>
            <w:r w:rsidR="00256963">
              <w:t>y’s</w:t>
            </w:r>
            <w:r w:rsidRPr="00174225">
              <w:t xml:space="preserve"> purpose</w:t>
            </w:r>
          </w:p>
          <w:p w:rsidR="00174225" w:rsidRPr="00174225" w:rsidRDefault="00174225" w:rsidP="00174225"/>
        </w:tc>
        <w:tc>
          <w:tcPr>
            <w:tcW w:w="2639" w:type="dxa"/>
          </w:tcPr>
          <w:p w:rsidR="00174225" w:rsidRPr="00174225" w:rsidRDefault="00174225" w:rsidP="00174225">
            <w:r w:rsidRPr="00174225">
              <w:t>Diener et al 2009 pp147</w:t>
            </w:r>
          </w:p>
          <w:p w:rsidR="00174225" w:rsidRPr="00174225" w:rsidRDefault="00174225" w:rsidP="00174225">
            <w:r w:rsidRPr="00174225">
              <w:t>Cabinet office 2014</w:t>
            </w:r>
          </w:p>
          <w:p w:rsidR="00256963" w:rsidRDefault="00256963" w:rsidP="00174225"/>
          <w:p w:rsidR="00174225" w:rsidRPr="00174225" w:rsidRDefault="00174225" w:rsidP="00174225">
            <w:r w:rsidRPr="00174225">
              <w:t>Diener et al 2009 pp 150</w:t>
            </w:r>
          </w:p>
          <w:p w:rsidR="00174225" w:rsidRPr="00174225" w:rsidRDefault="00174225" w:rsidP="00174225">
            <w:r w:rsidRPr="00174225">
              <w:t>Halpern 2010 pp 38</w:t>
            </w:r>
          </w:p>
          <w:p w:rsidR="00256963" w:rsidRDefault="00256963" w:rsidP="00174225"/>
          <w:p w:rsidR="00174225" w:rsidRPr="00174225" w:rsidRDefault="00174225" w:rsidP="00174225">
            <w:r w:rsidRPr="00174225">
              <w:t>Diener et al 2009 pp 154</w:t>
            </w:r>
          </w:p>
          <w:p w:rsidR="00174225" w:rsidRPr="00174225" w:rsidRDefault="00174225" w:rsidP="00174225">
            <w:r w:rsidRPr="00174225">
              <w:t>Legatum 2014 pp 64</w:t>
            </w:r>
          </w:p>
          <w:p w:rsidR="00174225" w:rsidRPr="00174225" w:rsidRDefault="00174225" w:rsidP="00174225">
            <w:r w:rsidRPr="00174225">
              <w:t>Halpern 2014 (in H+C)</w:t>
            </w:r>
          </w:p>
          <w:p w:rsidR="00256963" w:rsidRDefault="00256963" w:rsidP="00174225"/>
          <w:p w:rsidR="00174225" w:rsidRPr="00174225" w:rsidRDefault="00174225" w:rsidP="00174225">
            <w:r w:rsidRPr="00174225">
              <w:t>Diener et al 2009 pp157</w:t>
            </w:r>
          </w:p>
          <w:p w:rsidR="00174225" w:rsidRPr="00174225" w:rsidRDefault="00174225" w:rsidP="00174225">
            <w:r w:rsidRPr="00174225">
              <w:t>Cabinet office 2014</w:t>
            </w:r>
          </w:p>
          <w:p w:rsidR="00256963" w:rsidRDefault="00256963" w:rsidP="00174225"/>
          <w:p w:rsidR="00174225" w:rsidRPr="00174225" w:rsidRDefault="00174225" w:rsidP="00174225">
            <w:r w:rsidRPr="00174225">
              <w:t>APPG</w:t>
            </w:r>
            <w:r w:rsidR="00256963">
              <w:t>WE</w:t>
            </w:r>
            <w:r w:rsidRPr="00174225">
              <w:t xml:space="preserve"> 2014 pp 24</w:t>
            </w:r>
          </w:p>
        </w:tc>
      </w:tr>
      <w:tr w:rsidR="00174225" w:rsidRPr="00174225" w:rsidTr="008533A7">
        <w:tc>
          <w:tcPr>
            <w:tcW w:w="1809" w:type="dxa"/>
          </w:tcPr>
          <w:p w:rsidR="00174225" w:rsidRPr="00174225" w:rsidRDefault="00174225" w:rsidP="00174225">
            <w:r w:rsidRPr="00174225">
              <w:t>Economy</w:t>
            </w:r>
          </w:p>
        </w:tc>
        <w:tc>
          <w:tcPr>
            <w:tcW w:w="4794" w:type="dxa"/>
          </w:tcPr>
          <w:p w:rsidR="00174225" w:rsidRPr="00174225" w:rsidRDefault="00174225" w:rsidP="00174225">
            <w:r w:rsidRPr="00174225">
              <w:t>Risks of unemployment/Importance of employment</w:t>
            </w:r>
          </w:p>
          <w:p w:rsidR="00256963" w:rsidRDefault="00256963" w:rsidP="00174225"/>
          <w:p w:rsidR="00174225" w:rsidRPr="00174225" w:rsidRDefault="00174225" w:rsidP="00174225">
            <w:r w:rsidRPr="00174225">
              <w:t>Promote stability and job security</w:t>
            </w:r>
          </w:p>
          <w:p w:rsidR="00174225" w:rsidRPr="00174225" w:rsidRDefault="00174225" w:rsidP="00174225"/>
          <w:p w:rsidR="00174225" w:rsidRPr="00174225" w:rsidRDefault="00174225" w:rsidP="00174225"/>
          <w:p w:rsidR="00256963" w:rsidRDefault="00256963" w:rsidP="00174225"/>
          <w:p w:rsidR="00174225" w:rsidRPr="00174225" w:rsidRDefault="00174225" w:rsidP="00174225">
            <w:r w:rsidRPr="00174225">
              <w:t>Promoting w</w:t>
            </w:r>
            <w:r w:rsidR="00256963">
              <w:t>ell</w:t>
            </w:r>
            <w:r w:rsidRPr="00174225">
              <w:t>b</w:t>
            </w:r>
            <w:r w:rsidR="00256963">
              <w:t>eing</w:t>
            </w:r>
            <w:r w:rsidRPr="00174225">
              <w:t xml:space="preserve"> in the workplace</w:t>
            </w:r>
          </w:p>
          <w:p w:rsidR="00174225" w:rsidRPr="00174225" w:rsidRDefault="00174225" w:rsidP="00174225"/>
          <w:p w:rsidR="00174225" w:rsidRPr="00174225" w:rsidRDefault="00174225" w:rsidP="00174225"/>
          <w:p w:rsidR="00174225" w:rsidRPr="00174225" w:rsidRDefault="00174225" w:rsidP="00174225"/>
          <w:p w:rsidR="00174225" w:rsidRPr="00174225" w:rsidRDefault="00174225" w:rsidP="00174225"/>
          <w:p w:rsidR="00256963" w:rsidRDefault="00256963" w:rsidP="00174225"/>
          <w:p w:rsidR="00174225" w:rsidRPr="00174225" w:rsidRDefault="00174225" w:rsidP="00174225">
            <w:r w:rsidRPr="00174225">
              <w:t>Cost-benefit of natural disaster and risk sharing</w:t>
            </w:r>
          </w:p>
          <w:p w:rsidR="00256963" w:rsidRDefault="00256963" w:rsidP="00174225"/>
          <w:p w:rsidR="00174225" w:rsidRPr="00174225" w:rsidRDefault="00174225" w:rsidP="00174225">
            <w:r w:rsidRPr="00174225">
              <w:t>Income distribution and Income/progressive tax</w:t>
            </w:r>
          </w:p>
          <w:p w:rsidR="00174225" w:rsidRPr="00174225" w:rsidRDefault="00174225" w:rsidP="00174225"/>
          <w:p w:rsidR="00174225" w:rsidRPr="00174225" w:rsidRDefault="00174225" w:rsidP="00174225"/>
          <w:p w:rsidR="00174225" w:rsidRPr="00174225" w:rsidRDefault="00174225" w:rsidP="00174225"/>
          <w:p w:rsidR="00256963" w:rsidRDefault="00256963" w:rsidP="00174225"/>
          <w:p w:rsidR="00174225" w:rsidRPr="00174225" w:rsidRDefault="00174225" w:rsidP="00174225">
            <w:r w:rsidRPr="00174225">
              <w:t>Tackle low pay</w:t>
            </w:r>
          </w:p>
          <w:p w:rsidR="00256963" w:rsidRDefault="00256963" w:rsidP="00174225"/>
          <w:p w:rsidR="00174225" w:rsidRPr="00174225" w:rsidRDefault="00174225" w:rsidP="00174225">
            <w:r w:rsidRPr="00174225">
              <w:t>Tackle poverty and inequality</w:t>
            </w:r>
          </w:p>
          <w:p w:rsidR="00174225" w:rsidRPr="00174225" w:rsidRDefault="00174225" w:rsidP="00174225"/>
          <w:p w:rsidR="00256963" w:rsidRDefault="00256963" w:rsidP="00174225"/>
          <w:p w:rsidR="00174225" w:rsidRPr="00174225" w:rsidRDefault="00174225" w:rsidP="00174225">
            <w:r w:rsidRPr="00174225">
              <w:t>Avoid performance related pay</w:t>
            </w:r>
          </w:p>
          <w:p w:rsidR="00256963" w:rsidRDefault="00256963" w:rsidP="00174225"/>
          <w:p w:rsidR="00174225" w:rsidRPr="00174225" w:rsidRDefault="00174225" w:rsidP="00174225">
            <w:r w:rsidRPr="00174225">
              <w:t>Promote work-life balance</w:t>
            </w:r>
          </w:p>
          <w:p w:rsidR="00174225" w:rsidRPr="00174225" w:rsidRDefault="00174225" w:rsidP="00174225"/>
          <w:p w:rsidR="00174225" w:rsidRPr="00174225" w:rsidRDefault="00174225" w:rsidP="00174225"/>
          <w:p w:rsidR="00174225" w:rsidRPr="00174225" w:rsidRDefault="00174225" w:rsidP="00174225"/>
          <w:p w:rsidR="00174225" w:rsidRPr="00174225" w:rsidRDefault="00174225" w:rsidP="00174225"/>
          <w:p w:rsidR="00174225" w:rsidRPr="00174225" w:rsidRDefault="00174225" w:rsidP="00174225"/>
          <w:p w:rsidR="00717A50" w:rsidRDefault="00717A50" w:rsidP="00174225"/>
          <w:p w:rsidR="00174225" w:rsidRPr="00174225" w:rsidRDefault="00174225" w:rsidP="00174225">
            <w:r w:rsidRPr="00174225">
              <w:t>Expand consumption taxes</w:t>
            </w:r>
          </w:p>
          <w:p w:rsidR="00717A50" w:rsidRDefault="00717A50" w:rsidP="00174225"/>
          <w:p w:rsidR="00174225" w:rsidRPr="00174225" w:rsidRDefault="00174225" w:rsidP="00174225">
            <w:r w:rsidRPr="00174225">
              <w:t>Active welfare state policies</w:t>
            </w:r>
          </w:p>
          <w:p w:rsidR="00174225" w:rsidRPr="00174225" w:rsidRDefault="00174225" w:rsidP="00174225"/>
          <w:p w:rsidR="00174225" w:rsidRPr="00174225" w:rsidRDefault="00174225" w:rsidP="00174225"/>
          <w:p w:rsidR="00717A50" w:rsidRDefault="00717A50" w:rsidP="00174225"/>
          <w:p w:rsidR="00174225" w:rsidRPr="00174225" w:rsidRDefault="00174225" w:rsidP="00174225">
            <w:r w:rsidRPr="00174225">
              <w:t>Help create a narrative around a green economy</w:t>
            </w:r>
          </w:p>
        </w:tc>
        <w:tc>
          <w:tcPr>
            <w:tcW w:w="2639" w:type="dxa"/>
          </w:tcPr>
          <w:p w:rsidR="00174225" w:rsidRPr="00174225" w:rsidRDefault="00174225" w:rsidP="00174225">
            <w:r w:rsidRPr="00174225">
              <w:lastRenderedPageBreak/>
              <w:t>Diener et al 2009 pp 160</w:t>
            </w:r>
          </w:p>
          <w:p w:rsidR="00174225" w:rsidRPr="00174225" w:rsidRDefault="00174225" w:rsidP="00174225">
            <w:r w:rsidRPr="00174225">
              <w:t>Easterlin 2013</w:t>
            </w:r>
          </w:p>
          <w:p w:rsidR="00256963" w:rsidRDefault="00256963" w:rsidP="00174225"/>
          <w:p w:rsidR="00174225" w:rsidRPr="00174225" w:rsidRDefault="00174225" w:rsidP="00174225">
            <w:r w:rsidRPr="00174225">
              <w:t>APPG</w:t>
            </w:r>
            <w:r w:rsidR="00256963">
              <w:t>WE</w:t>
            </w:r>
            <w:r w:rsidRPr="00174225">
              <w:t xml:space="preserve"> 2014 pp 19</w:t>
            </w:r>
          </w:p>
          <w:p w:rsidR="00174225" w:rsidRPr="00174225" w:rsidRDefault="00174225" w:rsidP="00174225">
            <w:r w:rsidRPr="00174225">
              <w:t>B</w:t>
            </w:r>
            <w:r w:rsidR="00C71D71">
              <w:t>RAINPO</w:t>
            </w:r>
            <w:r w:rsidRPr="00174225">
              <w:t>o</w:t>
            </w:r>
            <w:r w:rsidR="00C71D71">
              <w:t>L</w:t>
            </w:r>
            <w:r w:rsidRPr="00174225">
              <w:t xml:space="preserve"> 2014</w:t>
            </w:r>
          </w:p>
          <w:p w:rsidR="00174225" w:rsidRPr="00174225" w:rsidRDefault="00174225" w:rsidP="00174225">
            <w:r w:rsidRPr="00174225">
              <w:t xml:space="preserve">Bok 2010 </w:t>
            </w:r>
            <w:r w:rsidR="0073012B">
              <w:t>C</w:t>
            </w:r>
            <w:r w:rsidRPr="00174225">
              <w:t>h</w:t>
            </w:r>
            <w:r w:rsidR="0073012B">
              <w:t>.</w:t>
            </w:r>
            <w:r w:rsidRPr="00174225">
              <w:t xml:space="preserve"> 6</w:t>
            </w:r>
          </w:p>
          <w:p w:rsidR="00256963" w:rsidRDefault="00256963" w:rsidP="00174225"/>
          <w:p w:rsidR="00174225" w:rsidRPr="00174225" w:rsidRDefault="00174225" w:rsidP="00174225">
            <w:r w:rsidRPr="00174225">
              <w:t>Diener et al 2009 pp 165</w:t>
            </w:r>
          </w:p>
          <w:p w:rsidR="00174225" w:rsidRPr="00174225" w:rsidRDefault="00174225" w:rsidP="00174225">
            <w:r w:rsidRPr="00174225">
              <w:t>APPG</w:t>
            </w:r>
            <w:r w:rsidR="00256963">
              <w:t>WE</w:t>
            </w:r>
            <w:r w:rsidRPr="00174225">
              <w:t xml:space="preserve"> 2014 pp 22</w:t>
            </w:r>
          </w:p>
          <w:p w:rsidR="00174225" w:rsidRPr="00174225" w:rsidRDefault="00174225" w:rsidP="00174225">
            <w:r w:rsidRPr="00174225">
              <w:t>Cabinet office 2014</w:t>
            </w:r>
          </w:p>
          <w:p w:rsidR="00174225" w:rsidRPr="00174225" w:rsidRDefault="00174225" w:rsidP="00174225">
            <w:r w:rsidRPr="00174225">
              <w:t>Legatum 2014 pp 67</w:t>
            </w:r>
          </w:p>
          <w:p w:rsidR="00174225" w:rsidRPr="00174225" w:rsidRDefault="00174225" w:rsidP="00174225">
            <w:r w:rsidRPr="00174225">
              <w:t>Pavot and Diener 2004</w:t>
            </w:r>
          </w:p>
          <w:p w:rsidR="00256963" w:rsidRDefault="00256963" w:rsidP="00174225"/>
          <w:p w:rsidR="00174225" w:rsidRPr="00174225" w:rsidRDefault="00174225" w:rsidP="00174225">
            <w:r w:rsidRPr="00174225">
              <w:t>Diener et al 2009 pp 169</w:t>
            </w:r>
          </w:p>
          <w:p w:rsidR="00256963" w:rsidRDefault="00256963" w:rsidP="00174225"/>
          <w:p w:rsidR="00174225" w:rsidRPr="00174225" w:rsidRDefault="00174225" w:rsidP="00174225">
            <w:r w:rsidRPr="00174225">
              <w:t>Diener et al 2009 pp 171</w:t>
            </w:r>
          </w:p>
          <w:p w:rsidR="00174225" w:rsidRPr="00174225" w:rsidRDefault="00174225" w:rsidP="00174225">
            <w:r w:rsidRPr="00174225">
              <w:t>Halpern 2010 pp 36</w:t>
            </w:r>
          </w:p>
          <w:p w:rsidR="00174225" w:rsidRPr="00174225" w:rsidRDefault="00174225" w:rsidP="00174225">
            <w:r w:rsidRPr="00174225">
              <w:t>Donovan and Halpern 2002</w:t>
            </w:r>
          </w:p>
          <w:p w:rsidR="00174225" w:rsidRPr="00174225" w:rsidRDefault="00174225" w:rsidP="00174225">
            <w:r w:rsidRPr="00174225">
              <w:t>Bok 2010 chapter 5</w:t>
            </w:r>
          </w:p>
          <w:p w:rsidR="00256963" w:rsidRDefault="00256963" w:rsidP="00174225"/>
          <w:p w:rsidR="00174225" w:rsidRPr="00174225" w:rsidRDefault="00174225" w:rsidP="00174225">
            <w:r w:rsidRPr="00174225">
              <w:t>B</w:t>
            </w:r>
            <w:r w:rsidR="00C71D71">
              <w:t>RAINPOoL</w:t>
            </w:r>
            <w:r w:rsidRPr="00174225">
              <w:t xml:space="preserve"> 2014</w:t>
            </w:r>
          </w:p>
          <w:p w:rsidR="00256963" w:rsidRDefault="00256963" w:rsidP="00174225"/>
          <w:p w:rsidR="00174225" w:rsidRPr="00174225" w:rsidRDefault="00174225" w:rsidP="00174225">
            <w:r w:rsidRPr="00174225">
              <w:t>APPG</w:t>
            </w:r>
            <w:r w:rsidR="00256963">
              <w:t>WE</w:t>
            </w:r>
            <w:r w:rsidRPr="00174225">
              <w:t xml:space="preserve"> 2014 pp 20</w:t>
            </w:r>
          </w:p>
          <w:p w:rsidR="00174225" w:rsidRPr="00174225" w:rsidRDefault="00174225" w:rsidP="00174225">
            <w:r w:rsidRPr="00174225">
              <w:t>Cabinet office 2014</w:t>
            </w:r>
          </w:p>
          <w:p w:rsidR="00256963" w:rsidRDefault="00256963" w:rsidP="00174225"/>
          <w:p w:rsidR="00174225" w:rsidRPr="00174225" w:rsidRDefault="00174225" w:rsidP="00174225">
            <w:r w:rsidRPr="00174225">
              <w:t>Halpern 2010 pp 35</w:t>
            </w:r>
          </w:p>
          <w:p w:rsidR="00256963" w:rsidRDefault="00256963" w:rsidP="00174225"/>
          <w:p w:rsidR="00174225" w:rsidRPr="00174225" w:rsidRDefault="00174225" w:rsidP="00174225">
            <w:r w:rsidRPr="00174225">
              <w:t>Halpern 2010 pp 39</w:t>
            </w:r>
          </w:p>
          <w:p w:rsidR="00174225" w:rsidRPr="00174225" w:rsidRDefault="00174225" w:rsidP="00174225">
            <w:r w:rsidRPr="00174225">
              <w:t>Donovan and Halpern 2002</w:t>
            </w:r>
          </w:p>
          <w:p w:rsidR="00174225" w:rsidRPr="00174225" w:rsidRDefault="00174225" w:rsidP="00174225">
            <w:r w:rsidRPr="00174225">
              <w:t>APPG</w:t>
            </w:r>
            <w:r w:rsidR="00F2015F">
              <w:t>WE</w:t>
            </w:r>
            <w:r w:rsidRPr="00174225">
              <w:t xml:space="preserve"> 2014 pp 22</w:t>
            </w:r>
          </w:p>
          <w:p w:rsidR="00174225" w:rsidRPr="00174225" w:rsidRDefault="00174225" w:rsidP="00174225">
            <w:r w:rsidRPr="00174225">
              <w:t>Cabinet office 2014</w:t>
            </w:r>
          </w:p>
          <w:p w:rsidR="00174225" w:rsidRPr="00174225" w:rsidRDefault="00174225" w:rsidP="00174225">
            <w:r w:rsidRPr="00174225">
              <w:t>B</w:t>
            </w:r>
            <w:r w:rsidR="00C71D71">
              <w:t>RAINPOoL</w:t>
            </w:r>
            <w:r w:rsidRPr="00174225">
              <w:t xml:space="preserve"> 2014</w:t>
            </w:r>
          </w:p>
          <w:p w:rsidR="00717A50" w:rsidRDefault="00717A50" w:rsidP="00174225"/>
          <w:p w:rsidR="00174225" w:rsidRPr="00174225" w:rsidRDefault="00174225" w:rsidP="00174225">
            <w:r w:rsidRPr="00174225">
              <w:t>Halpern 2010 pp 39</w:t>
            </w:r>
          </w:p>
          <w:p w:rsidR="00717A50" w:rsidRDefault="00717A50" w:rsidP="00174225"/>
          <w:p w:rsidR="00174225" w:rsidRPr="00174225" w:rsidRDefault="00174225" w:rsidP="00174225">
            <w:r w:rsidRPr="00174225">
              <w:t>Donovan and Halpern 2002</w:t>
            </w:r>
          </w:p>
          <w:p w:rsidR="00174225" w:rsidRPr="00174225" w:rsidRDefault="00174225" w:rsidP="00174225">
            <w:r w:rsidRPr="00174225">
              <w:t>Legatum 2014 pp 66</w:t>
            </w:r>
          </w:p>
          <w:p w:rsidR="00717A50" w:rsidRDefault="00717A50" w:rsidP="00174225"/>
          <w:p w:rsidR="00174225" w:rsidRPr="00174225" w:rsidRDefault="00174225" w:rsidP="00174225">
            <w:r w:rsidRPr="00174225">
              <w:t>B</w:t>
            </w:r>
            <w:r w:rsidR="00C71D71">
              <w:t>RAINPOoL</w:t>
            </w:r>
            <w:r w:rsidRPr="00174225">
              <w:t xml:space="preserve"> 2014</w:t>
            </w:r>
          </w:p>
        </w:tc>
      </w:tr>
      <w:tr w:rsidR="00174225" w:rsidRPr="00174225" w:rsidTr="008533A7">
        <w:tc>
          <w:tcPr>
            <w:tcW w:w="1809" w:type="dxa"/>
          </w:tcPr>
          <w:p w:rsidR="00174225" w:rsidRPr="00174225" w:rsidRDefault="00174225" w:rsidP="00174225">
            <w:r w:rsidRPr="00174225">
              <w:lastRenderedPageBreak/>
              <w:t xml:space="preserve">Society and community </w:t>
            </w:r>
          </w:p>
        </w:tc>
        <w:tc>
          <w:tcPr>
            <w:tcW w:w="4794" w:type="dxa"/>
          </w:tcPr>
          <w:p w:rsidR="00174225" w:rsidRPr="00174225" w:rsidRDefault="00174225" w:rsidP="00174225">
            <w:r w:rsidRPr="00174225">
              <w:t>Importance of building and maintaining trust</w:t>
            </w:r>
          </w:p>
          <w:p w:rsidR="00174225" w:rsidRPr="00174225" w:rsidRDefault="00174225" w:rsidP="00174225"/>
          <w:p w:rsidR="00395FEA" w:rsidRDefault="00395FEA" w:rsidP="00174225"/>
          <w:p w:rsidR="00174225" w:rsidRPr="00174225" w:rsidRDefault="00174225" w:rsidP="00174225">
            <w:r w:rsidRPr="00174225">
              <w:t>Building social capital</w:t>
            </w:r>
          </w:p>
          <w:p w:rsidR="00174225" w:rsidRPr="00174225" w:rsidRDefault="00174225" w:rsidP="00174225"/>
          <w:p w:rsidR="00395FEA" w:rsidRDefault="00395FEA" w:rsidP="00174225"/>
          <w:p w:rsidR="00174225" w:rsidRPr="00174225" w:rsidRDefault="00174225" w:rsidP="00174225">
            <w:r w:rsidRPr="00174225">
              <w:t>Promote social cohesion and physical activity</w:t>
            </w:r>
          </w:p>
          <w:p w:rsidR="00174225" w:rsidRPr="00174225" w:rsidRDefault="00174225" w:rsidP="00174225"/>
          <w:p w:rsidR="00395FEA" w:rsidRDefault="00395FEA" w:rsidP="00174225"/>
          <w:p w:rsidR="00174225" w:rsidRPr="00174225" w:rsidRDefault="00174225" w:rsidP="00174225">
            <w:r w:rsidRPr="00174225">
              <w:t>Place shaping approach to planning needed</w:t>
            </w:r>
          </w:p>
          <w:p w:rsidR="00395FEA" w:rsidRDefault="00395FEA" w:rsidP="00174225"/>
          <w:p w:rsidR="00174225" w:rsidRPr="00174225" w:rsidRDefault="00174225" w:rsidP="00174225">
            <w:r w:rsidRPr="00174225">
              <w:t>Subsidise community engagement</w:t>
            </w:r>
          </w:p>
          <w:p w:rsidR="00174225" w:rsidRPr="00174225" w:rsidRDefault="00174225" w:rsidP="00174225"/>
          <w:p w:rsidR="00395FEA" w:rsidRDefault="00395FEA" w:rsidP="00174225"/>
          <w:p w:rsidR="00174225" w:rsidRPr="00174225" w:rsidRDefault="00174225" w:rsidP="00174225">
            <w:r w:rsidRPr="00174225">
              <w:t>Evaluation of aspects of city life eg services</w:t>
            </w:r>
          </w:p>
          <w:p w:rsidR="00395FEA" w:rsidRDefault="00395FEA" w:rsidP="00174225"/>
          <w:p w:rsidR="00174225" w:rsidRPr="00174225" w:rsidRDefault="00174225" w:rsidP="00174225">
            <w:r w:rsidRPr="00174225">
              <w:t>Encourage residential stability</w:t>
            </w:r>
          </w:p>
          <w:p w:rsidR="00395FEA" w:rsidRDefault="00395FEA" w:rsidP="00174225"/>
          <w:p w:rsidR="00174225" w:rsidRPr="00174225" w:rsidRDefault="00174225" w:rsidP="00174225">
            <w:r w:rsidRPr="00174225">
              <w:t>Ban advertising for children</w:t>
            </w:r>
          </w:p>
          <w:p w:rsidR="00395FEA" w:rsidRDefault="00395FEA" w:rsidP="00174225"/>
          <w:p w:rsidR="00174225" w:rsidRPr="00174225" w:rsidRDefault="00174225" w:rsidP="00174225">
            <w:r w:rsidRPr="00174225">
              <w:t>Discourage gambling</w:t>
            </w:r>
          </w:p>
          <w:p w:rsidR="00395FEA" w:rsidRDefault="00395FEA" w:rsidP="00174225"/>
          <w:p w:rsidR="00174225" w:rsidRPr="00174225" w:rsidRDefault="00174225" w:rsidP="00174225">
            <w:r w:rsidRPr="00174225">
              <w:t>Encourage religion</w:t>
            </w:r>
          </w:p>
          <w:p w:rsidR="00395FEA" w:rsidRDefault="00395FEA" w:rsidP="00174225"/>
          <w:p w:rsidR="00174225" w:rsidRPr="00174225" w:rsidRDefault="00174225" w:rsidP="00174225">
            <w:r w:rsidRPr="00174225">
              <w:t>Promote volunteering and giving</w:t>
            </w:r>
          </w:p>
          <w:p w:rsidR="00174225" w:rsidRPr="00174225" w:rsidRDefault="00174225" w:rsidP="00174225"/>
          <w:p w:rsidR="00395FEA" w:rsidRDefault="00395FEA" w:rsidP="00174225"/>
          <w:p w:rsidR="00174225" w:rsidRPr="00174225" w:rsidRDefault="00174225" w:rsidP="00174225">
            <w:r w:rsidRPr="00174225">
              <w:t xml:space="preserve">Address loneliness </w:t>
            </w:r>
          </w:p>
          <w:p w:rsidR="00395FEA" w:rsidRDefault="00395FEA" w:rsidP="00174225"/>
          <w:p w:rsidR="00174225" w:rsidRPr="00174225" w:rsidRDefault="00174225" w:rsidP="00174225">
            <w:r w:rsidRPr="00174225">
              <w:t>Encourage marriage</w:t>
            </w:r>
          </w:p>
        </w:tc>
        <w:tc>
          <w:tcPr>
            <w:tcW w:w="2639" w:type="dxa"/>
          </w:tcPr>
          <w:p w:rsidR="00174225" w:rsidRPr="00174225" w:rsidRDefault="00174225" w:rsidP="00174225">
            <w:r w:rsidRPr="00174225">
              <w:lastRenderedPageBreak/>
              <w:t>Diener et al 2009 pp 177</w:t>
            </w:r>
          </w:p>
          <w:p w:rsidR="00174225" w:rsidRPr="00174225" w:rsidRDefault="00174225" w:rsidP="00174225">
            <w:r w:rsidRPr="00174225">
              <w:t>Bok 2010 pp 201</w:t>
            </w:r>
          </w:p>
          <w:p w:rsidR="00395FEA" w:rsidRDefault="00395FEA" w:rsidP="00174225"/>
          <w:p w:rsidR="00174225" w:rsidRPr="00174225" w:rsidRDefault="00174225" w:rsidP="00174225">
            <w:r w:rsidRPr="00174225">
              <w:t>Halpern 2010 pp 43</w:t>
            </w:r>
          </w:p>
          <w:p w:rsidR="00174225" w:rsidRPr="00174225" w:rsidRDefault="00174225" w:rsidP="00174225">
            <w:r w:rsidRPr="00174225">
              <w:t>Halpern 2014</w:t>
            </w:r>
          </w:p>
          <w:p w:rsidR="00395FEA" w:rsidRDefault="00395FEA" w:rsidP="00174225"/>
          <w:p w:rsidR="00174225" w:rsidRPr="00174225" w:rsidRDefault="00174225" w:rsidP="00174225">
            <w:r w:rsidRPr="00174225">
              <w:t>APPG</w:t>
            </w:r>
            <w:r w:rsidR="00395FEA">
              <w:t>WE</w:t>
            </w:r>
            <w:r w:rsidRPr="00174225">
              <w:t xml:space="preserve"> 2014 pp 27</w:t>
            </w:r>
          </w:p>
          <w:p w:rsidR="00174225" w:rsidRPr="00174225" w:rsidRDefault="00174225" w:rsidP="00174225">
            <w:r w:rsidRPr="00174225">
              <w:t>Cabinet office 2014</w:t>
            </w:r>
          </w:p>
          <w:p w:rsidR="00395FEA" w:rsidRDefault="00395FEA" w:rsidP="00174225"/>
          <w:p w:rsidR="00174225" w:rsidRPr="00174225" w:rsidRDefault="00174225" w:rsidP="00174225">
            <w:r w:rsidRPr="00174225">
              <w:t>APPG</w:t>
            </w:r>
            <w:r w:rsidR="00395FEA">
              <w:t>WE</w:t>
            </w:r>
            <w:r w:rsidRPr="00174225">
              <w:t xml:space="preserve"> 2014 pp 28</w:t>
            </w:r>
          </w:p>
          <w:p w:rsidR="00395FEA" w:rsidRDefault="00395FEA" w:rsidP="00174225"/>
          <w:p w:rsidR="00174225" w:rsidRPr="00174225" w:rsidRDefault="00174225" w:rsidP="00174225">
            <w:r w:rsidRPr="00174225">
              <w:t>Donovan and Halpern 2002</w:t>
            </w:r>
          </w:p>
          <w:p w:rsidR="00395FEA" w:rsidRDefault="00395FEA" w:rsidP="00174225"/>
          <w:p w:rsidR="00174225" w:rsidRPr="00174225" w:rsidRDefault="00174225" w:rsidP="00174225">
            <w:r w:rsidRPr="00174225">
              <w:t>Diener et al 2009 pp 179</w:t>
            </w:r>
          </w:p>
          <w:p w:rsidR="00395FEA" w:rsidRDefault="00395FEA" w:rsidP="00174225"/>
          <w:p w:rsidR="00174225" w:rsidRPr="00174225" w:rsidRDefault="00174225" w:rsidP="00174225">
            <w:r w:rsidRPr="00174225">
              <w:t>Halpern 2010 pp 38</w:t>
            </w:r>
          </w:p>
          <w:p w:rsidR="00395FEA" w:rsidRDefault="00395FEA" w:rsidP="00174225"/>
          <w:p w:rsidR="00174225" w:rsidRPr="00174225" w:rsidRDefault="00174225" w:rsidP="00174225">
            <w:r w:rsidRPr="00174225">
              <w:t>Halpern 2010 pp 36</w:t>
            </w:r>
          </w:p>
          <w:p w:rsidR="00395FEA" w:rsidRDefault="00395FEA" w:rsidP="00174225"/>
          <w:p w:rsidR="00174225" w:rsidRPr="00174225" w:rsidRDefault="00174225" w:rsidP="00174225">
            <w:r w:rsidRPr="00174225">
              <w:t>Halpern 2010 pp 37</w:t>
            </w:r>
          </w:p>
          <w:p w:rsidR="00395FEA" w:rsidRDefault="00395FEA" w:rsidP="00174225"/>
          <w:p w:rsidR="00174225" w:rsidRPr="00174225" w:rsidRDefault="00174225" w:rsidP="00174225">
            <w:r w:rsidRPr="00174225">
              <w:t>Halpern 2010 pp 44</w:t>
            </w:r>
          </w:p>
          <w:p w:rsidR="00395FEA" w:rsidRDefault="00395FEA" w:rsidP="00174225"/>
          <w:p w:rsidR="00174225" w:rsidRPr="00174225" w:rsidRDefault="00174225" w:rsidP="00174225">
            <w:r w:rsidRPr="00174225">
              <w:t>Legatum 2014 pp 61</w:t>
            </w:r>
          </w:p>
          <w:p w:rsidR="00174225" w:rsidRPr="00174225" w:rsidRDefault="00174225" w:rsidP="00174225">
            <w:r w:rsidRPr="00174225">
              <w:t>Halpern 2014</w:t>
            </w:r>
          </w:p>
          <w:p w:rsidR="00395FEA" w:rsidRDefault="00395FEA" w:rsidP="00174225"/>
          <w:p w:rsidR="00174225" w:rsidRPr="00174225" w:rsidRDefault="00174225" w:rsidP="00174225">
            <w:r w:rsidRPr="00174225">
              <w:t>Legatum 2014 pp 63</w:t>
            </w:r>
          </w:p>
          <w:p w:rsidR="00395FEA" w:rsidRDefault="00395FEA" w:rsidP="00174225"/>
          <w:p w:rsidR="00174225" w:rsidRPr="00174225" w:rsidRDefault="00174225" w:rsidP="0073012B">
            <w:r w:rsidRPr="00174225">
              <w:t xml:space="preserve">Bok 2010 </w:t>
            </w:r>
            <w:r w:rsidR="0073012B">
              <w:t>C</w:t>
            </w:r>
            <w:r w:rsidRPr="00174225">
              <w:t>h</w:t>
            </w:r>
            <w:r w:rsidR="00395FEA">
              <w:t>.</w:t>
            </w:r>
            <w:r w:rsidRPr="00174225">
              <w:t xml:space="preserve"> 8</w:t>
            </w:r>
          </w:p>
        </w:tc>
      </w:tr>
      <w:tr w:rsidR="00174225" w:rsidRPr="00174225" w:rsidTr="008533A7">
        <w:tc>
          <w:tcPr>
            <w:tcW w:w="1809" w:type="dxa"/>
          </w:tcPr>
          <w:p w:rsidR="00174225" w:rsidRPr="00174225" w:rsidRDefault="00174225" w:rsidP="00174225">
            <w:r w:rsidRPr="00174225">
              <w:lastRenderedPageBreak/>
              <w:t>Governance</w:t>
            </w:r>
          </w:p>
        </w:tc>
        <w:tc>
          <w:tcPr>
            <w:tcW w:w="4794" w:type="dxa"/>
          </w:tcPr>
          <w:p w:rsidR="00174225" w:rsidRPr="00174225" w:rsidRDefault="00174225" w:rsidP="00174225">
            <w:r w:rsidRPr="00174225">
              <w:t>Inform public debate about objectives</w:t>
            </w:r>
          </w:p>
          <w:p w:rsidR="00174225" w:rsidRPr="00174225" w:rsidRDefault="00174225" w:rsidP="00174225"/>
          <w:p w:rsidR="00174225" w:rsidRPr="00174225" w:rsidRDefault="00174225" w:rsidP="00174225"/>
          <w:p w:rsidR="00174225" w:rsidRPr="00174225" w:rsidRDefault="00174225" w:rsidP="00174225"/>
          <w:p w:rsidR="00174225" w:rsidRPr="00174225" w:rsidRDefault="00174225" w:rsidP="00174225"/>
          <w:p w:rsidR="00174225" w:rsidRPr="00174225" w:rsidRDefault="00174225" w:rsidP="00174225"/>
          <w:p w:rsidR="00395FEA" w:rsidRDefault="00395FEA" w:rsidP="00174225"/>
          <w:p w:rsidR="00174225" w:rsidRPr="00174225" w:rsidRDefault="00174225" w:rsidP="00174225">
            <w:r w:rsidRPr="00174225">
              <w:t>Allow the public to make informed choices</w:t>
            </w:r>
          </w:p>
          <w:p w:rsidR="00174225" w:rsidRPr="00174225" w:rsidRDefault="00174225" w:rsidP="00174225"/>
          <w:p w:rsidR="00174225" w:rsidRPr="00174225" w:rsidRDefault="00174225" w:rsidP="00174225"/>
          <w:p w:rsidR="00395FEA" w:rsidRDefault="00395FEA" w:rsidP="00174225"/>
          <w:p w:rsidR="00174225" w:rsidRPr="00174225" w:rsidRDefault="00174225" w:rsidP="00174225">
            <w:r w:rsidRPr="00174225">
              <w:t>Promote autonomy and self-control</w:t>
            </w:r>
          </w:p>
          <w:p w:rsidR="00395FEA" w:rsidRDefault="00395FEA" w:rsidP="00174225"/>
          <w:p w:rsidR="00174225" w:rsidRPr="00174225" w:rsidRDefault="00174225" w:rsidP="00174225">
            <w:r w:rsidRPr="00174225">
              <w:t>Reduce silo mentality</w:t>
            </w:r>
          </w:p>
          <w:p w:rsidR="00174225" w:rsidRPr="00174225" w:rsidRDefault="00174225" w:rsidP="00174225"/>
          <w:p w:rsidR="00395FEA" w:rsidRDefault="00395FEA" w:rsidP="00174225"/>
          <w:p w:rsidR="00174225" w:rsidRPr="00174225" w:rsidRDefault="00174225" w:rsidP="00174225">
            <w:r w:rsidRPr="00174225">
              <w:t>Cost-benefit analysis and funding decisions</w:t>
            </w:r>
          </w:p>
          <w:p w:rsidR="00174225" w:rsidRPr="00174225" w:rsidRDefault="00174225" w:rsidP="00174225"/>
          <w:p w:rsidR="00174225" w:rsidRPr="00174225" w:rsidRDefault="00174225" w:rsidP="00174225"/>
          <w:p w:rsidR="00174225" w:rsidRPr="00174225" w:rsidRDefault="00174225" w:rsidP="00174225"/>
          <w:p w:rsidR="00174225" w:rsidRPr="00174225" w:rsidRDefault="00174225" w:rsidP="00174225"/>
          <w:p w:rsidR="00174225" w:rsidRPr="00174225" w:rsidRDefault="00174225" w:rsidP="00174225"/>
          <w:p w:rsidR="00174225" w:rsidRPr="00174225" w:rsidRDefault="00174225" w:rsidP="00174225"/>
          <w:p w:rsidR="00174225" w:rsidRPr="00174225" w:rsidRDefault="00174225" w:rsidP="00174225"/>
          <w:p w:rsidR="00174225" w:rsidRPr="00174225" w:rsidRDefault="00174225" w:rsidP="00174225"/>
          <w:p w:rsidR="00395FEA" w:rsidRDefault="00395FEA" w:rsidP="00174225"/>
          <w:p w:rsidR="00174225" w:rsidRPr="00174225" w:rsidRDefault="00174225" w:rsidP="00174225">
            <w:r w:rsidRPr="00174225">
              <w:t xml:space="preserve">Use of </w:t>
            </w:r>
            <w:r w:rsidR="00671981">
              <w:t>SWB</w:t>
            </w:r>
            <w:r w:rsidRPr="00174225">
              <w:t xml:space="preserve"> measures in policy evaluation</w:t>
            </w:r>
          </w:p>
          <w:p w:rsidR="00174225" w:rsidRPr="00174225" w:rsidRDefault="00174225" w:rsidP="00174225"/>
          <w:p w:rsidR="00174225" w:rsidRPr="00174225" w:rsidRDefault="00174225" w:rsidP="00174225"/>
          <w:p w:rsidR="00395FEA" w:rsidRDefault="00395FEA" w:rsidP="00174225"/>
          <w:p w:rsidR="00174225" w:rsidRPr="00174225" w:rsidRDefault="00174225" w:rsidP="00174225">
            <w:r w:rsidRPr="00174225">
              <w:t>Improve policy appraisal</w:t>
            </w:r>
          </w:p>
        </w:tc>
        <w:tc>
          <w:tcPr>
            <w:tcW w:w="2639" w:type="dxa"/>
          </w:tcPr>
          <w:p w:rsidR="00174225" w:rsidRPr="00174225" w:rsidRDefault="00174225" w:rsidP="00174225">
            <w:r w:rsidRPr="00174225">
              <w:t xml:space="preserve">Nef evidence 2014 </w:t>
            </w:r>
          </w:p>
          <w:p w:rsidR="00174225" w:rsidRPr="00174225" w:rsidRDefault="00174225" w:rsidP="00174225">
            <w:r w:rsidRPr="00174225">
              <w:t>Seaford 2013</w:t>
            </w:r>
          </w:p>
          <w:p w:rsidR="00174225" w:rsidRPr="00174225" w:rsidRDefault="00174225" w:rsidP="00174225">
            <w:r w:rsidRPr="00174225">
              <w:t>Halpern 2010 pp 41, 48</w:t>
            </w:r>
          </w:p>
          <w:p w:rsidR="00174225" w:rsidRPr="00174225" w:rsidRDefault="00174225" w:rsidP="00174225">
            <w:r w:rsidRPr="00174225">
              <w:t>Donovan and Halpern 2002</w:t>
            </w:r>
          </w:p>
          <w:p w:rsidR="00174225" w:rsidRPr="00174225" w:rsidRDefault="00174225" w:rsidP="00174225">
            <w:r w:rsidRPr="00174225">
              <w:t>Carnegie 2012 pp 21</w:t>
            </w:r>
          </w:p>
          <w:p w:rsidR="00395FEA" w:rsidRDefault="00395FEA" w:rsidP="00174225"/>
          <w:p w:rsidR="00174225" w:rsidRPr="00174225" w:rsidRDefault="00174225" w:rsidP="00174225">
            <w:r w:rsidRPr="00174225">
              <w:t>Donovan and Halpern</w:t>
            </w:r>
          </w:p>
          <w:p w:rsidR="00174225" w:rsidRPr="00174225" w:rsidRDefault="00174225" w:rsidP="00174225">
            <w:r w:rsidRPr="00174225">
              <w:t>2002</w:t>
            </w:r>
          </w:p>
          <w:p w:rsidR="00174225" w:rsidRPr="00174225" w:rsidRDefault="00174225" w:rsidP="00174225">
            <w:r w:rsidRPr="00174225">
              <w:t>Legatum 2014 pp 71</w:t>
            </w:r>
          </w:p>
          <w:p w:rsidR="00395FEA" w:rsidRDefault="00395FEA" w:rsidP="00174225"/>
          <w:p w:rsidR="00174225" w:rsidRPr="00174225" w:rsidRDefault="00174225" w:rsidP="00174225">
            <w:r w:rsidRPr="00174225">
              <w:t>Halpern 2014 (in H+C)</w:t>
            </w:r>
          </w:p>
          <w:p w:rsidR="00395FEA" w:rsidRDefault="00395FEA" w:rsidP="00174225"/>
          <w:p w:rsidR="00174225" w:rsidRPr="00174225" w:rsidRDefault="00174225" w:rsidP="00174225">
            <w:r w:rsidRPr="00174225">
              <w:t>Carnegie 2012 pp 25</w:t>
            </w:r>
          </w:p>
          <w:p w:rsidR="00174225" w:rsidRPr="00174225" w:rsidRDefault="00174225" w:rsidP="00174225">
            <w:r w:rsidRPr="00174225">
              <w:t>Dolan and White 2007</w:t>
            </w:r>
          </w:p>
          <w:p w:rsidR="00395FEA" w:rsidRDefault="00395FEA" w:rsidP="00174225"/>
          <w:p w:rsidR="00174225" w:rsidRPr="00174225" w:rsidRDefault="00174225" w:rsidP="00174225">
            <w:r w:rsidRPr="00174225">
              <w:t>APPG</w:t>
            </w:r>
            <w:r w:rsidR="00395FEA">
              <w:t>WE</w:t>
            </w:r>
            <w:r w:rsidRPr="00174225">
              <w:t xml:space="preserve"> 2014, pp 13</w:t>
            </w:r>
          </w:p>
          <w:p w:rsidR="00174225" w:rsidRPr="00174225" w:rsidRDefault="00174225" w:rsidP="00174225">
            <w:r w:rsidRPr="00174225">
              <w:t>Nef evidence 2014</w:t>
            </w:r>
          </w:p>
          <w:p w:rsidR="00174225" w:rsidRPr="00174225" w:rsidRDefault="00174225" w:rsidP="00174225">
            <w:r w:rsidRPr="00174225">
              <w:t>Donovan and Halpern 2002</w:t>
            </w:r>
          </w:p>
          <w:p w:rsidR="00174225" w:rsidRPr="00174225" w:rsidRDefault="00174225" w:rsidP="00174225">
            <w:r w:rsidRPr="00174225">
              <w:t>Carnegie 2012 pp 21</w:t>
            </w:r>
          </w:p>
          <w:p w:rsidR="00174225" w:rsidRPr="00174225" w:rsidRDefault="00174225" w:rsidP="00174225">
            <w:r w:rsidRPr="00174225">
              <w:t>Cabinet office 2014</w:t>
            </w:r>
          </w:p>
          <w:p w:rsidR="00174225" w:rsidRPr="00174225" w:rsidRDefault="00174225" w:rsidP="00174225">
            <w:r w:rsidRPr="00174225">
              <w:t>Seaford 2013</w:t>
            </w:r>
          </w:p>
          <w:p w:rsidR="00174225" w:rsidRPr="00174225" w:rsidRDefault="00174225" w:rsidP="00174225">
            <w:r w:rsidRPr="00174225">
              <w:t>Legatum 2014 pp 51</w:t>
            </w:r>
          </w:p>
          <w:p w:rsidR="00174225" w:rsidRPr="00174225" w:rsidRDefault="00174225" w:rsidP="00174225">
            <w:r w:rsidRPr="00174225">
              <w:t>Kroll and Delhey 2013</w:t>
            </w:r>
          </w:p>
          <w:p w:rsidR="00395FEA" w:rsidRDefault="00395FEA" w:rsidP="00174225"/>
          <w:p w:rsidR="00174225" w:rsidRPr="00174225" w:rsidRDefault="00174225" w:rsidP="00174225">
            <w:r w:rsidRPr="00174225">
              <w:t>Dolan and White 2007</w:t>
            </w:r>
          </w:p>
          <w:p w:rsidR="00174225" w:rsidRPr="00174225" w:rsidRDefault="00174225" w:rsidP="00174225">
            <w:r w:rsidRPr="00174225">
              <w:t>Nef evidence 2014</w:t>
            </w:r>
          </w:p>
          <w:p w:rsidR="00174225" w:rsidRPr="00174225" w:rsidRDefault="00174225" w:rsidP="00174225">
            <w:r w:rsidRPr="00174225">
              <w:t>Carnegie 2012 pp 29</w:t>
            </w:r>
          </w:p>
          <w:p w:rsidR="00395FEA" w:rsidRDefault="00395FEA" w:rsidP="00174225"/>
          <w:p w:rsidR="00174225" w:rsidRPr="00174225" w:rsidRDefault="00174225" w:rsidP="00174225">
            <w:r w:rsidRPr="00174225">
              <w:t>Cabinet office 2014</w:t>
            </w:r>
          </w:p>
          <w:p w:rsidR="00174225" w:rsidRPr="00174225" w:rsidRDefault="00174225" w:rsidP="00174225">
            <w:r w:rsidRPr="00174225">
              <w:t>Dolan et al 2011</w:t>
            </w:r>
          </w:p>
          <w:p w:rsidR="00174225" w:rsidRPr="00174225" w:rsidRDefault="00174225" w:rsidP="00174225">
            <w:r w:rsidRPr="00174225">
              <w:t>Cabinet office 2014</w:t>
            </w:r>
          </w:p>
          <w:p w:rsidR="00174225" w:rsidRPr="00174225" w:rsidRDefault="00174225" w:rsidP="00174225">
            <w:r w:rsidRPr="00174225">
              <w:lastRenderedPageBreak/>
              <w:t>Seaford 2013</w:t>
            </w:r>
          </w:p>
          <w:p w:rsidR="00174225" w:rsidRPr="00174225" w:rsidRDefault="00174225" w:rsidP="00174225">
            <w:r w:rsidRPr="00174225">
              <w:t>Kroll and Delhey 2013</w:t>
            </w:r>
          </w:p>
        </w:tc>
      </w:tr>
      <w:tr w:rsidR="00174225" w:rsidRPr="00174225" w:rsidTr="008533A7">
        <w:tc>
          <w:tcPr>
            <w:tcW w:w="1809" w:type="dxa"/>
          </w:tcPr>
          <w:p w:rsidR="00174225" w:rsidRPr="00174225" w:rsidRDefault="00174225" w:rsidP="00174225">
            <w:r w:rsidRPr="00174225">
              <w:lastRenderedPageBreak/>
              <w:t>Arts and Culture</w:t>
            </w:r>
          </w:p>
        </w:tc>
        <w:tc>
          <w:tcPr>
            <w:tcW w:w="4794" w:type="dxa"/>
          </w:tcPr>
          <w:p w:rsidR="00174225" w:rsidRPr="00174225" w:rsidRDefault="00174225" w:rsidP="00174225">
            <w:r w:rsidRPr="00174225">
              <w:t>Use w</w:t>
            </w:r>
            <w:r w:rsidR="00395FEA">
              <w:t>ell</w:t>
            </w:r>
            <w:r w:rsidRPr="00174225">
              <w:t>b</w:t>
            </w:r>
            <w:r w:rsidR="00395FEA">
              <w:t>eing</w:t>
            </w:r>
            <w:r w:rsidRPr="00174225">
              <w:t xml:space="preserve"> analysis to make case for spending, set priorities, and evaluate them</w:t>
            </w:r>
          </w:p>
          <w:p w:rsidR="00395FEA" w:rsidRDefault="00395FEA" w:rsidP="00174225"/>
          <w:p w:rsidR="00174225" w:rsidRPr="00174225" w:rsidRDefault="00174225" w:rsidP="00174225">
            <w:r w:rsidRPr="00174225">
              <w:t>Ensure benefits of art subsidy reaches those with lowest w</w:t>
            </w:r>
            <w:r w:rsidR="00F2015F">
              <w:t>ell</w:t>
            </w:r>
            <w:r w:rsidRPr="00174225">
              <w:t>b</w:t>
            </w:r>
            <w:r w:rsidR="00F2015F">
              <w:t>eing</w:t>
            </w:r>
          </w:p>
        </w:tc>
        <w:tc>
          <w:tcPr>
            <w:tcW w:w="2639" w:type="dxa"/>
          </w:tcPr>
          <w:p w:rsidR="00174225" w:rsidRPr="00174225" w:rsidRDefault="00174225" w:rsidP="00174225">
            <w:r w:rsidRPr="00174225">
              <w:t>APPG</w:t>
            </w:r>
            <w:r w:rsidR="00395FEA">
              <w:t>WE</w:t>
            </w:r>
            <w:r w:rsidRPr="00174225">
              <w:t xml:space="preserve"> 2014 pp 38</w:t>
            </w:r>
          </w:p>
          <w:p w:rsidR="00174225" w:rsidRPr="00174225" w:rsidRDefault="00174225" w:rsidP="00174225"/>
          <w:p w:rsidR="00395FEA" w:rsidRDefault="00395FEA" w:rsidP="00174225"/>
          <w:p w:rsidR="00174225" w:rsidRPr="00174225" w:rsidRDefault="00174225" w:rsidP="00174225">
            <w:r w:rsidRPr="00174225">
              <w:t>APPG</w:t>
            </w:r>
            <w:r w:rsidR="00395FEA">
              <w:t>WE</w:t>
            </w:r>
            <w:r w:rsidRPr="00174225">
              <w:t xml:space="preserve"> 2014 pp 41</w:t>
            </w:r>
          </w:p>
        </w:tc>
      </w:tr>
    </w:tbl>
    <w:p w:rsidR="00174225" w:rsidRDefault="00174225" w:rsidP="004762B4">
      <w:pPr>
        <w:spacing w:after="0" w:line="360" w:lineRule="auto"/>
        <w:jc w:val="both"/>
        <w:rPr>
          <w:rFonts w:asciiTheme="majorBidi" w:hAnsiTheme="majorBidi" w:cstheme="majorBidi"/>
          <w:sz w:val="24"/>
          <w:szCs w:val="24"/>
        </w:rPr>
      </w:pPr>
    </w:p>
    <w:p w:rsidR="00DE194E" w:rsidRDefault="00DE194E" w:rsidP="00DE194E">
      <w:pPr>
        <w:spacing w:after="0" w:line="360" w:lineRule="auto"/>
        <w:jc w:val="both"/>
        <w:rPr>
          <w:rFonts w:asciiTheme="majorBidi" w:hAnsiTheme="majorBidi" w:cstheme="majorBidi"/>
          <w:b/>
          <w:sz w:val="24"/>
          <w:szCs w:val="24"/>
        </w:rPr>
      </w:pPr>
    </w:p>
    <w:p w:rsidR="00D535FD" w:rsidRDefault="00D535FD" w:rsidP="00DE194E">
      <w:pPr>
        <w:spacing w:after="0" w:line="360" w:lineRule="auto"/>
        <w:jc w:val="both"/>
        <w:rPr>
          <w:rFonts w:asciiTheme="majorBidi" w:hAnsiTheme="majorBidi" w:cstheme="majorBidi"/>
          <w:b/>
          <w:sz w:val="24"/>
          <w:szCs w:val="24"/>
        </w:rPr>
      </w:pPr>
    </w:p>
    <w:p w:rsidR="00844289" w:rsidRDefault="00844289">
      <w:pPr>
        <w:rPr>
          <w:rFonts w:asciiTheme="majorBidi" w:hAnsiTheme="majorBidi" w:cstheme="majorBidi"/>
          <w:b/>
          <w:sz w:val="24"/>
          <w:szCs w:val="24"/>
        </w:rPr>
      </w:pPr>
      <w:r>
        <w:rPr>
          <w:rFonts w:asciiTheme="majorBidi" w:hAnsiTheme="majorBidi" w:cstheme="majorBidi"/>
          <w:b/>
          <w:sz w:val="24"/>
          <w:szCs w:val="24"/>
        </w:rPr>
        <w:br w:type="page"/>
      </w:r>
    </w:p>
    <w:p w:rsidR="00DE194E" w:rsidRPr="00BB05B5" w:rsidRDefault="00844289" w:rsidP="00BB05B5">
      <w:pPr>
        <w:spacing w:before="100" w:beforeAutospacing="1"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R</w:t>
      </w:r>
      <w:r w:rsidR="00255306" w:rsidRPr="00BB05B5">
        <w:rPr>
          <w:rFonts w:ascii="Times New Roman" w:hAnsi="Times New Roman" w:cs="Times New Roman"/>
          <w:b/>
          <w:sz w:val="24"/>
          <w:szCs w:val="24"/>
        </w:rPr>
        <w:t>eferences</w:t>
      </w:r>
    </w:p>
    <w:p w:rsidR="00DE194E" w:rsidRPr="00BB05B5" w:rsidRDefault="00DE194E" w:rsidP="00BB05B5">
      <w:pPr>
        <w:spacing w:before="100" w:beforeAutospacing="1" w:after="0" w:line="360" w:lineRule="auto"/>
        <w:rPr>
          <w:rFonts w:ascii="Times New Roman" w:hAnsi="Times New Roman" w:cs="Times New Roman"/>
          <w:sz w:val="24"/>
          <w:szCs w:val="24"/>
        </w:rPr>
      </w:pPr>
      <w:r w:rsidRPr="00BB05B5">
        <w:rPr>
          <w:rFonts w:ascii="Times New Roman" w:hAnsi="Times New Roman" w:cs="Times New Roman"/>
          <w:sz w:val="24"/>
          <w:szCs w:val="24"/>
        </w:rPr>
        <w:t>Ahn, N. (2005) Life Satisfaction among Spanish Workers: Importance of Intangible Job Characteristics. Working Papers 2005-17, FEDEA.</w:t>
      </w:r>
    </w:p>
    <w:p w:rsidR="00DE194E" w:rsidRPr="00BB05B5" w:rsidRDefault="00DE194E" w:rsidP="00BB05B5">
      <w:pPr>
        <w:spacing w:before="100" w:beforeAutospacing="1" w:after="0" w:line="360" w:lineRule="auto"/>
        <w:rPr>
          <w:rFonts w:ascii="Times New Roman" w:hAnsi="Times New Roman" w:cs="Times New Roman"/>
          <w:sz w:val="24"/>
          <w:szCs w:val="24"/>
        </w:rPr>
      </w:pPr>
      <w:r w:rsidRPr="00BB05B5">
        <w:rPr>
          <w:rFonts w:ascii="Times New Roman" w:hAnsi="Times New Roman" w:cs="Times New Roman"/>
          <w:sz w:val="24"/>
          <w:szCs w:val="24"/>
        </w:rPr>
        <w:t xml:space="preserve">APPGWE (2014) </w:t>
      </w:r>
      <w:r w:rsidRPr="00BB05B5">
        <w:rPr>
          <w:rFonts w:ascii="Times New Roman" w:hAnsi="Times New Roman" w:cs="Times New Roman"/>
          <w:i/>
          <w:sz w:val="24"/>
          <w:szCs w:val="24"/>
        </w:rPr>
        <w:t>Wellbeing in Four Policy Areas</w:t>
      </w:r>
      <w:r w:rsidRPr="00BB05B5">
        <w:rPr>
          <w:rFonts w:ascii="Times New Roman" w:hAnsi="Times New Roman" w:cs="Times New Roman"/>
          <w:sz w:val="24"/>
          <w:szCs w:val="24"/>
        </w:rPr>
        <w:t>, London: nef</w:t>
      </w:r>
    </w:p>
    <w:p w:rsidR="00DE194E" w:rsidRPr="00BB05B5" w:rsidRDefault="00DE194E" w:rsidP="00BB05B5">
      <w:pPr>
        <w:spacing w:before="100" w:beforeAutospacing="1" w:after="0" w:line="360" w:lineRule="auto"/>
        <w:rPr>
          <w:rFonts w:ascii="Times New Roman" w:hAnsi="Times New Roman" w:cs="Times New Roman"/>
          <w:sz w:val="24"/>
          <w:szCs w:val="24"/>
        </w:rPr>
      </w:pPr>
      <w:r w:rsidRPr="00BB05B5">
        <w:rPr>
          <w:rFonts w:ascii="Times New Roman" w:hAnsi="Times New Roman" w:cs="Times New Roman"/>
          <w:sz w:val="24"/>
          <w:szCs w:val="24"/>
        </w:rPr>
        <w:t xml:space="preserve">Babisch, W. (2000) ‘Traffic noise and cardiovascular disease: Epidemiological review and synthesis’, </w:t>
      </w:r>
      <w:r w:rsidRPr="00BB05B5">
        <w:rPr>
          <w:rFonts w:ascii="Times New Roman" w:hAnsi="Times New Roman" w:cs="Times New Roman"/>
          <w:i/>
          <w:sz w:val="24"/>
          <w:szCs w:val="24"/>
        </w:rPr>
        <w:t>Noise Health</w:t>
      </w:r>
      <w:r w:rsidRPr="00BB05B5">
        <w:rPr>
          <w:rFonts w:ascii="Times New Roman" w:hAnsi="Times New Roman" w:cs="Times New Roman"/>
          <w:sz w:val="24"/>
          <w:szCs w:val="24"/>
        </w:rPr>
        <w:t>, 2 (8), 9–32. Available from</w:t>
      </w:r>
      <w:r w:rsidR="00173691" w:rsidRPr="00BB05B5">
        <w:rPr>
          <w:rFonts w:ascii="Times New Roman" w:hAnsi="Times New Roman" w:cs="Times New Roman"/>
          <w:sz w:val="24"/>
          <w:szCs w:val="24"/>
        </w:rPr>
        <w:t xml:space="preserve"> </w:t>
      </w:r>
      <w:r w:rsidRPr="00BB05B5">
        <w:rPr>
          <w:rFonts w:ascii="Times New Roman" w:hAnsi="Times New Roman" w:cs="Times New Roman"/>
          <w:sz w:val="24"/>
          <w:szCs w:val="24"/>
        </w:rPr>
        <w:t>http://www.noiseandhealth.org/article.asp?issn¼1463</w:t>
      </w:r>
      <w:r w:rsidR="00173691" w:rsidRPr="00BB05B5">
        <w:rPr>
          <w:rFonts w:ascii="Times New Roman" w:hAnsi="Times New Roman" w:cs="Times New Roman"/>
          <w:sz w:val="24"/>
          <w:szCs w:val="24"/>
        </w:rPr>
        <w:t>-</w:t>
      </w:r>
      <w:r w:rsidRPr="00BB05B5">
        <w:rPr>
          <w:rFonts w:ascii="Times New Roman" w:hAnsi="Times New Roman" w:cs="Times New Roman"/>
          <w:sz w:val="24"/>
          <w:szCs w:val="24"/>
        </w:rPr>
        <w:t>1741;year¼2000;volume¼2;issue¼8;spage¼9;epage¼32;aulast¼Babisch</w:t>
      </w:r>
    </w:p>
    <w:p w:rsidR="00DE194E" w:rsidRPr="00BB05B5" w:rsidRDefault="008139BC" w:rsidP="00BB05B5">
      <w:pPr>
        <w:spacing w:before="100" w:beforeAutospacing="1" w:after="0" w:line="360" w:lineRule="auto"/>
        <w:rPr>
          <w:rStyle w:val="Hyperlink"/>
          <w:rFonts w:ascii="Times New Roman" w:hAnsi="Times New Roman" w:cs="Times New Roman"/>
          <w:sz w:val="24"/>
          <w:szCs w:val="24"/>
        </w:rPr>
      </w:pPr>
      <w:r w:rsidRPr="00BB05B5">
        <w:rPr>
          <w:rFonts w:ascii="Times New Roman" w:hAnsi="Times New Roman" w:cs="Times New Roman"/>
          <w:sz w:val="24"/>
          <w:szCs w:val="24"/>
        </w:rPr>
        <w:t>Babisch, W</w:t>
      </w:r>
      <w:r w:rsidR="00DE194E" w:rsidRPr="00BB05B5">
        <w:rPr>
          <w:rFonts w:ascii="Times New Roman" w:hAnsi="Times New Roman" w:cs="Times New Roman"/>
          <w:sz w:val="24"/>
          <w:szCs w:val="24"/>
        </w:rPr>
        <w:t xml:space="preserve">. (2006). ‘Transportation noise and cardiovascular risk: Updated review and synthesis of epidemiological studies indicate that the evidence has increased’, </w:t>
      </w:r>
      <w:r w:rsidR="00DE194E" w:rsidRPr="00BB05B5">
        <w:rPr>
          <w:rFonts w:ascii="Times New Roman" w:hAnsi="Times New Roman" w:cs="Times New Roman"/>
          <w:i/>
          <w:sz w:val="24"/>
          <w:szCs w:val="24"/>
        </w:rPr>
        <w:t>Noise Health</w:t>
      </w:r>
      <w:r w:rsidR="00DE194E" w:rsidRPr="00BB05B5">
        <w:rPr>
          <w:rFonts w:ascii="Times New Roman" w:hAnsi="Times New Roman" w:cs="Times New Roman"/>
          <w:sz w:val="24"/>
          <w:szCs w:val="24"/>
        </w:rPr>
        <w:t xml:space="preserve">, 8 (30), 1–29. Available from </w:t>
      </w:r>
      <w:hyperlink r:id="rId9" w:history="1">
        <w:r w:rsidR="00DE194E" w:rsidRPr="00BB05B5">
          <w:rPr>
            <w:rStyle w:val="Hyperlink"/>
            <w:rFonts w:ascii="Times New Roman" w:hAnsi="Times New Roman" w:cs="Times New Roman"/>
            <w:sz w:val="24"/>
            <w:szCs w:val="24"/>
          </w:rPr>
          <w:t>http://www.noiseandhealth.org/text.asp?2006/8/30/1/32464</w:t>
        </w:r>
      </w:hyperlink>
    </w:p>
    <w:p w:rsidR="00525438" w:rsidRPr="00BB05B5" w:rsidRDefault="00525438" w:rsidP="00BB05B5">
      <w:pPr>
        <w:spacing w:before="100" w:beforeAutospacing="1" w:after="0" w:line="360" w:lineRule="auto"/>
        <w:rPr>
          <w:rFonts w:ascii="Times New Roman" w:hAnsi="Times New Roman" w:cs="Times New Roman"/>
          <w:sz w:val="24"/>
          <w:szCs w:val="24"/>
        </w:rPr>
      </w:pPr>
      <w:r w:rsidRPr="00BB05B5">
        <w:rPr>
          <w:rFonts w:ascii="Times New Roman" w:hAnsi="Times New Roman" w:cs="Times New Roman"/>
          <w:color w:val="000000"/>
          <w:sz w:val="24"/>
          <w:szCs w:val="24"/>
        </w:rPr>
        <w:t xml:space="preserve">Bache, I. (2015) ‘Measuring Quality of Life: An idea whose time has come? Agenda-setting dynamics in Britain and the European Union’, in </w:t>
      </w:r>
      <w:r w:rsidRPr="00BB05B5">
        <w:rPr>
          <w:rFonts w:ascii="Times New Roman" w:hAnsi="Times New Roman" w:cs="Times New Roman"/>
          <w:sz w:val="24"/>
          <w:szCs w:val="24"/>
        </w:rPr>
        <w:t xml:space="preserve">Søraker, J.H., Boer, J., De Rijt, J., Wong, P., and Brey, P. (eds.): </w:t>
      </w:r>
      <w:r w:rsidRPr="00BB05B5">
        <w:rPr>
          <w:rFonts w:ascii="Times New Roman" w:hAnsi="Times New Roman" w:cs="Times New Roman"/>
          <w:i/>
          <w:iCs/>
          <w:sz w:val="24"/>
          <w:szCs w:val="24"/>
        </w:rPr>
        <w:t>Well-Being in Contemporary Society</w:t>
      </w:r>
      <w:r w:rsidRPr="00BB05B5">
        <w:rPr>
          <w:rFonts w:ascii="Times New Roman" w:hAnsi="Times New Roman" w:cs="Times New Roman"/>
          <w:sz w:val="24"/>
          <w:szCs w:val="24"/>
        </w:rPr>
        <w:t>. Dordrecht: Springer, 197-214</w:t>
      </w:r>
    </w:p>
    <w:p w:rsidR="00525438" w:rsidRDefault="00525438" w:rsidP="00BB05B5">
      <w:pPr>
        <w:spacing w:before="100" w:beforeAutospacing="1" w:after="0" w:line="360" w:lineRule="auto"/>
        <w:jc w:val="both"/>
        <w:rPr>
          <w:rFonts w:ascii="Times New Roman" w:hAnsi="Times New Roman" w:cs="Times New Roman"/>
          <w:sz w:val="24"/>
          <w:szCs w:val="24"/>
        </w:rPr>
      </w:pPr>
      <w:r w:rsidRPr="00525438">
        <w:rPr>
          <w:rFonts w:ascii="Times New Roman" w:eastAsia="Times New Roman" w:hAnsi="Times New Roman" w:cs="Times New Roman"/>
          <w:sz w:val="24"/>
          <w:szCs w:val="24"/>
          <w:lang w:eastAsia="en-GB"/>
        </w:rPr>
        <w:t xml:space="preserve">Bache, I. and Reardon, L. (2013) ‘An idea whose time has come? Explaining the rise of well-being in British politics’, </w:t>
      </w:r>
      <w:r w:rsidRPr="00525438">
        <w:rPr>
          <w:rFonts w:ascii="Times New Roman" w:eastAsia="Times New Roman" w:hAnsi="Times New Roman" w:cs="Times New Roman"/>
          <w:i/>
          <w:sz w:val="24"/>
          <w:szCs w:val="24"/>
          <w:lang w:eastAsia="en-GB"/>
        </w:rPr>
        <w:t>Political Studies.</w:t>
      </w:r>
      <w:r w:rsidRPr="00525438">
        <w:rPr>
          <w:rFonts w:ascii="Times New Roman" w:eastAsia="Times New Roman" w:hAnsi="Times New Roman" w:cs="Times New Roman"/>
          <w:sz w:val="24"/>
          <w:szCs w:val="24"/>
          <w:lang w:eastAsia="en-GB"/>
        </w:rPr>
        <w:t xml:space="preserve"> </w:t>
      </w:r>
      <w:r w:rsidRPr="00525438">
        <w:rPr>
          <w:rFonts w:ascii="Times New Roman" w:hAnsi="Times New Roman" w:cs="Times New Roman"/>
          <w:sz w:val="24"/>
          <w:szCs w:val="24"/>
        </w:rPr>
        <w:t>61 (4), pp. 898-914</w:t>
      </w:r>
    </w:p>
    <w:p w:rsidR="00326D3D" w:rsidRPr="00525438" w:rsidRDefault="00326D3D" w:rsidP="00BB05B5">
      <w:pPr>
        <w:spacing w:before="100" w:beforeAutospacing="1" w:after="0" w:line="360" w:lineRule="auto"/>
        <w:jc w:val="both"/>
        <w:rPr>
          <w:rFonts w:ascii="Times New Roman" w:eastAsia="Times New Roman" w:hAnsi="Times New Roman" w:cs="Times New Roman"/>
          <w:sz w:val="24"/>
          <w:szCs w:val="24"/>
          <w:lang w:eastAsia="en-GB"/>
        </w:rPr>
      </w:pPr>
      <w:r>
        <w:rPr>
          <w:rFonts w:ascii="Times New Roman" w:hAnsi="Times New Roman" w:cs="Times New Roman"/>
          <w:sz w:val="24"/>
          <w:szCs w:val="24"/>
        </w:rPr>
        <w:t xml:space="preserve">Bache, I., Reardon, L. and Anand, P. (forthcoming) ‘Wellbeing as a wicked problem: navigating the arguments for the role of government’, </w:t>
      </w:r>
      <w:r w:rsidRPr="00326D3D">
        <w:rPr>
          <w:rFonts w:ascii="Times New Roman" w:hAnsi="Times New Roman" w:cs="Times New Roman"/>
          <w:i/>
          <w:sz w:val="24"/>
          <w:szCs w:val="24"/>
        </w:rPr>
        <w:t>Journal of Happiness Studies</w:t>
      </w:r>
      <w:r>
        <w:rPr>
          <w:rFonts w:ascii="Times New Roman" w:hAnsi="Times New Roman" w:cs="Times New Roman"/>
          <w:sz w:val="24"/>
          <w:szCs w:val="24"/>
        </w:rPr>
        <w:t>.</w:t>
      </w:r>
    </w:p>
    <w:p w:rsidR="00DE194E" w:rsidRPr="00BB05B5" w:rsidRDefault="00DE194E" w:rsidP="00BB05B5">
      <w:pPr>
        <w:spacing w:before="100" w:beforeAutospacing="1" w:after="0" w:line="360" w:lineRule="auto"/>
        <w:rPr>
          <w:rFonts w:ascii="Times New Roman" w:hAnsi="Times New Roman" w:cs="Times New Roman"/>
          <w:sz w:val="24"/>
          <w:szCs w:val="24"/>
        </w:rPr>
      </w:pPr>
      <w:r w:rsidRPr="00BB05B5">
        <w:rPr>
          <w:rFonts w:ascii="Times New Roman" w:hAnsi="Times New Roman" w:cs="Times New Roman"/>
          <w:sz w:val="24"/>
          <w:szCs w:val="24"/>
        </w:rPr>
        <w:t xml:space="preserve">Bok, D. (2010) </w:t>
      </w:r>
      <w:r w:rsidRPr="00BB05B5">
        <w:rPr>
          <w:rFonts w:ascii="Times New Roman" w:hAnsi="Times New Roman" w:cs="Times New Roman"/>
          <w:i/>
          <w:sz w:val="24"/>
          <w:szCs w:val="24"/>
        </w:rPr>
        <w:t>The Politics of Happiness: What Government Can Learn From the New Research on Well-Being</w:t>
      </w:r>
      <w:r w:rsidRPr="00BB05B5">
        <w:rPr>
          <w:rFonts w:ascii="Times New Roman" w:hAnsi="Times New Roman" w:cs="Times New Roman"/>
          <w:sz w:val="24"/>
          <w:szCs w:val="24"/>
        </w:rPr>
        <w:t>, Oxford: Princeton University Press.</w:t>
      </w:r>
    </w:p>
    <w:p w:rsidR="00DE194E" w:rsidRPr="00BB05B5" w:rsidRDefault="00DE194E" w:rsidP="00BB05B5">
      <w:pPr>
        <w:spacing w:before="100" w:beforeAutospacing="1" w:after="0" w:line="360" w:lineRule="auto"/>
        <w:rPr>
          <w:rFonts w:ascii="Times New Roman" w:hAnsi="Times New Roman" w:cs="Times New Roman"/>
          <w:sz w:val="24"/>
          <w:szCs w:val="24"/>
        </w:rPr>
      </w:pPr>
      <w:r w:rsidRPr="00BB05B5">
        <w:rPr>
          <w:rFonts w:ascii="Times New Roman" w:hAnsi="Times New Roman" w:cs="Times New Roman"/>
          <w:sz w:val="24"/>
          <w:szCs w:val="24"/>
        </w:rPr>
        <w:t xml:space="preserve">BRAINPOoL (2014) </w:t>
      </w:r>
      <w:r w:rsidRPr="00BB05B5">
        <w:rPr>
          <w:rFonts w:ascii="Times New Roman" w:hAnsi="Times New Roman" w:cs="Times New Roman"/>
          <w:i/>
          <w:sz w:val="24"/>
          <w:szCs w:val="24"/>
        </w:rPr>
        <w:t>Beyond GDP: From Measurement to Politics and Policy</w:t>
      </w:r>
      <w:r w:rsidRPr="00BB05B5">
        <w:rPr>
          <w:rFonts w:ascii="Times New Roman" w:hAnsi="Times New Roman" w:cs="Times New Roman"/>
          <w:sz w:val="24"/>
          <w:szCs w:val="24"/>
        </w:rPr>
        <w:t>, London: BRAINPOoL</w:t>
      </w:r>
    </w:p>
    <w:p w:rsidR="00525438" w:rsidRDefault="00525438" w:rsidP="00BB05B5">
      <w:pPr>
        <w:spacing w:before="100" w:beforeAutospacing="1" w:after="0" w:line="360" w:lineRule="auto"/>
        <w:rPr>
          <w:rFonts w:ascii="Times New Roman" w:hAnsi="Times New Roman" w:cs="Times New Roman"/>
          <w:sz w:val="24"/>
          <w:szCs w:val="24"/>
        </w:rPr>
      </w:pPr>
      <w:r w:rsidRPr="00BB05B5">
        <w:rPr>
          <w:rFonts w:ascii="Times New Roman" w:hAnsi="Times New Roman" w:cs="Times New Roman"/>
          <w:sz w:val="24"/>
          <w:szCs w:val="24"/>
        </w:rPr>
        <w:t xml:space="preserve">Brulde, B. (2010) ‘Happiness, Morality, and Politics’, </w:t>
      </w:r>
      <w:r w:rsidRPr="00BB05B5">
        <w:rPr>
          <w:rFonts w:ascii="Times New Roman" w:hAnsi="Times New Roman" w:cs="Times New Roman"/>
          <w:i/>
          <w:iCs/>
          <w:sz w:val="24"/>
          <w:szCs w:val="24"/>
        </w:rPr>
        <w:t>Journal of Happiness Studies</w:t>
      </w:r>
      <w:r w:rsidRPr="00BB05B5">
        <w:rPr>
          <w:rFonts w:ascii="Times New Roman" w:hAnsi="Times New Roman" w:cs="Times New Roman"/>
          <w:sz w:val="24"/>
          <w:szCs w:val="24"/>
        </w:rPr>
        <w:t>, 11 (5), pp. 567–83</w:t>
      </w:r>
    </w:p>
    <w:p w:rsidR="00F2015F" w:rsidRPr="00BB05B5" w:rsidRDefault="00F2015F" w:rsidP="00BB05B5">
      <w:pPr>
        <w:spacing w:before="100" w:beforeAutospacing="1" w:after="0" w:line="360" w:lineRule="auto"/>
        <w:rPr>
          <w:rFonts w:ascii="Times New Roman" w:hAnsi="Times New Roman" w:cs="Times New Roman"/>
          <w:sz w:val="24"/>
          <w:szCs w:val="24"/>
        </w:rPr>
      </w:pPr>
      <w:r w:rsidRPr="00F2015F">
        <w:rPr>
          <w:rFonts w:ascii="Times New Roman" w:hAnsi="Times New Roman" w:cs="Times New Roman"/>
          <w:sz w:val="24"/>
          <w:szCs w:val="24"/>
        </w:rPr>
        <w:t xml:space="preserve">Cabinet Office (2013) </w:t>
      </w:r>
      <w:r w:rsidRPr="00844289">
        <w:rPr>
          <w:rFonts w:ascii="Times New Roman" w:hAnsi="Times New Roman" w:cs="Times New Roman"/>
          <w:i/>
          <w:sz w:val="24"/>
          <w:szCs w:val="24"/>
        </w:rPr>
        <w:t>Well-being Evidence Submitted by the Government to the Env</w:t>
      </w:r>
      <w:r w:rsidRPr="00C71D71">
        <w:rPr>
          <w:rFonts w:ascii="Times New Roman" w:hAnsi="Times New Roman" w:cs="Times New Roman"/>
          <w:i/>
          <w:sz w:val="24"/>
          <w:szCs w:val="24"/>
        </w:rPr>
        <w:t>ironmental Audit Committee Well</w:t>
      </w:r>
      <w:r w:rsidRPr="00844289">
        <w:rPr>
          <w:rFonts w:ascii="Times New Roman" w:hAnsi="Times New Roman" w:cs="Times New Roman"/>
          <w:i/>
          <w:sz w:val="24"/>
          <w:szCs w:val="24"/>
        </w:rPr>
        <w:t>being Inquiry</w:t>
      </w:r>
      <w:r w:rsidRPr="00F2015F">
        <w:rPr>
          <w:rFonts w:ascii="Times New Roman" w:hAnsi="Times New Roman" w:cs="Times New Roman"/>
          <w:sz w:val="24"/>
          <w:szCs w:val="24"/>
        </w:rPr>
        <w:t xml:space="preserve">. Available from </w:t>
      </w:r>
      <w:r w:rsidRPr="00F2015F">
        <w:rPr>
          <w:rFonts w:ascii="Times New Roman" w:hAnsi="Times New Roman" w:cs="Times New Roman"/>
          <w:sz w:val="24"/>
          <w:szCs w:val="24"/>
        </w:rPr>
        <w:lastRenderedPageBreak/>
        <w:t>http://www.parliament.uk/business/committees/committees-a-z/commons-select/environmental-audit-committee/inquiries/parliament-2010/well-being/</w:t>
      </w:r>
    </w:p>
    <w:p w:rsidR="00DE194E" w:rsidRPr="00BB05B5" w:rsidRDefault="00DE194E" w:rsidP="00BB05B5">
      <w:pPr>
        <w:spacing w:before="100" w:beforeAutospacing="1" w:after="0" w:line="360" w:lineRule="auto"/>
        <w:rPr>
          <w:rFonts w:ascii="Times New Roman" w:hAnsi="Times New Roman" w:cs="Times New Roman"/>
          <w:sz w:val="24"/>
          <w:szCs w:val="24"/>
        </w:rPr>
      </w:pPr>
      <w:r w:rsidRPr="00BB05B5">
        <w:rPr>
          <w:rFonts w:ascii="Times New Roman" w:hAnsi="Times New Roman" w:cs="Times New Roman"/>
          <w:sz w:val="24"/>
          <w:szCs w:val="24"/>
        </w:rPr>
        <w:t xml:space="preserve">Cameron, D. (2010) ‘PM Speech on Well-Being’. Speech given by the Prime Minister, London, 25 November. Available from: </w:t>
      </w:r>
      <w:hyperlink r:id="rId10" w:history="1">
        <w:r w:rsidRPr="00BB05B5">
          <w:rPr>
            <w:rStyle w:val="Hyperlink"/>
            <w:rFonts w:ascii="Times New Roman" w:hAnsi="Times New Roman" w:cs="Times New Roman"/>
            <w:sz w:val="24"/>
            <w:szCs w:val="24"/>
          </w:rPr>
          <w:t>http://www.number10.gov.uk/news/speeches-and-transcripts/2010/11/pm-speech-on-well-being-57569</w:t>
        </w:r>
      </w:hyperlink>
      <w:r w:rsidRPr="00BB05B5">
        <w:rPr>
          <w:rFonts w:ascii="Times New Roman" w:hAnsi="Times New Roman" w:cs="Times New Roman"/>
          <w:sz w:val="24"/>
          <w:szCs w:val="24"/>
        </w:rPr>
        <w:t>.</w:t>
      </w:r>
    </w:p>
    <w:p w:rsidR="00525438" w:rsidRPr="00525438" w:rsidRDefault="00525438" w:rsidP="00BB05B5">
      <w:pPr>
        <w:spacing w:before="100" w:beforeAutospacing="1" w:after="0" w:line="360" w:lineRule="auto"/>
        <w:jc w:val="both"/>
        <w:rPr>
          <w:rFonts w:ascii="Times New Roman" w:hAnsi="Times New Roman" w:cs="Times New Roman"/>
          <w:sz w:val="24"/>
          <w:szCs w:val="24"/>
        </w:rPr>
      </w:pPr>
      <w:r w:rsidRPr="00525438">
        <w:rPr>
          <w:rFonts w:ascii="Times New Roman" w:hAnsi="Times New Roman" w:cs="Times New Roman"/>
          <w:sz w:val="24"/>
          <w:szCs w:val="24"/>
        </w:rPr>
        <w:t>CMEPSP (20</w:t>
      </w:r>
      <w:r w:rsidR="00844289">
        <w:rPr>
          <w:rFonts w:ascii="Times New Roman" w:hAnsi="Times New Roman" w:cs="Times New Roman"/>
          <w:sz w:val="24"/>
          <w:szCs w:val="24"/>
        </w:rPr>
        <w:t>09</w:t>
      </w:r>
      <w:r w:rsidRPr="00525438">
        <w:rPr>
          <w:rFonts w:ascii="Times New Roman" w:hAnsi="Times New Roman" w:cs="Times New Roman"/>
          <w:sz w:val="24"/>
          <w:szCs w:val="24"/>
        </w:rPr>
        <w:t xml:space="preserve">) </w:t>
      </w:r>
      <w:r w:rsidRPr="00525438">
        <w:rPr>
          <w:rFonts w:ascii="Times New Roman" w:hAnsi="Times New Roman" w:cs="Times New Roman"/>
          <w:i/>
          <w:iCs/>
          <w:sz w:val="24"/>
          <w:szCs w:val="24"/>
        </w:rPr>
        <w:t>Report by the Commission on the Measurement of Economic Performance and Social Progress</w:t>
      </w:r>
      <w:r w:rsidRPr="00525438">
        <w:rPr>
          <w:rFonts w:ascii="Times New Roman" w:hAnsi="Times New Roman" w:cs="Times New Roman"/>
          <w:sz w:val="24"/>
          <w:szCs w:val="24"/>
        </w:rPr>
        <w:t xml:space="preserve">. Available from: http://www.stiglitz-sen-fitoussi.fr/en/index.htm [Accessed June 2011]. </w:t>
      </w:r>
    </w:p>
    <w:p w:rsidR="00DE194E" w:rsidRPr="00BB05B5" w:rsidRDefault="00DE194E" w:rsidP="00BB05B5">
      <w:pPr>
        <w:spacing w:before="100" w:beforeAutospacing="1" w:after="0" w:line="360" w:lineRule="auto"/>
        <w:rPr>
          <w:rFonts w:ascii="Times New Roman" w:hAnsi="Times New Roman" w:cs="Times New Roman"/>
          <w:sz w:val="24"/>
          <w:szCs w:val="24"/>
        </w:rPr>
      </w:pPr>
      <w:r w:rsidRPr="00BB05B5">
        <w:rPr>
          <w:rFonts w:ascii="Times New Roman" w:hAnsi="Times New Roman" w:cs="Times New Roman"/>
          <w:sz w:val="24"/>
          <w:szCs w:val="24"/>
        </w:rPr>
        <w:t xml:space="preserve">den Boer, L. C., and Schroten, A. (2007) </w:t>
      </w:r>
      <w:r w:rsidRPr="00BB05B5">
        <w:rPr>
          <w:rFonts w:ascii="Times New Roman" w:hAnsi="Times New Roman" w:cs="Times New Roman"/>
          <w:i/>
          <w:sz w:val="24"/>
          <w:szCs w:val="24"/>
        </w:rPr>
        <w:t>Traffic noise reduction in Europe: Health effects, Social costs and Technical and Policy Options to Reduce Road and Rail Traffic Noise</w:t>
      </w:r>
      <w:r w:rsidRPr="00BB05B5">
        <w:rPr>
          <w:rFonts w:ascii="Times New Roman" w:hAnsi="Times New Roman" w:cs="Times New Roman"/>
          <w:sz w:val="24"/>
          <w:szCs w:val="24"/>
        </w:rPr>
        <w:t>. The Netherlands: Delft University. Available from http://www.transportenvironment.org/sites/te/files/media/2008–02_traffic_noise_ce_ delft_report.pdf</w:t>
      </w:r>
    </w:p>
    <w:p w:rsidR="00525438" w:rsidRPr="00525438" w:rsidRDefault="00525438" w:rsidP="00BB05B5">
      <w:pPr>
        <w:spacing w:before="100" w:beforeAutospacing="1" w:after="0" w:line="360" w:lineRule="auto"/>
        <w:jc w:val="both"/>
        <w:rPr>
          <w:rFonts w:ascii="Times New Roman" w:hAnsi="Times New Roman" w:cs="Times New Roman"/>
          <w:sz w:val="24"/>
          <w:szCs w:val="24"/>
        </w:rPr>
      </w:pPr>
      <w:r w:rsidRPr="00525438">
        <w:rPr>
          <w:rFonts w:ascii="Times New Roman" w:hAnsi="Times New Roman" w:cs="Times New Roman"/>
          <w:sz w:val="24"/>
          <w:szCs w:val="24"/>
        </w:rPr>
        <w:t xml:space="preserve">De Prycker, V. (2010) ‘Happiness on the Political Agenda? PROS and CONS’, </w:t>
      </w:r>
      <w:r w:rsidRPr="00525438">
        <w:rPr>
          <w:rFonts w:ascii="Times New Roman" w:hAnsi="Times New Roman" w:cs="Times New Roman"/>
          <w:i/>
          <w:iCs/>
          <w:sz w:val="24"/>
          <w:szCs w:val="24"/>
        </w:rPr>
        <w:t>Journal of Happiness Studies</w:t>
      </w:r>
      <w:r w:rsidRPr="00525438">
        <w:rPr>
          <w:rFonts w:ascii="Times New Roman" w:hAnsi="Times New Roman" w:cs="Times New Roman"/>
          <w:sz w:val="24"/>
          <w:szCs w:val="24"/>
        </w:rPr>
        <w:t>, 11 (5), pp. 585–603.</w:t>
      </w:r>
    </w:p>
    <w:p w:rsidR="00173691" w:rsidRPr="00BB05B5" w:rsidRDefault="00DE194E" w:rsidP="00BB05B5">
      <w:pPr>
        <w:spacing w:before="100" w:beforeAutospacing="1" w:after="0" w:line="360" w:lineRule="auto"/>
        <w:rPr>
          <w:rFonts w:ascii="Times New Roman" w:hAnsi="Times New Roman" w:cs="Times New Roman"/>
          <w:sz w:val="24"/>
          <w:szCs w:val="24"/>
        </w:rPr>
      </w:pPr>
      <w:r w:rsidRPr="00BB05B5">
        <w:rPr>
          <w:rFonts w:ascii="Times New Roman" w:hAnsi="Times New Roman" w:cs="Times New Roman"/>
          <w:sz w:val="24"/>
          <w:szCs w:val="24"/>
        </w:rPr>
        <w:t xml:space="preserve">Diener, E., Lucas, R., Schimmack, U., and Helliwell, J. (2009) </w:t>
      </w:r>
      <w:r w:rsidRPr="00BB05B5">
        <w:rPr>
          <w:rFonts w:ascii="Times New Roman" w:hAnsi="Times New Roman" w:cs="Times New Roman"/>
          <w:i/>
          <w:sz w:val="24"/>
          <w:szCs w:val="24"/>
        </w:rPr>
        <w:t>Well-being for Public Policy</w:t>
      </w:r>
      <w:r w:rsidRPr="00BB05B5">
        <w:rPr>
          <w:rFonts w:ascii="Times New Roman" w:hAnsi="Times New Roman" w:cs="Times New Roman"/>
          <w:sz w:val="24"/>
          <w:szCs w:val="24"/>
        </w:rPr>
        <w:t>, New York: Oxford University Press</w:t>
      </w:r>
    </w:p>
    <w:p w:rsidR="00DE194E" w:rsidRPr="00BB05B5" w:rsidRDefault="00DE194E" w:rsidP="00BB05B5">
      <w:pPr>
        <w:spacing w:before="100" w:beforeAutospacing="1" w:after="0" w:line="360" w:lineRule="auto"/>
        <w:rPr>
          <w:rFonts w:ascii="Times New Roman" w:hAnsi="Times New Roman" w:cs="Times New Roman"/>
          <w:sz w:val="24"/>
          <w:szCs w:val="24"/>
        </w:rPr>
      </w:pPr>
      <w:r w:rsidRPr="00BB05B5">
        <w:rPr>
          <w:rFonts w:ascii="Times New Roman" w:hAnsi="Times New Roman" w:cs="Times New Roman"/>
          <w:sz w:val="24"/>
          <w:szCs w:val="24"/>
        </w:rPr>
        <w:t xml:space="preserve">Donovan, N. and Halpern, D. (2002) </w:t>
      </w:r>
      <w:r w:rsidRPr="00BB05B5">
        <w:rPr>
          <w:rFonts w:ascii="Times New Roman" w:hAnsi="Times New Roman" w:cs="Times New Roman"/>
          <w:i/>
          <w:sz w:val="24"/>
          <w:szCs w:val="24"/>
        </w:rPr>
        <w:t>Life Satisfaction: The State of Knowledge and Implications for Government</w:t>
      </w:r>
      <w:r w:rsidRPr="00BB05B5">
        <w:rPr>
          <w:rFonts w:ascii="Times New Roman" w:hAnsi="Times New Roman" w:cs="Times New Roman"/>
          <w:sz w:val="24"/>
          <w:szCs w:val="24"/>
        </w:rPr>
        <w:t>, London: UK Government Strategy Unit</w:t>
      </w:r>
    </w:p>
    <w:p w:rsidR="00DE194E" w:rsidRPr="00BB05B5" w:rsidRDefault="00DE194E" w:rsidP="00BB05B5">
      <w:pPr>
        <w:spacing w:before="100" w:beforeAutospacing="1" w:after="0" w:line="360" w:lineRule="auto"/>
        <w:rPr>
          <w:rFonts w:ascii="Times New Roman" w:hAnsi="Times New Roman" w:cs="Times New Roman"/>
          <w:sz w:val="24"/>
          <w:szCs w:val="24"/>
        </w:rPr>
      </w:pPr>
      <w:r w:rsidRPr="00BB05B5">
        <w:rPr>
          <w:rFonts w:ascii="Times New Roman" w:hAnsi="Times New Roman" w:cs="Times New Roman"/>
          <w:sz w:val="24"/>
          <w:szCs w:val="24"/>
        </w:rPr>
        <w:t xml:space="preserve">Dora, C. (1999). ‘A different route to health: Implications of transport policies’, </w:t>
      </w:r>
      <w:r w:rsidRPr="00BB05B5">
        <w:rPr>
          <w:rFonts w:ascii="Times New Roman" w:hAnsi="Times New Roman" w:cs="Times New Roman"/>
          <w:i/>
          <w:sz w:val="24"/>
          <w:szCs w:val="24"/>
        </w:rPr>
        <w:t>British Medical Journal</w:t>
      </w:r>
      <w:r w:rsidRPr="00BB05B5">
        <w:rPr>
          <w:rFonts w:ascii="Times New Roman" w:hAnsi="Times New Roman" w:cs="Times New Roman"/>
          <w:sz w:val="24"/>
          <w:szCs w:val="24"/>
        </w:rPr>
        <w:t>, 318, 1686–1689.</w:t>
      </w:r>
    </w:p>
    <w:p w:rsidR="00DE194E" w:rsidRPr="00BB05B5" w:rsidRDefault="00DE194E" w:rsidP="00BB05B5">
      <w:pPr>
        <w:spacing w:before="100" w:beforeAutospacing="1" w:after="0" w:line="360" w:lineRule="auto"/>
        <w:rPr>
          <w:rFonts w:ascii="Times New Roman" w:hAnsi="Times New Roman" w:cs="Times New Roman"/>
          <w:sz w:val="24"/>
          <w:szCs w:val="24"/>
        </w:rPr>
      </w:pPr>
      <w:r w:rsidRPr="00BB05B5">
        <w:rPr>
          <w:rFonts w:ascii="Times New Roman" w:hAnsi="Times New Roman" w:cs="Times New Roman"/>
          <w:sz w:val="24"/>
          <w:szCs w:val="24"/>
        </w:rPr>
        <w:t xml:space="preserve">Duhme, H., Weiland, S., Keil, U., Kraemer, B., Schmid, M., Stender, M., and Chambles, S. (1996) ‘The association between self-reported symptoms of asthma and allergic rhinitis and self-reported traffic density on street of residence in adolescents’, </w:t>
      </w:r>
      <w:r w:rsidRPr="00BB05B5">
        <w:rPr>
          <w:rFonts w:ascii="Times New Roman" w:hAnsi="Times New Roman" w:cs="Times New Roman"/>
          <w:i/>
          <w:sz w:val="24"/>
          <w:szCs w:val="24"/>
        </w:rPr>
        <w:t>Epidemiology</w:t>
      </w:r>
      <w:r w:rsidRPr="00BB05B5">
        <w:rPr>
          <w:rFonts w:ascii="Times New Roman" w:hAnsi="Times New Roman" w:cs="Times New Roman"/>
          <w:sz w:val="24"/>
          <w:szCs w:val="24"/>
        </w:rPr>
        <w:t xml:space="preserve">, 7, 578–582. </w:t>
      </w:r>
    </w:p>
    <w:p w:rsidR="00525438" w:rsidRPr="00525438" w:rsidRDefault="00525438" w:rsidP="00BB05B5">
      <w:pPr>
        <w:spacing w:before="100" w:beforeAutospacing="1" w:after="0" w:line="360" w:lineRule="auto"/>
        <w:jc w:val="both"/>
        <w:rPr>
          <w:rFonts w:ascii="Times New Roman" w:hAnsi="Times New Roman" w:cs="Times New Roman"/>
          <w:sz w:val="24"/>
          <w:szCs w:val="24"/>
        </w:rPr>
      </w:pPr>
      <w:r w:rsidRPr="00525438">
        <w:rPr>
          <w:rFonts w:ascii="Times New Roman" w:hAnsi="Times New Roman" w:cs="Times New Roman"/>
          <w:sz w:val="24"/>
          <w:szCs w:val="24"/>
        </w:rPr>
        <w:t xml:space="preserve">Duncan, G. (2010) ‘Should Happiness-Maximization be the Goal of Government?’, </w:t>
      </w:r>
      <w:r w:rsidRPr="00525438">
        <w:rPr>
          <w:rFonts w:ascii="Times New Roman" w:hAnsi="Times New Roman" w:cs="Times New Roman"/>
          <w:i/>
          <w:iCs/>
          <w:sz w:val="24"/>
          <w:szCs w:val="24"/>
        </w:rPr>
        <w:t>Journal of Happiness Studies</w:t>
      </w:r>
      <w:r w:rsidRPr="00525438">
        <w:rPr>
          <w:rFonts w:ascii="Times New Roman" w:hAnsi="Times New Roman" w:cs="Times New Roman"/>
          <w:sz w:val="24"/>
          <w:szCs w:val="24"/>
        </w:rPr>
        <w:t>,11 (2), pp. 163–78.</w:t>
      </w:r>
    </w:p>
    <w:p w:rsidR="00BB05B5" w:rsidRPr="00BB05B5" w:rsidRDefault="00BB05B5" w:rsidP="00BB05B5">
      <w:pPr>
        <w:spacing w:before="100" w:beforeAutospacing="1" w:after="0" w:line="360" w:lineRule="auto"/>
        <w:rPr>
          <w:rFonts w:ascii="Times New Roman" w:eastAsia="Times New Roman" w:hAnsi="Times New Roman" w:cs="Times New Roman"/>
          <w:sz w:val="24"/>
          <w:szCs w:val="24"/>
          <w:lang w:eastAsia="en-GB"/>
        </w:rPr>
      </w:pPr>
      <w:r w:rsidRPr="00BB05B5">
        <w:rPr>
          <w:rFonts w:ascii="Times New Roman" w:eastAsia="Times New Roman" w:hAnsi="Times New Roman" w:cs="Times New Roman"/>
          <w:sz w:val="24"/>
          <w:szCs w:val="24"/>
          <w:lang w:eastAsia="en-GB"/>
        </w:rPr>
        <w:lastRenderedPageBreak/>
        <w:t xml:space="preserve">Easterlin, R. (1974) ‘Does Economic Growth Improve the Human Lot?’ in P. David and M. Reder (eds.) </w:t>
      </w:r>
      <w:r w:rsidRPr="00BB05B5">
        <w:rPr>
          <w:rFonts w:ascii="Times New Roman" w:eastAsia="Times New Roman" w:hAnsi="Times New Roman" w:cs="Times New Roman"/>
          <w:i/>
          <w:sz w:val="24"/>
          <w:szCs w:val="24"/>
          <w:lang w:eastAsia="en-GB"/>
        </w:rPr>
        <w:t xml:space="preserve">Nations and Households in Economic Growth: Essays in Honour of Moses Abramovitz, </w:t>
      </w:r>
      <w:r w:rsidRPr="00BB05B5">
        <w:rPr>
          <w:rFonts w:ascii="Times New Roman" w:eastAsia="Times New Roman" w:hAnsi="Times New Roman" w:cs="Times New Roman"/>
          <w:sz w:val="24"/>
          <w:szCs w:val="24"/>
          <w:lang w:eastAsia="en-GB"/>
        </w:rPr>
        <w:t xml:space="preserve">New York: Academic Press Inc.  </w:t>
      </w:r>
    </w:p>
    <w:p w:rsidR="00DE194E" w:rsidRPr="00BB05B5" w:rsidRDefault="00DE194E" w:rsidP="00BB05B5">
      <w:pPr>
        <w:spacing w:before="100" w:beforeAutospacing="1" w:after="0" w:line="360" w:lineRule="auto"/>
        <w:rPr>
          <w:rFonts w:ascii="Times New Roman" w:hAnsi="Times New Roman" w:cs="Times New Roman"/>
          <w:sz w:val="24"/>
          <w:szCs w:val="24"/>
        </w:rPr>
      </w:pPr>
      <w:r w:rsidRPr="00BB05B5">
        <w:rPr>
          <w:rFonts w:ascii="Times New Roman" w:hAnsi="Times New Roman" w:cs="Times New Roman"/>
          <w:sz w:val="24"/>
          <w:szCs w:val="24"/>
        </w:rPr>
        <w:t xml:space="preserve">EU Commission (2009) </w:t>
      </w:r>
      <w:r w:rsidRPr="00BB05B5">
        <w:rPr>
          <w:rFonts w:ascii="Times New Roman" w:hAnsi="Times New Roman" w:cs="Times New Roman"/>
          <w:i/>
          <w:sz w:val="24"/>
          <w:szCs w:val="24"/>
        </w:rPr>
        <w:t>GDP and beyond Measuring progress in a changing world</w:t>
      </w:r>
      <w:r w:rsidRPr="00BB05B5">
        <w:rPr>
          <w:rFonts w:ascii="Times New Roman" w:hAnsi="Times New Roman" w:cs="Times New Roman"/>
          <w:sz w:val="24"/>
          <w:szCs w:val="24"/>
        </w:rPr>
        <w:t>, Brussels: EU Commission.</w:t>
      </w:r>
    </w:p>
    <w:p w:rsidR="00DE194E" w:rsidRPr="00BB05B5" w:rsidRDefault="00DE194E" w:rsidP="00BB05B5">
      <w:pPr>
        <w:spacing w:before="100" w:beforeAutospacing="1" w:after="0" w:line="360" w:lineRule="auto"/>
        <w:rPr>
          <w:rFonts w:ascii="Times New Roman" w:hAnsi="Times New Roman" w:cs="Times New Roman"/>
          <w:sz w:val="24"/>
          <w:szCs w:val="24"/>
        </w:rPr>
      </w:pPr>
      <w:r w:rsidRPr="00BB05B5">
        <w:rPr>
          <w:rFonts w:ascii="Times New Roman" w:hAnsi="Times New Roman" w:cs="Times New Roman"/>
          <w:sz w:val="24"/>
          <w:szCs w:val="24"/>
        </w:rPr>
        <w:t>Ferreira, S., Moro, M., and Clinch, J. P. (2006) ‘Valuing the environment using the life-satisfaction approach’, Working Paper 06/03. Social Science Research Network. Available from http://papers.ssrn.-com/sol3/papers.cfm?abstract_id¼904355</w:t>
      </w:r>
    </w:p>
    <w:p w:rsidR="00DE194E" w:rsidRPr="00BB05B5" w:rsidRDefault="00DE194E" w:rsidP="00BB05B5">
      <w:pPr>
        <w:spacing w:before="100" w:beforeAutospacing="1" w:after="0" w:line="360" w:lineRule="auto"/>
        <w:rPr>
          <w:rFonts w:ascii="Times New Roman" w:hAnsi="Times New Roman" w:cs="Times New Roman"/>
          <w:sz w:val="24"/>
          <w:szCs w:val="24"/>
        </w:rPr>
      </w:pPr>
      <w:r w:rsidRPr="00BB05B5">
        <w:rPr>
          <w:rFonts w:ascii="Times New Roman" w:hAnsi="Times New Roman" w:cs="Times New Roman"/>
          <w:sz w:val="24"/>
          <w:szCs w:val="24"/>
        </w:rPr>
        <w:t xml:space="preserve">Fyhri, A., &amp; Klaeboe, R. (2009). ‘Road traffic noise, sensitivity, annoyance and self-reported health – a structural equation model exercise’. </w:t>
      </w:r>
      <w:r w:rsidRPr="00BB05B5">
        <w:rPr>
          <w:rFonts w:ascii="Times New Roman" w:hAnsi="Times New Roman" w:cs="Times New Roman"/>
          <w:i/>
          <w:sz w:val="24"/>
          <w:szCs w:val="24"/>
        </w:rPr>
        <w:t>Environment International</w:t>
      </w:r>
      <w:r w:rsidRPr="00BB05B5">
        <w:rPr>
          <w:rFonts w:ascii="Times New Roman" w:hAnsi="Times New Roman" w:cs="Times New Roman"/>
          <w:sz w:val="24"/>
          <w:szCs w:val="24"/>
        </w:rPr>
        <w:t>, 35, 91–97.</w:t>
      </w:r>
    </w:p>
    <w:p w:rsidR="00DE194E" w:rsidRPr="00BB05B5" w:rsidRDefault="00DE194E" w:rsidP="00BB05B5">
      <w:pPr>
        <w:spacing w:before="100" w:beforeAutospacing="1" w:after="0" w:line="360" w:lineRule="auto"/>
        <w:rPr>
          <w:rFonts w:ascii="Times New Roman" w:hAnsi="Times New Roman" w:cs="Times New Roman"/>
          <w:sz w:val="24"/>
          <w:szCs w:val="24"/>
        </w:rPr>
      </w:pPr>
      <w:r w:rsidRPr="00BB05B5">
        <w:rPr>
          <w:rFonts w:ascii="Times New Roman" w:hAnsi="Times New Roman" w:cs="Times New Roman"/>
          <w:sz w:val="24"/>
          <w:szCs w:val="24"/>
        </w:rPr>
        <w:t xml:space="preserve">Gatersleben, B., and Uzzell, D. (2007) ‘Affective appraisals of the daily commute: Comparing perceptions of drivers, cyclists, walkers, and users of public transport.’ </w:t>
      </w:r>
      <w:r w:rsidRPr="00BB05B5">
        <w:rPr>
          <w:rFonts w:ascii="Times New Roman" w:hAnsi="Times New Roman" w:cs="Times New Roman"/>
          <w:i/>
          <w:sz w:val="24"/>
          <w:szCs w:val="24"/>
        </w:rPr>
        <w:t>Environment and Behaviour</w:t>
      </w:r>
      <w:r w:rsidRPr="00BB05B5">
        <w:rPr>
          <w:rFonts w:ascii="Times New Roman" w:hAnsi="Times New Roman" w:cs="Times New Roman"/>
          <w:sz w:val="24"/>
          <w:szCs w:val="24"/>
        </w:rPr>
        <w:t xml:space="preserve">, 39, 416–431. </w:t>
      </w:r>
    </w:p>
    <w:p w:rsidR="00DE194E" w:rsidRPr="00BB05B5" w:rsidRDefault="00DE194E" w:rsidP="00BB05B5">
      <w:pPr>
        <w:spacing w:before="100" w:beforeAutospacing="1" w:after="0" w:line="360" w:lineRule="auto"/>
        <w:rPr>
          <w:rFonts w:ascii="Times New Roman" w:hAnsi="Times New Roman" w:cs="Times New Roman"/>
          <w:sz w:val="24"/>
          <w:szCs w:val="24"/>
        </w:rPr>
      </w:pPr>
      <w:r w:rsidRPr="00BB05B5">
        <w:rPr>
          <w:rFonts w:ascii="Times New Roman" w:hAnsi="Times New Roman" w:cs="Times New Roman"/>
          <w:sz w:val="24"/>
          <w:szCs w:val="24"/>
        </w:rPr>
        <w:t>Grimwood, C. J., Skinner, C. J., and Raw, G. J. (2002). The UK national noise attitude survey. Paper presented at Noise Forum Conference, London.</w:t>
      </w:r>
    </w:p>
    <w:p w:rsidR="00DE194E" w:rsidRPr="00BB05B5" w:rsidRDefault="00DE194E" w:rsidP="00BB05B5">
      <w:pPr>
        <w:spacing w:before="100" w:beforeAutospacing="1" w:after="0" w:line="360" w:lineRule="auto"/>
        <w:rPr>
          <w:rFonts w:ascii="Times New Roman" w:hAnsi="Times New Roman" w:cs="Times New Roman"/>
          <w:sz w:val="24"/>
          <w:szCs w:val="24"/>
        </w:rPr>
      </w:pPr>
      <w:r w:rsidRPr="00BB05B5">
        <w:rPr>
          <w:rFonts w:ascii="Times New Roman" w:hAnsi="Times New Roman" w:cs="Times New Roman"/>
          <w:sz w:val="24"/>
          <w:szCs w:val="24"/>
        </w:rPr>
        <w:t xml:space="preserve">Gulliver, J., and Briggs, D. (2004) ‘Personal exposure to particulate air pollution in transport microenvironments’, </w:t>
      </w:r>
      <w:r w:rsidRPr="00BB05B5">
        <w:rPr>
          <w:rFonts w:ascii="Times New Roman" w:hAnsi="Times New Roman" w:cs="Times New Roman"/>
          <w:i/>
          <w:sz w:val="24"/>
          <w:szCs w:val="24"/>
        </w:rPr>
        <w:t>Atmospheric Environment</w:t>
      </w:r>
      <w:r w:rsidRPr="00BB05B5">
        <w:rPr>
          <w:rFonts w:ascii="Times New Roman" w:hAnsi="Times New Roman" w:cs="Times New Roman"/>
          <w:sz w:val="24"/>
          <w:szCs w:val="24"/>
        </w:rPr>
        <w:t>, 38, 1–8.</w:t>
      </w:r>
    </w:p>
    <w:p w:rsidR="00DE194E" w:rsidRPr="00BB05B5" w:rsidRDefault="00DE194E" w:rsidP="00BB05B5">
      <w:pPr>
        <w:spacing w:before="100" w:beforeAutospacing="1" w:after="0" w:line="360" w:lineRule="auto"/>
        <w:rPr>
          <w:rFonts w:ascii="Times New Roman" w:hAnsi="Times New Roman" w:cs="Times New Roman"/>
          <w:sz w:val="24"/>
          <w:szCs w:val="24"/>
        </w:rPr>
      </w:pPr>
      <w:r w:rsidRPr="00BB05B5">
        <w:rPr>
          <w:rFonts w:ascii="Times New Roman" w:hAnsi="Times New Roman" w:cs="Times New Roman"/>
          <w:sz w:val="24"/>
          <w:szCs w:val="24"/>
        </w:rPr>
        <w:t xml:space="preserve">Hagihara, A., Tarumi, K., Babazono, A., Nobutomo, K., and Morimoto, K. (1998) ‘Work versus non-work predictors of job satisfaction among Japanese white-collar workers’, </w:t>
      </w:r>
      <w:r w:rsidRPr="00BB05B5">
        <w:rPr>
          <w:rFonts w:ascii="Times New Roman" w:hAnsi="Times New Roman" w:cs="Times New Roman"/>
          <w:i/>
          <w:sz w:val="24"/>
          <w:szCs w:val="24"/>
        </w:rPr>
        <w:t>Journal of Occupational Health</w:t>
      </w:r>
      <w:r w:rsidRPr="00BB05B5">
        <w:rPr>
          <w:rFonts w:ascii="Times New Roman" w:hAnsi="Times New Roman" w:cs="Times New Roman"/>
          <w:sz w:val="24"/>
          <w:szCs w:val="24"/>
        </w:rPr>
        <w:t xml:space="preserve">, 40, 285-292  </w:t>
      </w:r>
    </w:p>
    <w:p w:rsidR="00DE194E" w:rsidRPr="00BB05B5" w:rsidRDefault="00DE194E" w:rsidP="00BB05B5">
      <w:pPr>
        <w:spacing w:before="100" w:beforeAutospacing="1" w:after="0" w:line="360" w:lineRule="auto"/>
        <w:rPr>
          <w:rFonts w:ascii="Times New Roman" w:hAnsi="Times New Roman" w:cs="Times New Roman"/>
          <w:sz w:val="24"/>
          <w:szCs w:val="24"/>
        </w:rPr>
      </w:pPr>
      <w:r w:rsidRPr="00BB05B5">
        <w:rPr>
          <w:rFonts w:ascii="Times New Roman" w:hAnsi="Times New Roman" w:cs="Times New Roman"/>
          <w:sz w:val="24"/>
          <w:szCs w:val="24"/>
        </w:rPr>
        <w:t xml:space="preserve">Hall, J. et al. (2010), A Framework to Measure the Progress of Societies, OECD Statistics Working Papers, 2010/05, OECD Publishing. Available From </w:t>
      </w:r>
      <w:hyperlink r:id="rId11" w:history="1">
        <w:r w:rsidRPr="00BB05B5">
          <w:rPr>
            <w:rStyle w:val="Hyperlink"/>
            <w:rFonts w:ascii="Times New Roman" w:hAnsi="Times New Roman" w:cs="Times New Roman"/>
            <w:sz w:val="24"/>
            <w:szCs w:val="24"/>
          </w:rPr>
          <w:t>http://dx.doi.org/10.1787/5km4k7mnrkzw-en</w:t>
        </w:r>
      </w:hyperlink>
    </w:p>
    <w:p w:rsidR="00DE194E" w:rsidRPr="00BB05B5" w:rsidRDefault="00DE194E" w:rsidP="00BB05B5">
      <w:pPr>
        <w:spacing w:before="100" w:beforeAutospacing="1" w:after="0" w:line="360" w:lineRule="auto"/>
        <w:rPr>
          <w:rFonts w:ascii="Times New Roman" w:hAnsi="Times New Roman" w:cs="Times New Roman"/>
          <w:sz w:val="24"/>
          <w:szCs w:val="24"/>
        </w:rPr>
      </w:pPr>
      <w:r w:rsidRPr="00BB05B5">
        <w:rPr>
          <w:rFonts w:ascii="Times New Roman" w:hAnsi="Times New Roman" w:cs="Times New Roman"/>
          <w:sz w:val="24"/>
          <w:szCs w:val="24"/>
        </w:rPr>
        <w:t xml:space="preserve">Halpern, D, (1995) </w:t>
      </w:r>
      <w:r w:rsidRPr="00BB05B5">
        <w:rPr>
          <w:rFonts w:ascii="Times New Roman" w:hAnsi="Times New Roman" w:cs="Times New Roman"/>
          <w:i/>
          <w:sz w:val="24"/>
          <w:szCs w:val="24"/>
        </w:rPr>
        <w:t xml:space="preserve">Mental Health and the Built Environment: More Than Bricks and Mortar? </w:t>
      </w:r>
      <w:r w:rsidRPr="00BB05B5">
        <w:rPr>
          <w:rFonts w:ascii="Times New Roman" w:hAnsi="Times New Roman" w:cs="Times New Roman"/>
          <w:sz w:val="24"/>
          <w:szCs w:val="24"/>
        </w:rPr>
        <w:t>London: Taylor &amp; Francis.</w:t>
      </w:r>
    </w:p>
    <w:p w:rsidR="00DE194E" w:rsidRPr="00BB05B5" w:rsidRDefault="00DE194E" w:rsidP="00BB05B5">
      <w:pPr>
        <w:spacing w:before="100" w:beforeAutospacing="1" w:after="0" w:line="360" w:lineRule="auto"/>
        <w:rPr>
          <w:rFonts w:ascii="Times New Roman" w:hAnsi="Times New Roman" w:cs="Times New Roman"/>
          <w:sz w:val="24"/>
          <w:szCs w:val="24"/>
        </w:rPr>
      </w:pPr>
      <w:r w:rsidRPr="00BB05B5">
        <w:rPr>
          <w:rFonts w:ascii="Times New Roman" w:hAnsi="Times New Roman" w:cs="Times New Roman"/>
          <w:sz w:val="24"/>
          <w:szCs w:val="24"/>
        </w:rPr>
        <w:t xml:space="preserve">Halpern, D. (2010) </w:t>
      </w:r>
      <w:r w:rsidRPr="00BB05B5">
        <w:rPr>
          <w:rFonts w:ascii="Times New Roman" w:hAnsi="Times New Roman" w:cs="Times New Roman"/>
          <w:i/>
          <w:sz w:val="24"/>
          <w:szCs w:val="24"/>
        </w:rPr>
        <w:t>The Hidden Wealth of Nations</w:t>
      </w:r>
      <w:r w:rsidRPr="00BB05B5">
        <w:rPr>
          <w:rFonts w:ascii="Times New Roman" w:hAnsi="Times New Roman" w:cs="Times New Roman"/>
          <w:sz w:val="24"/>
          <w:szCs w:val="24"/>
        </w:rPr>
        <w:t>, Cambridge: Cambridge University Press.</w:t>
      </w:r>
    </w:p>
    <w:p w:rsidR="00DE194E" w:rsidRPr="00BB05B5" w:rsidRDefault="00DE194E" w:rsidP="00BB05B5">
      <w:pPr>
        <w:spacing w:before="100" w:beforeAutospacing="1" w:after="0" w:line="360" w:lineRule="auto"/>
        <w:rPr>
          <w:rFonts w:ascii="Times New Roman" w:hAnsi="Times New Roman" w:cs="Times New Roman"/>
          <w:sz w:val="24"/>
          <w:szCs w:val="24"/>
        </w:rPr>
      </w:pPr>
      <w:r w:rsidRPr="00BB05B5">
        <w:rPr>
          <w:rFonts w:ascii="Times New Roman" w:hAnsi="Times New Roman" w:cs="Times New Roman"/>
          <w:sz w:val="24"/>
          <w:szCs w:val="24"/>
        </w:rPr>
        <w:lastRenderedPageBreak/>
        <w:t xml:space="preserve">Kahneman, D., Krueger, A., Schkade, D., Schwarz, N., and Stone, A. (2004) ‘A survey method for characterizing daily life experience: The day reconstruction method’, </w:t>
      </w:r>
      <w:r w:rsidRPr="00BB05B5">
        <w:rPr>
          <w:rFonts w:ascii="Times New Roman" w:hAnsi="Times New Roman" w:cs="Times New Roman"/>
          <w:i/>
          <w:sz w:val="24"/>
          <w:szCs w:val="24"/>
        </w:rPr>
        <w:t>Science</w:t>
      </w:r>
      <w:r w:rsidRPr="00BB05B5">
        <w:rPr>
          <w:rFonts w:ascii="Times New Roman" w:hAnsi="Times New Roman" w:cs="Times New Roman"/>
          <w:sz w:val="24"/>
          <w:szCs w:val="24"/>
        </w:rPr>
        <w:t>, 306, 1776–1780.</w:t>
      </w:r>
    </w:p>
    <w:p w:rsidR="00DE194E" w:rsidRPr="00BB05B5" w:rsidRDefault="00DE194E" w:rsidP="00BB05B5">
      <w:pPr>
        <w:spacing w:before="100" w:beforeAutospacing="1" w:after="0" w:line="360" w:lineRule="auto"/>
        <w:rPr>
          <w:rFonts w:ascii="Times New Roman" w:hAnsi="Times New Roman" w:cs="Times New Roman"/>
          <w:sz w:val="24"/>
          <w:szCs w:val="24"/>
        </w:rPr>
      </w:pPr>
      <w:r w:rsidRPr="00BB05B5">
        <w:rPr>
          <w:rFonts w:ascii="Times New Roman" w:hAnsi="Times New Roman" w:cs="Times New Roman"/>
          <w:sz w:val="24"/>
          <w:szCs w:val="24"/>
        </w:rPr>
        <w:t xml:space="preserve">Kahneman, D., Ritov, I. and Schkade, D. (1999) ‘Economic Preferences or Attitude Expressions? An Analysis of Dollar Responses to Public Issues’, </w:t>
      </w:r>
      <w:r w:rsidRPr="00BB05B5">
        <w:rPr>
          <w:rFonts w:ascii="Times New Roman" w:hAnsi="Times New Roman" w:cs="Times New Roman"/>
          <w:i/>
          <w:sz w:val="24"/>
          <w:szCs w:val="24"/>
        </w:rPr>
        <w:t>Journal of Risk and Uncertainty</w:t>
      </w:r>
      <w:r w:rsidRPr="00BB05B5">
        <w:rPr>
          <w:rFonts w:ascii="Times New Roman" w:hAnsi="Times New Roman" w:cs="Times New Roman"/>
          <w:sz w:val="24"/>
          <w:szCs w:val="24"/>
        </w:rPr>
        <w:t>, 19, 220-242.</w:t>
      </w:r>
    </w:p>
    <w:p w:rsidR="00525438" w:rsidRPr="00525438" w:rsidRDefault="00525438" w:rsidP="00BB05B5">
      <w:pPr>
        <w:spacing w:before="100" w:beforeAutospacing="1" w:after="0" w:line="360" w:lineRule="auto"/>
        <w:jc w:val="both"/>
        <w:rPr>
          <w:rFonts w:ascii="Times New Roman" w:hAnsi="Times New Roman" w:cs="Times New Roman"/>
          <w:sz w:val="24"/>
          <w:szCs w:val="24"/>
        </w:rPr>
      </w:pPr>
      <w:r w:rsidRPr="00525438">
        <w:rPr>
          <w:rFonts w:ascii="Times New Roman" w:hAnsi="Times New Roman" w:cs="Times New Roman"/>
          <w:sz w:val="24"/>
          <w:szCs w:val="24"/>
        </w:rPr>
        <w:t xml:space="preserve">Kroll, C. (2011) </w:t>
      </w:r>
      <w:r w:rsidRPr="00525438">
        <w:rPr>
          <w:rFonts w:ascii="Times New Roman" w:hAnsi="Times New Roman" w:cs="Times New Roman"/>
          <w:i/>
          <w:sz w:val="24"/>
          <w:szCs w:val="24"/>
        </w:rPr>
        <w:t xml:space="preserve">Measuring Progress and Well-Being: Achievements and Challenges of a New Global Movement, </w:t>
      </w:r>
      <w:r w:rsidRPr="00525438">
        <w:rPr>
          <w:rFonts w:ascii="Times New Roman" w:hAnsi="Times New Roman" w:cs="Times New Roman"/>
          <w:sz w:val="24"/>
          <w:szCs w:val="24"/>
        </w:rPr>
        <w:t xml:space="preserve">Berlin: International Policy Analysis.  </w:t>
      </w:r>
    </w:p>
    <w:p w:rsidR="00DE194E" w:rsidRPr="00BB05B5" w:rsidRDefault="00DE194E" w:rsidP="00BB05B5">
      <w:pPr>
        <w:spacing w:before="100" w:beforeAutospacing="1" w:after="0" w:line="360" w:lineRule="auto"/>
        <w:rPr>
          <w:rFonts w:ascii="Times New Roman" w:hAnsi="Times New Roman" w:cs="Times New Roman"/>
          <w:sz w:val="24"/>
          <w:szCs w:val="24"/>
        </w:rPr>
      </w:pPr>
      <w:r w:rsidRPr="00BB05B5">
        <w:rPr>
          <w:rFonts w:ascii="Times New Roman" w:hAnsi="Times New Roman" w:cs="Times New Roman"/>
          <w:sz w:val="24"/>
          <w:szCs w:val="24"/>
        </w:rPr>
        <w:t xml:space="preserve">Layard, R. (2005) </w:t>
      </w:r>
      <w:r w:rsidRPr="00BB05B5">
        <w:rPr>
          <w:rFonts w:ascii="Times New Roman" w:hAnsi="Times New Roman" w:cs="Times New Roman"/>
          <w:i/>
          <w:sz w:val="24"/>
          <w:szCs w:val="24"/>
        </w:rPr>
        <w:t>Happiness: Lessons From a New Science</w:t>
      </w:r>
      <w:r w:rsidRPr="00BB05B5">
        <w:rPr>
          <w:rFonts w:ascii="Times New Roman" w:hAnsi="Times New Roman" w:cs="Times New Roman"/>
          <w:sz w:val="24"/>
          <w:szCs w:val="24"/>
        </w:rPr>
        <w:t>, London: Penguin</w:t>
      </w:r>
    </w:p>
    <w:p w:rsidR="00DE194E" w:rsidRPr="00BB05B5" w:rsidRDefault="00DE194E" w:rsidP="00BB05B5">
      <w:pPr>
        <w:spacing w:before="100" w:beforeAutospacing="1" w:after="0" w:line="360" w:lineRule="auto"/>
        <w:rPr>
          <w:rFonts w:ascii="Times New Roman" w:hAnsi="Times New Roman" w:cs="Times New Roman"/>
          <w:sz w:val="24"/>
          <w:szCs w:val="24"/>
        </w:rPr>
      </w:pPr>
      <w:r w:rsidRPr="00BB05B5">
        <w:rPr>
          <w:rFonts w:ascii="Times New Roman" w:hAnsi="Times New Roman" w:cs="Times New Roman"/>
          <w:sz w:val="24"/>
          <w:szCs w:val="24"/>
        </w:rPr>
        <w:t xml:space="preserve">Legatum Institute (2014) </w:t>
      </w:r>
      <w:r w:rsidRPr="00BB05B5">
        <w:rPr>
          <w:rFonts w:ascii="Times New Roman" w:hAnsi="Times New Roman" w:cs="Times New Roman"/>
          <w:i/>
          <w:sz w:val="24"/>
          <w:szCs w:val="24"/>
        </w:rPr>
        <w:t>Wellbeing and Policy</w:t>
      </w:r>
      <w:r w:rsidRPr="00BB05B5">
        <w:rPr>
          <w:rFonts w:ascii="Times New Roman" w:hAnsi="Times New Roman" w:cs="Times New Roman"/>
          <w:sz w:val="24"/>
          <w:szCs w:val="24"/>
        </w:rPr>
        <w:t xml:space="preserve"> London: Legatum Institute </w:t>
      </w:r>
    </w:p>
    <w:p w:rsidR="00DE194E" w:rsidRPr="00BB05B5" w:rsidRDefault="00DE194E" w:rsidP="00BB05B5">
      <w:pPr>
        <w:spacing w:before="100" w:beforeAutospacing="1" w:after="0" w:line="360" w:lineRule="auto"/>
        <w:rPr>
          <w:rFonts w:ascii="Times New Roman" w:hAnsi="Times New Roman" w:cs="Times New Roman"/>
          <w:sz w:val="24"/>
          <w:szCs w:val="24"/>
        </w:rPr>
      </w:pPr>
      <w:r w:rsidRPr="00BB05B5">
        <w:rPr>
          <w:rFonts w:ascii="Times New Roman" w:hAnsi="Times New Roman" w:cs="Times New Roman"/>
          <w:sz w:val="24"/>
          <w:szCs w:val="24"/>
        </w:rPr>
        <w:t xml:space="preserve">Leyden, K. (2003) ‘Social capital and the built environment: The importance of walkable neighbourhoods’, </w:t>
      </w:r>
      <w:r w:rsidRPr="00BB05B5">
        <w:rPr>
          <w:rFonts w:ascii="Times New Roman" w:hAnsi="Times New Roman" w:cs="Times New Roman"/>
          <w:i/>
          <w:sz w:val="24"/>
          <w:szCs w:val="24"/>
        </w:rPr>
        <w:t>American Journal of Public Health</w:t>
      </w:r>
      <w:r w:rsidRPr="00BB05B5">
        <w:rPr>
          <w:rFonts w:ascii="Times New Roman" w:hAnsi="Times New Roman" w:cs="Times New Roman"/>
          <w:sz w:val="24"/>
          <w:szCs w:val="24"/>
        </w:rPr>
        <w:t>, 93, 1546–1551.</w:t>
      </w:r>
    </w:p>
    <w:p w:rsidR="00DE194E" w:rsidRPr="00BB05B5" w:rsidRDefault="00DE194E" w:rsidP="00BB05B5">
      <w:pPr>
        <w:spacing w:before="100" w:beforeAutospacing="1" w:after="0" w:line="360" w:lineRule="auto"/>
        <w:rPr>
          <w:rFonts w:ascii="Times New Roman" w:hAnsi="Times New Roman" w:cs="Times New Roman"/>
          <w:sz w:val="24"/>
          <w:szCs w:val="24"/>
        </w:rPr>
      </w:pPr>
      <w:r w:rsidRPr="00BB05B5">
        <w:rPr>
          <w:rFonts w:ascii="Times New Roman" w:hAnsi="Times New Roman" w:cs="Times New Roman"/>
          <w:sz w:val="24"/>
          <w:szCs w:val="24"/>
        </w:rPr>
        <w:t xml:space="preserve">Lim, C. and Putman, R. (2010) ‘Religion, Social Networks and Life Satisfaction’, </w:t>
      </w:r>
      <w:r w:rsidRPr="00BB05B5">
        <w:rPr>
          <w:rFonts w:ascii="Times New Roman" w:hAnsi="Times New Roman" w:cs="Times New Roman"/>
          <w:i/>
          <w:sz w:val="24"/>
          <w:szCs w:val="24"/>
        </w:rPr>
        <w:t>American Sociological Review</w:t>
      </w:r>
      <w:r w:rsidRPr="00BB05B5">
        <w:rPr>
          <w:rFonts w:ascii="Times New Roman" w:hAnsi="Times New Roman" w:cs="Times New Roman"/>
          <w:sz w:val="24"/>
          <w:szCs w:val="24"/>
        </w:rPr>
        <w:t>, 75 (6), 914-933.</w:t>
      </w:r>
    </w:p>
    <w:p w:rsidR="00DE194E" w:rsidRPr="00BB05B5" w:rsidRDefault="00DE194E" w:rsidP="00BB05B5">
      <w:pPr>
        <w:spacing w:before="100" w:beforeAutospacing="1" w:after="0" w:line="360" w:lineRule="auto"/>
        <w:rPr>
          <w:rFonts w:ascii="Times New Roman" w:hAnsi="Times New Roman" w:cs="Times New Roman"/>
          <w:sz w:val="24"/>
          <w:szCs w:val="24"/>
        </w:rPr>
      </w:pPr>
      <w:r w:rsidRPr="00BB05B5">
        <w:rPr>
          <w:rFonts w:ascii="Times New Roman" w:hAnsi="Times New Roman" w:cs="Times New Roman"/>
          <w:sz w:val="24"/>
          <w:szCs w:val="24"/>
        </w:rPr>
        <w:t xml:space="preserve">Lyons, G., and Chatterjee, K. (2008) ‘A human perspective on the daily commute: Costs, benefits and trade-offs’, </w:t>
      </w:r>
      <w:r w:rsidRPr="00BB05B5">
        <w:rPr>
          <w:rFonts w:ascii="Times New Roman" w:hAnsi="Times New Roman" w:cs="Times New Roman"/>
          <w:i/>
          <w:sz w:val="24"/>
          <w:szCs w:val="24"/>
        </w:rPr>
        <w:t>Transport Reviews</w:t>
      </w:r>
      <w:r w:rsidRPr="00BB05B5">
        <w:rPr>
          <w:rFonts w:ascii="Times New Roman" w:hAnsi="Times New Roman" w:cs="Times New Roman"/>
          <w:sz w:val="24"/>
          <w:szCs w:val="24"/>
        </w:rPr>
        <w:t>, 28, 181–198.</w:t>
      </w:r>
    </w:p>
    <w:p w:rsidR="00DE194E" w:rsidRPr="00BB05B5" w:rsidRDefault="00DE194E" w:rsidP="00BB05B5">
      <w:pPr>
        <w:spacing w:before="100" w:beforeAutospacing="1" w:after="0" w:line="360" w:lineRule="auto"/>
        <w:rPr>
          <w:rFonts w:ascii="Times New Roman" w:hAnsi="Times New Roman" w:cs="Times New Roman"/>
          <w:sz w:val="24"/>
          <w:szCs w:val="24"/>
        </w:rPr>
      </w:pPr>
      <w:r w:rsidRPr="00BB05B5">
        <w:rPr>
          <w:rFonts w:ascii="Times New Roman" w:hAnsi="Times New Roman" w:cs="Times New Roman"/>
          <w:sz w:val="24"/>
          <w:szCs w:val="24"/>
        </w:rPr>
        <w:t xml:space="preserve">MacKerron, G., and Mourato, S. (2009). ‘Life satisfaction and air quality in London’, </w:t>
      </w:r>
      <w:r w:rsidRPr="00BB05B5">
        <w:rPr>
          <w:rFonts w:ascii="Times New Roman" w:hAnsi="Times New Roman" w:cs="Times New Roman"/>
          <w:i/>
          <w:sz w:val="24"/>
          <w:szCs w:val="24"/>
        </w:rPr>
        <w:t>Ecological Economics</w:t>
      </w:r>
      <w:r w:rsidRPr="00BB05B5">
        <w:rPr>
          <w:rFonts w:ascii="Times New Roman" w:hAnsi="Times New Roman" w:cs="Times New Roman"/>
          <w:sz w:val="24"/>
          <w:szCs w:val="24"/>
        </w:rPr>
        <w:t>, 68, 1441–1453.</w:t>
      </w:r>
    </w:p>
    <w:p w:rsidR="00DE194E" w:rsidRPr="00BB05B5" w:rsidRDefault="00DE194E" w:rsidP="00BB05B5">
      <w:pPr>
        <w:spacing w:before="100" w:beforeAutospacing="1" w:after="0" w:line="360" w:lineRule="auto"/>
        <w:rPr>
          <w:rFonts w:ascii="Times New Roman" w:hAnsi="Times New Roman" w:cs="Times New Roman"/>
          <w:sz w:val="24"/>
          <w:szCs w:val="24"/>
        </w:rPr>
      </w:pPr>
      <w:r w:rsidRPr="00BB05B5">
        <w:rPr>
          <w:rFonts w:ascii="Times New Roman" w:hAnsi="Times New Roman" w:cs="Times New Roman"/>
          <w:sz w:val="24"/>
          <w:szCs w:val="24"/>
        </w:rPr>
        <w:t xml:space="preserve">NDP Steering Committee and Secretariat (2013). </w:t>
      </w:r>
      <w:r w:rsidRPr="00BB05B5">
        <w:rPr>
          <w:rFonts w:ascii="Times New Roman" w:hAnsi="Times New Roman" w:cs="Times New Roman"/>
          <w:i/>
          <w:sz w:val="24"/>
          <w:szCs w:val="24"/>
        </w:rPr>
        <w:t>Happiness: Towards a New Development</w:t>
      </w:r>
      <w:r w:rsidRPr="00BB05B5">
        <w:rPr>
          <w:rFonts w:ascii="Times New Roman" w:hAnsi="Times New Roman" w:cs="Times New Roman"/>
          <w:sz w:val="24"/>
          <w:szCs w:val="24"/>
        </w:rPr>
        <w:t xml:space="preserve"> </w:t>
      </w:r>
      <w:r w:rsidRPr="00BB05B5">
        <w:rPr>
          <w:rFonts w:ascii="Times New Roman" w:hAnsi="Times New Roman" w:cs="Times New Roman"/>
          <w:i/>
          <w:sz w:val="24"/>
          <w:szCs w:val="24"/>
        </w:rPr>
        <w:t xml:space="preserve">Paradigm: Report of the Kingdom of Bhutan. </w:t>
      </w:r>
      <w:r w:rsidRPr="00BB05B5">
        <w:rPr>
          <w:rFonts w:ascii="Times New Roman" w:hAnsi="Times New Roman" w:cs="Times New Roman"/>
          <w:sz w:val="24"/>
          <w:szCs w:val="24"/>
        </w:rPr>
        <w:t>Bhutan: NDP Steering Committee and Secretariat</w:t>
      </w:r>
    </w:p>
    <w:p w:rsidR="00DE194E" w:rsidRDefault="00DE194E" w:rsidP="00BB05B5">
      <w:pPr>
        <w:spacing w:before="100" w:beforeAutospacing="1" w:after="0" w:line="360" w:lineRule="auto"/>
        <w:rPr>
          <w:rFonts w:ascii="Times New Roman" w:hAnsi="Times New Roman" w:cs="Times New Roman"/>
          <w:sz w:val="24"/>
          <w:szCs w:val="24"/>
        </w:rPr>
      </w:pPr>
      <w:r w:rsidRPr="00BB05B5">
        <w:rPr>
          <w:rFonts w:ascii="Times New Roman" w:hAnsi="Times New Roman" w:cs="Times New Roman"/>
          <w:sz w:val="24"/>
          <w:szCs w:val="24"/>
        </w:rPr>
        <w:t xml:space="preserve">Nef (2012) </w:t>
      </w:r>
      <w:r w:rsidRPr="00BB05B5">
        <w:rPr>
          <w:rFonts w:ascii="Times New Roman" w:hAnsi="Times New Roman" w:cs="Times New Roman"/>
          <w:i/>
          <w:sz w:val="24"/>
          <w:szCs w:val="24"/>
        </w:rPr>
        <w:t>Well-being Evidence for Policy: A Review</w:t>
      </w:r>
      <w:r w:rsidRPr="00BB05B5">
        <w:rPr>
          <w:rFonts w:ascii="Times New Roman" w:hAnsi="Times New Roman" w:cs="Times New Roman"/>
          <w:sz w:val="24"/>
          <w:szCs w:val="24"/>
        </w:rPr>
        <w:t>, London: nef</w:t>
      </w:r>
    </w:p>
    <w:p w:rsidR="00F2015F" w:rsidRPr="00BB05B5" w:rsidRDefault="00F2015F" w:rsidP="00BB05B5">
      <w:pPr>
        <w:spacing w:before="100" w:beforeAutospacing="1" w:after="0" w:line="360" w:lineRule="auto"/>
        <w:rPr>
          <w:rFonts w:ascii="Times New Roman" w:hAnsi="Times New Roman" w:cs="Times New Roman"/>
          <w:sz w:val="24"/>
          <w:szCs w:val="24"/>
        </w:rPr>
      </w:pPr>
      <w:r>
        <w:rPr>
          <w:rFonts w:ascii="Times New Roman" w:hAnsi="Times New Roman" w:cs="Times New Roman"/>
          <w:sz w:val="24"/>
          <w:szCs w:val="24"/>
        </w:rPr>
        <w:t xml:space="preserve">Nef (2014) </w:t>
      </w:r>
      <w:r w:rsidRPr="00844289">
        <w:rPr>
          <w:rFonts w:ascii="Times New Roman" w:hAnsi="Times New Roman" w:cs="Times New Roman"/>
          <w:i/>
          <w:sz w:val="24"/>
          <w:szCs w:val="24"/>
        </w:rPr>
        <w:t>Written evidence submitted by the new economics foundation to the Environmental Audit Committee Wellbeing Inquiry</w:t>
      </w:r>
      <w:r>
        <w:rPr>
          <w:rFonts w:ascii="Times New Roman" w:hAnsi="Times New Roman" w:cs="Times New Roman"/>
          <w:sz w:val="24"/>
          <w:szCs w:val="24"/>
        </w:rPr>
        <w:t xml:space="preserve">. </w:t>
      </w:r>
      <w:r w:rsidRPr="00F2015F">
        <w:rPr>
          <w:rFonts w:ascii="Times New Roman" w:hAnsi="Times New Roman" w:cs="Times New Roman"/>
          <w:sz w:val="24"/>
          <w:szCs w:val="24"/>
        </w:rPr>
        <w:t>Available from http://www.parliament.uk/business/committees/committees-a-z/commons-select/environmental-audit-committee/inquiries/parliament-2010/well-being/</w:t>
      </w:r>
    </w:p>
    <w:p w:rsidR="00DE194E" w:rsidRPr="00BB05B5" w:rsidRDefault="00DE194E" w:rsidP="00BB05B5">
      <w:pPr>
        <w:spacing w:before="100" w:beforeAutospacing="1" w:after="0" w:line="360" w:lineRule="auto"/>
        <w:rPr>
          <w:rFonts w:ascii="Times New Roman" w:hAnsi="Times New Roman" w:cs="Times New Roman"/>
          <w:sz w:val="24"/>
          <w:szCs w:val="24"/>
        </w:rPr>
      </w:pPr>
      <w:r w:rsidRPr="00BB05B5">
        <w:rPr>
          <w:rFonts w:ascii="Times New Roman" w:hAnsi="Times New Roman" w:cs="Times New Roman"/>
          <w:sz w:val="24"/>
          <w:szCs w:val="24"/>
        </w:rPr>
        <w:lastRenderedPageBreak/>
        <w:t xml:space="preserve">Novaco, R., Stokols, D., and Milanesi, L. (1990) ‘Objective and subjective dimensions of travel impedance as determinants of commuting stress’, </w:t>
      </w:r>
      <w:r w:rsidRPr="00BB05B5">
        <w:rPr>
          <w:rFonts w:ascii="Times New Roman" w:hAnsi="Times New Roman" w:cs="Times New Roman"/>
          <w:i/>
          <w:sz w:val="24"/>
          <w:szCs w:val="24"/>
        </w:rPr>
        <w:t>American Journal of Community Psychology</w:t>
      </w:r>
      <w:r w:rsidRPr="00BB05B5">
        <w:rPr>
          <w:rFonts w:ascii="Times New Roman" w:hAnsi="Times New Roman" w:cs="Times New Roman"/>
          <w:sz w:val="24"/>
          <w:szCs w:val="24"/>
        </w:rPr>
        <w:t xml:space="preserve">, 18, 231–257. Available from http://link.springer.com.eresources.shef.ac.uk/journal/10464/18/2/page/1 </w:t>
      </w:r>
    </w:p>
    <w:p w:rsidR="00DE194E" w:rsidRPr="00BB05B5" w:rsidRDefault="00DE194E" w:rsidP="00BB05B5">
      <w:pPr>
        <w:spacing w:before="100" w:beforeAutospacing="1" w:after="0" w:line="360" w:lineRule="auto"/>
        <w:rPr>
          <w:rFonts w:ascii="Times New Roman" w:hAnsi="Times New Roman" w:cs="Times New Roman"/>
          <w:sz w:val="24"/>
          <w:szCs w:val="24"/>
        </w:rPr>
      </w:pPr>
      <w:r w:rsidRPr="00BB05B5">
        <w:rPr>
          <w:rFonts w:ascii="Times New Roman" w:hAnsi="Times New Roman" w:cs="Times New Roman"/>
          <w:sz w:val="24"/>
          <w:szCs w:val="24"/>
        </w:rPr>
        <w:t xml:space="preserve">Putman, R. (2000) </w:t>
      </w:r>
      <w:r w:rsidRPr="00BB05B5">
        <w:rPr>
          <w:rFonts w:ascii="Times New Roman" w:hAnsi="Times New Roman" w:cs="Times New Roman"/>
          <w:i/>
          <w:sz w:val="24"/>
          <w:szCs w:val="24"/>
        </w:rPr>
        <w:t>Bowling alone: The collapse and revival of American community</w:t>
      </w:r>
      <w:r w:rsidRPr="00BB05B5">
        <w:rPr>
          <w:rFonts w:ascii="Times New Roman" w:hAnsi="Times New Roman" w:cs="Times New Roman"/>
          <w:sz w:val="24"/>
          <w:szCs w:val="24"/>
        </w:rPr>
        <w:t>. New York, NY: Simon &amp; Schuster.</w:t>
      </w:r>
    </w:p>
    <w:p w:rsidR="00DE194E" w:rsidRPr="00BB05B5" w:rsidRDefault="00DE194E" w:rsidP="00BB05B5">
      <w:pPr>
        <w:spacing w:before="100" w:beforeAutospacing="1" w:after="0" w:line="360" w:lineRule="auto"/>
        <w:rPr>
          <w:rFonts w:ascii="Times New Roman" w:hAnsi="Times New Roman" w:cs="Times New Roman"/>
          <w:sz w:val="24"/>
          <w:szCs w:val="24"/>
        </w:rPr>
      </w:pPr>
      <w:r w:rsidRPr="00BB05B5">
        <w:rPr>
          <w:rFonts w:ascii="Times New Roman" w:hAnsi="Times New Roman" w:cs="Times New Roman"/>
          <w:sz w:val="24"/>
          <w:szCs w:val="24"/>
        </w:rPr>
        <w:t xml:space="preserve">Reardon, L. and Abdallah, S. (2013) 'Transport and Well-Being: Taking Stock and Looking Forward', </w:t>
      </w:r>
      <w:r w:rsidRPr="00BB05B5">
        <w:rPr>
          <w:rFonts w:ascii="Times New Roman" w:hAnsi="Times New Roman" w:cs="Times New Roman"/>
          <w:i/>
          <w:sz w:val="24"/>
          <w:szCs w:val="24"/>
        </w:rPr>
        <w:t>Transport Reviews</w:t>
      </w:r>
      <w:r w:rsidRPr="00BB05B5">
        <w:rPr>
          <w:rFonts w:ascii="Times New Roman" w:hAnsi="Times New Roman" w:cs="Times New Roman"/>
          <w:sz w:val="24"/>
          <w:szCs w:val="24"/>
        </w:rPr>
        <w:t>. 33 (6) 634-657</w:t>
      </w:r>
    </w:p>
    <w:p w:rsidR="00DE194E" w:rsidRPr="00BB05B5" w:rsidRDefault="00DE194E" w:rsidP="00BB05B5">
      <w:pPr>
        <w:spacing w:before="100" w:beforeAutospacing="1" w:after="0" w:line="360" w:lineRule="auto"/>
        <w:rPr>
          <w:rFonts w:ascii="Times New Roman" w:hAnsi="Times New Roman" w:cs="Times New Roman"/>
          <w:sz w:val="24"/>
          <w:szCs w:val="24"/>
        </w:rPr>
      </w:pPr>
      <w:r w:rsidRPr="00BB05B5">
        <w:rPr>
          <w:rFonts w:ascii="Times New Roman" w:hAnsi="Times New Roman" w:cs="Times New Roman"/>
          <w:sz w:val="24"/>
          <w:szCs w:val="24"/>
        </w:rPr>
        <w:t xml:space="preserve">Seaford, C. (2013) ‘The Multiple Uses of Subjective Well-Being Indicators’, </w:t>
      </w:r>
      <w:r w:rsidRPr="00BB05B5">
        <w:rPr>
          <w:rFonts w:ascii="Times New Roman" w:hAnsi="Times New Roman" w:cs="Times New Roman"/>
          <w:i/>
          <w:sz w:val="24"/>
          <w:szCs w:val="24"/>
        </w:rPr>
        <w:t>Social Indicators Research</w:t>
      </w:r>
      <w:r w:rsidRPr="00BB05B5">
        <w:rPr>
          <w:rFonts w:ascii="Times New Roman" w:hAnsi="Times New Roman" w:cs="Times New Roman"/>
          <w:sz w:val="24"/>
          <w:szCs w:val="24"/>
        </w:rPr>
        <w:t xml:space="preserve">, 114, 29-43 </w:t>
      </w:r>
    </w:p>
    <w:p w:rsidR="00DE194E" w:rsidRPr="00BB05B5" w:rsidRDefault="00DE194E" w:rsidP="00BB05B5">
      <w:pPr>
        <w:spacing w:before="100" w:beforeAutospacing="1" w:after="0" w:line="360" w:lineRule="auto"/>
        <w:rPr>
          <w:rFonts w:ascii="Times New Roman" w:hAnsi="Times New Roman" w:cs="Times New Roman"/>
          <w:sz w:val="24"/>
          <w:szCs w:val="24"/>
        </w:rPr>
      </w:pPr>
      <w:r w:rsidRPr="00BB05B5">
        <w:rPr>
          <w:rFonts w:ascii="Times New Roman" w:hAnsi="Times New Roman" w:cs="Times New Roman"/>
          <w:sz w:val="24"/>
          <w:szCs w:val="24"/>
        </w:rPr>
        <w:t xml:space="preserve">So, K., Orazem, P., and Otto, D. (2001) ‘The effects of housing prices, wages, and commuting time on joint residential and job location choices’, </w:t>
      </w:r>
      <w:r w:rsidRPr="00BB05B5">
        <w:rPr>
          <w:rFonts w:ascii="Times New Roman" w:hAnsi="Times New Roman" w:cs="Times New Roman"/>
          <w:i/>
          <w:sz w:val="24"/>
          <w:szCs w:val="24"/>
        </w:rPr>
        <w:t>American Journal of Agricultural Economics</w:t>
      </w:r>
      <w:r w:rsidRPr="00BB05B5">
        <w:rPr>
          <w:rFonts w:ascii="Times New Roman" w:hAnsi="Times New Roman" w:cs="Times New Roman"/>
          <w:sz w:val="24"/>
          <w:szCs w:val="24"/>
        </w:rPr>
        <w:t>, 83, 1036–1048.</w:t>
      </w:r>
    </w:p>
    <w:p w:rsidR="00DE194E" w:rsidRPr="00BB05B5" w:rsidRDefault="00DE194E" w:rsidP="00BB05B5">
      <w:pPr>
        <w:spacing w:before="100" w:beforeAutospacing="1" w:after="0" w:line="360" w:lineRule="auto"/>
        <w:rPr>
          <w:rFonts w:ascii="Times New Roman" w:hAnsi="Times New Roman" w:cs="Times New Roman"/>
          <w:sz w:val="24"/>
          <w:szCs w:val="24"/>
        </w:rPr>
      </w:pPr>
      <w:r w:rsidRPr="00BB05B5">
        <w:rPr>
          <w:rFonts w:ascii="Times New Roman" w:hAnsi="Times New Roman" w:cs="Times New Roman"/>
          <w:sz w:val="24"/>
          <w:szCs w:val="24"/>
        </w:rPr>
        <w:t xml:space="preserve">Stutzer, A., and Frey, B. (2008) ‘Stress that doesn’t pay: The commuting paradox’, </w:t>
      </w:r>
      <w:r w:rsidRPr="00BB05B5">
        <w:rPr>
          <w:rFonts w:ascii="Times New Roman" w:hAnsi="Times New Roman" w:cs="Times New Roman"/>
          <w:i/>
          <w:sz w:val="24"/>
          <w:szCs w:val="24"/>
        </w:rPr>
        <w:t>Scandinavian Journal of Economics</w:t>
      </w:r>
      <w:r w:rsidRPr="00BB05B5">
        <w:rPr>
          <w:rFonts w:ascii="Times New Roman" w:hAnsi="Times New Roman" w:cs="Times New Roman"/>
          <w:sz w:val="24"/>
          <w:szCs w:val="24"/>
        </w:rPr>
        <w:t>, 110, 339–366.</w:t>
      </w:r>
    </w:p>
    <w:p w:rsidR="00DE194E" w:rsidRPr="00BB05B5" w:rsidRDefault="00DE194E" w:rsidP="00BB05B5">
      <w:pPr>
        <w:spacing w:before="100" w:beforeAutospacing="1" w:after="0" w:line="360" w:lineRule="auto"/>
        <w:rPr>
          <w:rFonts w:ascii="Times New Roman" w:hAnsi="Times New Roman" w:cs="Times New Roman"/>
          <w:sz w:val="24"/>
          <w:szCs w:val="24"/>
        </w:rPr>
      </w:pPr>
      <w:r w:rsidRPr="00BB05B5">
        <w:rPr>
          <w:rFonts w:ascii="Times New Roman" w:hAnsi="Times New Roman" w:cs="Times New Roman"/>
          <w:sz w:val="24"/>
          <w:szCs w:val="24"/>
        </w:rPr>
        <w:t xml:space="preserve">Van Praag, B. and Ferrer-I-Campbell, A. (2004) </w:t>
      </w:r>
      <w:r w:rsidRPr="00BB05B5">
        <w:rPr>
          <w:rFonts w:ascii="Times New Roman" w:hAnsi="Times New Roman" w:cs="Times New Roman"/>
          <w:i/>
          <w:sz w:val="24"/>
          <w:szCs w:val="24"/>
        </w:rPr>
        <w:t>Happiness Quantified: A Satisfaction Calculus Approach</w:t>
      </w:r>
      <w:r w:rsidRPr="00BB05B5">
        <w:rPr>
          <w:rFonts w:ascii="Times New Roman" w:hAnsi="Times New Roman" w:cs="Times New Roman"/>
          <w:sz w:val="24"/>
          <w:szCs w:val="24"/>
        </w:rPr>
        <w:t xml:space="preserve"> New York: Oxford University Press.</w:t>
      </w:r>
    </w:p>
    <w:p w:rsidR="00DE194E" w:rsidRPr="00BB05B5" w:rsidRDefault="00DE194E" w:rsidP="00BB05B5">
      <w:pPr>
        <w:spacing w:before="100" w:beforeAutospacing="1" w:after="0" w:line="360" w:lineRule="auto"/>
        <w:rPr>
          <w:rFonts w:ascii="Times New Roman" w:hAnsi="Times New Roman" w:cs="Times New Roman"/>
          <w:sz w:val="24"/>
          <w:szCs w:val="24"/>
        </w:rPr>
      </w:pPr>
      <w:r w:rsidRPr="00BB05B5">
        <w:rPr>
          <w:rFonts w:ascii="Times New Roman" w:hAnsi="Times New Roman" w:cs="Times New Roman"/>
          <w:sz w:val="24"/>
          <w:szCs w:val="24"/>
        </w:rPr>
        <w:t xml:space="preserve">Welsch, H. (2002). Preferences over prosperity and pollution: Environmental valuation based on happiness surveys. </w:t>
      </w:r>
      <w:r w:rsidRPr="00BB05B5">
        <w:rPr>
          <w:rFonts w:ascii="Times New Roman" w:hAnsi="Times New Roman" w:cs="Times New Roman"/>
          <w:i/>
          <w:sz w:val="24"/>
          <w:szCs w:val="24"/>
        </w:rPr>
        <w:t>KYKLOS</w:t>
      </w:r>
      <w:r w:rsidRPr="00BB05B5">
        <w:rPr>
          <w:rFonts w:ascii="Times New Roman" w:hAnsi="Times New Roman" w:cs="Times New Roman"/>
          <w:sz w:val="24"/>
          <w:szCs w:val="24"/>
        </w:rPr>
        <w:t>, 35, 473–494. Available from http://www.swetswise.com.eresources.shef.ac.uk/eAccess/viewAbstract.do?articleID¼154713048</w:t>
      </w:r>
    </w:p>
    <w:p w:rsidR="00DE194E" w:rsidRPr="00BB05B5" w:rsidRDefault="00DE194E" w:rsidP="00BB05B5">
      <w:pPr>
        <w:spacing w:before="100" w:beforeAutospacing="1" w:after="0" w:line="360" w:lineRule="auto"/>
        <w:rPr>
          <w:rFonts w:ascii="Times New Roman" w:hAnsi="Times New Roman" w:cs="Times New Roman"/>
          <w:sz w:val="24"/>
          <w:szCs w:val="24"/>
        </w:rPr>
      </w:pPr>
      <w:r w:rsidRPr="00BB05B5">
        <w:rPr>
          <w:rFonts w:ascii="Times New Roman" w:hAnsi="Times New Roman" w:cs="Times New Roman"/>
          <w:sz w:val="24"/>
          <w:szCs w:val="24"/>
        </w:rPr>
        <w:t xml:space="preserve">Welsch, H. (2006). ‘Environment and happiness: Valuation of air pollution using life satisfaction data’, </w:t>
      </w:r>
      <w:r w:rsidRPr="00BB05B5">
        <w:rPr>
          <w:rFonts w:ascii="Times New Roman" w:hAnsi="Times New Roman" w:cs="Times New Roman"/>
          <w:i/>
          <w:sz w:val="24"/>
          <w:szCs w:val="24"/>
        </w:rPr>
        <w:t>Ecological Economics</w:t>
      </w:r>
      <w:r w:rsidRPr="00BB05B5">
        <w:rPr>
          <w:rFonts w:ascii="Times New Roman" w:hAnsi="Times New Roman" w:cs="Times New Roman"/>
          <w:sz w:val="24"/>
          <w:szCs w:val="24"/>
        </w:rPr>
        <w:t>, 58, 801–813.</w:t>
      </w:r>
    </w:p>
    <w:sectPr w:rsidR="00DE194E" w:rsidRPr="00BB05B5">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3E11" w:rsidRDefault="00BD3E11" w:rsidP="003A51E3">
      <w:pPr>
        <w:spacing w:after="0" w:line="240" w:lineRule="auto"/>
      </w:pPr>
      <w:r>
        <w:separator/>
      </w:r>
    </w:p>
  </w:endnote>
  <w:endnote w:type="continuationSeparator" w:id="0">
    <w:p w:rsidR="00BD3E11" w:rsidRDefault="00BD3E11" w:rsidP="003A51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dvPS4C9543">
    <w:altName w:val="Arial Unicode MS"/>
    <w:panose1 w:val="00000000000000000000"/>
    <w:charset w:val="81"/>
    <w:family w:val="auto"/>
    <w:notTrueType/>
    <w:pitch w:val="default"/>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8471847"/>
      <w:docPartObj>
        <w:docPartGallery w:val="Page Numbers (Bottom of Page)"/>
        <w:docPartUnique/>
      </w:docPartObj>
    </w:sdtPr>
    <w:sdtEndPr>
      <w:rPr>
        <w:noProof/>
      </w:rPr>
    </w:sdtEndPr>
    <w:sdtContent>
      <w:p w:rsidR="0073012B" w:rsidRDefault="0073012B">
        <w:pPr>
          <w:pStyle w:val="Footer"/>
          <w:jc w:val="center"/>
        </w:pPr>
        <w:r>
          <w:fldChar w:fldCharType="begin"/>
        </w:r>
        <w:r>
          <w:instrText xml:space="preserve"> PAGE   \* MERGEFORMAT </w:instrText>
        </w:r>
        <w:r>
          <w:fldChar w:fldCharType="separate"/>
        </w:r>
        <w:r w:rsidR="00414442">
          <w:rPr>
            <w:noProof/>
          </w:rPr>
          <w:t>1</w:t>
        </w:r>
        <w:r>
          <w:rPr>
            <w:noProof/>
          </w:rPr>
          <w:fldChar w:fldCharType="end"/>
        </w:r>
      </w:p>
    </w:sdtContent>
  </w:sdt>
  <w:p w:rsidR="0073012B" w:rsidRDefault="007301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3E11" w:rsidRDefault="00BD3E11" w:rsidP="003A51E3">
      <w:pPr>
        <w:spacing w:after="0" w:line="240" w:lineRule="auto"/>
      </w:pPr>
      <w:r>
        <w:separator/>
      </w:r>
    </w:p>
  </w:footnote>
  <w:footnote w:type="continuationSeparator" w:id="0">
    <w:p w:rsidR="00BD3E11" w:rsidRDefault="00BD3E11" w:rsidP="003A51E3">
      <w:pPr>
        <w:spacing w:after="0" w:line="240" w:lineRule="auto"/>
      </w:pPr>
      <w:r>
        <w:continuationSeparator/>
      </w:r>
    </w:p>
  </w:footnote>
  <w:footnote w:id="1">
    <w:p w:rsidR="0073012B" w:rsidRDefault="0073012B">
      <w:pPr>
        <w:pStyle w:val="FootnoteText"/>
      </w:pPr>
      <w:r>
        <w:rPr>
          <w:rStyle w:val="FootnoteReference"/>
        </w:rPr>
        <w:footnoteRef/>
      </w:r>
      <w:r>
        <w:t xml:space="preserve"> </w:t>
      </w:r>
      <w:r>
        <w:rPr>
          <w:rFonts w:ascii="Times New Roman" w:eastAsiaTheme="minorHAnsi" w:hAnsi="Times New Roman" w:cs="Times New Roman"/>
          <w:sz w:val="24"/>
          <w:szCs w:val="28"/>
          <w:lang w:eastAsia="en-US"/>
        </w:rPr>
        <w:t>Positional goods are those that are scarce in some absolute or socially imposed way, and therefore give more status to their owner.</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23DC3"/>
    <w:multiLevelType w:val="hybridMultilevel"/>
    <w:tmpl w:val="BD3C515A"/>
    <w:lvl w:ilvl="0" w:tplc="2AD48676">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64F2"/>
    <w:rsid w:val="0001645C"/>
    <w:rsid w:val="00033C50"/>
    <w:rsid w:val="00050318"/>
    <w:rsid w:val="00051BC1"/>
    <w:rsid w:val="000542E1"/>
    <w:rsid w:val="00054BE7"/>
    <w:rsid w:val="00055820"/>
    <w:rsid w:val="00067D1D"/>
    <w:rsid w:val="00076BB3"/>
    <w:rsid w:val="000815F8"/>
    <w:rsid w:val="000945CB"/>
    <w:rsid w:val="000972E7"/>
    <w:rsid w:val="000A5C61"/>
    <w:rsid w:val="000B0518"/>
    <w:rsid w:val="000C50CA"/>
    <w:rsid w:val="000E1F71"/>
    <w:rsid w:val="000F13BD"/>
    <w:rsid w:val="000F2962"/>
    <w:rsid w:val="00102D16"/>
    <w:rsid w:val="00104E8B"/>
    <w:rsid w:val="001146D9"/>
    <w:rsid w:val="00115AF2"/>
    <w:rsid w:val="0012013D"/>
    <w:rsid w:val="0017221E"/>
    <w:rsid w:val="00173691"/>
    <w:rsid w:val="00174225"/>
    <w:rsid w:val="001865FA"/>
    <w:rsid w:val="00190DF0"/>
    <w:rsid w:val="001B0A40"/>
    <w:rsid w:val="001B3F07"/>
    <w:rsid w:val="001B5095"/>
    <w:rsid w:val="001B5104"/>
    <w:rsid w:val="001B5DC9"/>
    <w:rsid w:val="001C5594"/>
    <w:rsid w:val="001D1476"/>
    <w:rsid w:val="001E0070"/>
    <w:rsid w:val="001E4B53"/>
    <w:rsid w:val="001F05DF"/>
    <w:rsid w:val="001F0675"/>
    <w:rsid w:val="00200EF6"/>
    <w:rsid w:val="002200F0"/>
    <w:rsid w:val="002201E4"/>
    <w:rsid w:val="00223101"/>
    <w:rsid w:val="00226267"/>
    <w:rsid w:val="0023563E"/>
    <w:rsid w:val="002400A5"/>
    <w:rsid w:val="00240579"/>
    <w:rsid w:val="00244B7E"/>
    <w:rsid w:val="00251419"/>
    <w:rsid w:val="0025222D"/>
    <w:rsid w:val="00253442"/>
    <w:rsid w:val="00255306"/>
    <w:rsid w:val="00256963"/>
    <w:rsid w:val="002748AB"/>
    <w:rsid w:val="0027663A"/>
    <w:rsid w:val="00284A3C"/>
    <w:rsid w:val="002A2249"/>
    <w:rsid w:val="002A46B5"/>
    <w:rsid w:val="002A60B6"/>
    <w:rsid w:val="002A698A"/>
    <w:rsid w:val="002B1D20"/>
    <w:rsid w:val="002B710F"/>
    <w:rsid w:val="002C5CE1"/>
    <w:rsid w:val="002D3093"/>
    <w:rsid w:val="002E473E"/>
    <w:rsid w:val="002E6291"/>
    <w:rsid w:val="002F21D9"/>
    <w:rsid w:val="00306FB8"/>
    <w:rsid w:val="00310923"/>
    <w:rsid w:val="00310B48"/>
    <w:rsid w:val="003154BB"/>
    <w:rsid w:val="00315802"/>
    <w:rsid w:val="00326D3D"/>
    <w:rsid w:val="0034172A"/>
    <w:rsid w:val="00342617"/>
    <w:rsid w:val="00351D41"/>
    <w:rsid w:val="0035374B"/>
    <w:rsid w:val="00356060"/>
    <w:rsid w:val="00363B6F"/>
    <w:rsid w:val="00364E91"/>
    <w:rsid w:val="00371E00"/>
    <w:rsid w:val="003733E2"/>
    <w:rsid w:val="00382EA0"/>
    <w:rsid w:val="00383DB5"/>
    <w:rsid w:val="00395558"/>
    <w:rsid w:val="00395FEA"/>
    <w:rsid w:val="003A51E3"/>
    <w:rsid w:val="003C2C8E"/>
    <w:rsid w:val="003C78E6"/>
    <w:rsid w:val="003D3097"/>
    <w:rsid w:val="003D5C9D"/>
    <w:rsid w:val="003E13A7"/>
    <w:rsid w:val="003E2080"/>
    <w:rsid w:val="003E6BB4"/>
    <w:rsid w:val="003F329B"/>
    <w:rsid w:val="003F4AA7"/>
    <w:rsid w:val="00414442"/>
    <w:rsid w:val="00421BD1"/>
    <w:rsid w:val="0042617E"/>
    <w:rsid w:val="00432E12"/>
    <w:rsid w:val="00433791"/>
    <w:rsid w:val="004347FF"/>
    <w:rsid w:val="0043773D"/>
    <w:rsid w:val="0045487F"/>
    <w:rsid w:val="0047396B"/>
    <w:rsid w:val="004762B4"/>
    <w:rsid w:val="004A3853"/>
    <w:rsid w:val="004B67FD"/>
    <w:rsid w:val="004B73FF"/>
    <w:rsid w:val="004C1C98"/>
    <w:rsid w:val="004C4D1A"/>
    <w:rsid w:val="004D30C7"/>
    <w:rsid w:val="004E1E13"/>
    <w:rsid w:val="004E2A1B"/>
    <w:rsid w:val="004F639E"/>
    <w:rsid w:val="0050725B"/>
    <w:rsid w:val="00510BB9"/>
    <w:rsid w:val="00525438"/>
    <w:rsid w:val="00537084"/>
    <w:rsid w:val="00537D32"/>
    <w:rsid w:val="005441AA"/>
    <w:rsid w:val="0055777F"/>
    <w:rsid w:val="005601FC"/>
    <w:rsid w:val="00566D97"/>
    <w:rsid w:val="005733FA"/>
    <w:rsid w:val="00574563"/>
    <w:rsid w:val="00575B44"/>
    <w:rsid w:val="005C3CCD"/>
    <w:rsid w:val="005D05D3"/>
    <w:rsid w:val="005D1567"/>
    <w:rsid w:val="005D6D6A"/>
    <w:rsid w:val="005E5E12"/>
    <w:rsid w:val="005E64F1"/>
    <w:rsid w:val="005E74CF"/>
    <w:rsid w:val="00611AF0"/>
    <w:rsid w:val="0061246C"/>
    <w:rsid w:val="00625120"/>
    <w:rsid w:val="0062622E"/>
    <w:rsid w:val="00633541"/>
    <w:rsid w:val="00633BFD"/>
    <w:rsid w:val="00637519"/>
    <w:rsid w:val="00645482"/>
    <w:rsid w:val="0064690F"/>
    <w:rsid w:val="00655012"/>
    <w:rsid w:val="00656B56"/>
    <w:rsid w:val="006573D6"/>
    <w:rsid w:val="00665505"/>
    <w:rsid w:val="00671981"/>
    <w:rsid w:val="006A7965"/>
    <w:rsid w:val="006B0E4D"/>
    <w:rsid w:val="006B1E24"/>
    <w:rsid w:val="006D6A22"/>
    <w:rsid w:val="006E2756"/>
    <w:rsid w:val="00700A1C"/>
    <w:rsid w:val="00710670"/>
    <w:rsid w:val="00715F77"/>
    <w:rsid w:val="0071748D"/>
    <w:rsid w:val="00717A50"/>
    <w:rsid w:val="0072270C"/>
    <w:rsid w:val="0073012B"/>
    <w:rsid w:val="0074148B"/>
    <w:rsid w:val="00742DCC"/>
    <w:rsid w:val="00747E4F"/>
    <w:rsid w:val="00751135"/>
    <w:rsid w:val="007628FB"/>
    <w:rsid w:val="00764B85"/>
    <w:rsid w:val="007836F8"/>
    <w:rsid w:val="00790A6E"/>
    <w:rsid w:val="00795839"/>
    <w:rsid w:val="007A389E"/>
    <w:rsid w:val="007B17A8"/>
    <w:rsid w:val="007C28C1"/>
    <w:rsid w:val="007C2D14"/>
    <w:rsid w:val="007C3AC9"/>
    <w:rsid w:val="007C4B6C"/>
    <w:rsid w:val="007E0C52"/>
    <w:rsid w:val="007F7EF9"/>
    <w:rsid w:val="00800A36"/>
    <w:rsid w:val="00802D40"/>
    <w:rsid w:val="00804633"/>
    <w:rsid w:val="00804717"/>
    <w:rsid w:val="00805156"/>
    <w:rsid w:val="008100C4"/>
    <w:rsid w:val="008139BC"/>
    <w:rsid w:val="00825D60"/>
    <w:rsid w:val="00830B0E"/>
    <w:rsid w:val="00835F78"/>
    <w:rsid w:val="00841D08"/>
    <w:rsid w:val="00844289"/>
    <w:rsid w:val="00844EEE"/>
    <w:rsid w:val="00852913"/>
    <w:rsid w:val="008533A7"/>
    <w:rsid w:val="00867FBD"/>
    <w:rsid w:val="00871612"/>
    <w:rsid w:val="00874079"/>
    <w:rsid w:val="00876A64"/>
    <w:rsid w:val="00880241"/>
    <w:rsid w:val="00882C7A"/>
    <w:rsid w:val="008A6649"/>
    <w:rsid w:val="008B10F7"/>
    <w:rsid w:val="008C1073"/>
    <w:rsid w:val="008C7541"/>
    <w:rsid w:val="008D37F4"/>
    <w:rsid w:val="008D6129"/>
    <w:rsid w:val="008E74B4"/>
    <w:rsid w:val="008F2263"/>
    <w:rsid w:val="00907D50"/>
    <w:rsid w:val="009129DB"/>
    <w:rsid w:val="00912B00"/>
    <w:rsid w:val="00922645"/>
    <w:rsid w:val="0094281A"/>
    <w:rsid w:val="00955CD3"/>
    <w:rsid w:val="00960B72"/>
    <w:rsid w:val="009613C8"/>
    <w:rsid w:val="00977629"/>
    <w:rsid w:val="0097777F"/>
    <w:rsid w:val="00982CB3"/>
    <w:rsid w:val="00984DF7"/>
    <w:rsid w:val="009859B1"/>
    <w:rsid w:val="00986757"/>
    <w:rsid w:val="00987BCD"/>
    <w:rsid w:val="00992AC1"/>
    <w:rsid w:val="009B26B0"/>
    <w:rsid w:val="009C0221"/>
    <w:rsid w:val="009C340F"/>
    <w:rsid w:val="009C6344"/>
    <w:rsid w:val="009D1241"/>
    <w:rsid w:val="009E1C03"/>
    <w:rsid w:val="009E7176"/>
    <w:rsid w:val="00A16F6B"/>
    <w:rsid w:val="00A23714"/>
    <w:rsid w:val="00A275DC"/>
    <w:rsid w:val="00A30035"/>
    <w:rsid w:val="00A33138"/>
    <w:rsid w:val="00A406C9"/>
    <w:rsid w:val="00A447AF"/>
    <w:rsid w:val="00A61A91"/>
    <w:rsid w:val="00A66A66"/>
    <w:rsid w:val="00A72E4F"/>
    <w:rsid w:val="00A84114"/>
    <w:rsid w:val="00A97F49"/>
    <w:rsid w:val="00AA1107"/>
    <w:rsid w:val="00AA59A4"/>
    <w:rsid w:val="00AA7CF8"/>
    <w:rsid w:val="00AB4143"/>
    <w:rsid w:val="00AD1BED"/>
    <w:rsid w:val="00AD6F44"/>
    <w:rsid w:val="00AE477C"/>
    <w:rsid w:val="00AE5D03"/>
    <w:rsid w:val="00AE6FFB"/>
    <w:rsid w:val="00AE7113"/>
    <w:rsid w:val="00AF48FE"/>
    <w:rsid w:val="00AF6368"/>
    <w:rsid w:val="00B04BFF"/>
    <w:rsid w:val="00B202D5"/>
    <w:rsid w:val="00B20668"/>
    <w:rsid w:val="00B4270E"/>
    <w:rsid w:val="00B43B01"/>
    <w:rsid w:val="00B46A40"/>
    <w:rsid w:val="00B52E95"/>
    <w:rsid w:val="00B603B8"/>
    <w:rsid w:val="00B62624"/>
    <w:rsid w:val="00B63649"/>
    <w:rsid w:val="00B706CA"/>
    <w:rsid w:val="00B7732A"/>
    <w:rsid w:val="00B85A7B"/>
    <w:rsid w:val="00BB05B5"/>
    <w:rsid w:val="00BB1423"/>
    <w:rsid w:val="00BC254E"/>
    <w:rsid w:val="00BC6C17"/>
    <w:rsid w:val="00BD29CA"/>
    <w:rsid w:val="00BD388F"/>
    <w:rsid w:val="00BD3E11"/>
    <w:rsid w:val="00BE43E4"/>
    <w:rsid w:val="00BE4A35"/>
    <w:rsid w:val="00BF77FB"/>
    <w:rsid w:val="00C01056"/>
    <w:rsid w:val="00C04CE8"/>
    <w:rsid w:val="00C07E69"/>
    <w:rsid w:val="00C23A21"/>
    <w:rsid w:val="00C35773"/>
    <w:rsid w:val="00C40CB2"/>
    <w:rsid w:val="00C529B7"/>
    <w:rsid w:val="00C57A02"/>
    <w:rsid w:val="00C61E2D"/>
    <w:rsid w:val="00C6316D"/>
    <w:rsid w:val="00C65F14"/>
    <w:rsid w:val="00C71D71"/>
    <w:rsid w:val="00C7700E"/>
    <w:rsid w:val="00C826A7"/>
    <w:rsid w:val="00C83B00"/>
    <w:rsid w:val="00C86262"/>
    <w:rsid w:val="00C86858"/>
    <w:rsid w:val="00C968BA"/>
    <w:rsid w:val="00CA0D9E"/>
    <w:rsid w:val="00CA3D91"/>
    <w:rsid w:val="00CB01FE"/>
    <w:rsid w:val="00CB2C5E"/>
    <w:rsid w:val="00CB4D3D"/>
    <w:rsid w:val="00CF7427"/>
    <w:rsid w:val="00D06C7A"/>
    <w:rsid w:val="00D157F0"/>
    <w:rsid w:val="00D16984"/>
    <w:rsid w:val="00D17BCA"/>
    <w:rsid w:val="00D20204"/>
    <w:rsid w:val="00D22C94"/>
    <w:rsid w:val="00D22D00"/>
    <w:rsid w:val="00D24BC9"/>
    <w:rsid w:val="00D35B54"/>
    <w:rsid w:val="00D535FD"/>
    <w:rsid w:val="00D561DE"/>
    <w:rsid w:val="00D57259"/>
    <w:rsid w:val="00D7400F"/>
    <w:rsid w:val="00D76DCD"/>
    <w:rsid w:val="00D76DD4"/>
    <w:rsid w:val="00D77397"/>
    <w:rsid w:val="00D85F2F"/>
    <w:rsid w:val="00D9302E"/>
    <w:rsid w:val="00DB3E70"/>
    <w:rsid w:val="00DB6BF3"/>
    <w:rsid w:val="00DC1555"/>
    <w:rsid w:val="00DC2041"/>
    <w:rsid w:val="00DC45A0"/>
    <w:rsid w:val="00DC6ED7"/>
    <w:rsid w:val="00DD1898"/>
    <w:rsid w:val="00DE194E"/>
    <w:rsid w:val="00DE1F23"/>
    <w:rsid w:val="00DF3F6C"/>
    <w:rsid w:val="00E01FA6"/>
    <w:rsid w:val="00E041DC"/>
    <w:rsid w:val="00E143A4"/>
    <w:rsid w:val="00E17908"/>
    <w:rsid w:val="00E2202B"/>
    <w:rsid w:val="00E26F87"/>
    <w:rsid w:val="00E27155"/>
    <w:rsid w:val="00E304F6"/>
    <w:rsid w:val="00E34412"/>
    <w:rsid w:val="00E36203"/>
    <w:rsid w:val="00E36C3A"/>
    <w:rsid w:val="00E5026F"/>
    <w:rsid w:val="00E512A4"/>
    <w:rsid w:val="00E5493A"/>
    <w:rsid w:val="00E60E3B"/>
    <w:rsid w:val="00E641AD"/>
    <w:rsid w:val="00E76FF4"/>
    <w:rsid w:val="00E77C89"/>
    <w:rsid w:val="00E85694"/>
    <w:rsid w:val="00E97A7F"/>
    <w:rsid w:val="00EB601F"/>
    <w:rsid w:val="00EC171A"/>
    <w:rsid w:val="00EC3A26"/>
    <w:rsid w:val="00ED5B58"/>
    <w:rsid w:val="00EE11F8"/>
    <w:rsid w:val="00F0550F"/>
    <w:rsid w:val="00F108B9"/>
    <w:rsid w:val="00F151E9"/>
    <w:rsid w:val="00F1633B"/>
    <w:rsid w:val="00F2015F"/>
    <w:rsid w:val="00F26BD2"/>
    <w:rsid w:val="00F26D1B"/>
    <w:rsid w:val="00F276BB"/>
    <w:rsid w:val="00F34539"/>
    <w:rsid w:val="00F523CA"/>
    <w:rsid w:val="00F579E4"/>
    <w:rsid w:val="00F675CF"/>
    <w:rsid w:val="00FA15A3"/>
    <w:rsid w:val="00FA2E0D"/>
    <w:rsid w:val="00FA4755"/>
    <w:rsid w:val="00FB3117"/>
    <w:rsid w:val="00FD0E7E"/>
    <w:rsid w:val="00FD28D4"/>
    <w:rsid w:val="00FD3444"/>
    <w:rsid w:val="00FE5729"/>
    <w:rsid w:val="00FF64F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0725B"/>
    <w:rPr>
      <w:sz w:val="16"/>
      <w:szCs w:val="16"/>
    </w:rPr>
  </w:style>
  <w:style w:type="paragraph" w:styleId="CommentText">
    <w:name w:val="annotation text"/>
    <w:basedOn w:val="Normal"/>
    <w:link w:val="CommentTextChar"/>
    <w:uiPriority w:val="99"/>
    <w:semiHidden/>
    <w:unhideWhenUsed/>
    <w:rsid w:val="0050725B"/>
    <w:pPr>
      <w:spacing w:line="240" w:lineRule="auto"/>
    </w:pPr>
    <w:rPr>
      <w:rFonts w:ascii="Times New Roman" w:eastAsiaTheme="minorHAnsi" w:hAnsi="Times New Roman" w:cs="Times New Roman"/>
      <w:sz w:val="20"/>
      <w:szCs w:val="20"/>
      <w:lang w:eastAsia="en-US"/>
    </w:rPr>
  </w:style>
  <w:style w:type="character" w:customStyle="1" w:styleId="CommentTextChar">
    <w:name w:val="Comment Text Char"/>
    <w:basedOn w:val="DefaultParagraphFont"/>
    <w:link w:val="CommentText"/>
    <w:uiPriority w:val="99"/>
    <w:semiHidden/>
    <w:rsid w:val="0050725B"/>
    <w:rPr>
      <w:rFonts w:ascii="Times New Roman" w:eastAsiaTheme="minorHAnsi" w:hAnsi="Times New Roman" w:cs="Times New Roman"/>
      <w:sz w:val="20"/>
      <w:szCs w:val="20"/>
      <w:lang w:eastAsia="en-US"/>
    </w:rPr>
  </w:style>
  <w:style w:type="paragraph" w:styleId="BalloonText">
    <w:name w:val="Balloon Text"/>
    <w:basedOn w:val="Normal"/>
    <w:link w:val="BalloonTextChar"/>
    <w:uiPriority w:val="99"/>
    <w:semiHidden/>
    <w:unhideWhenUsed/>
    <w:rsid w:val="005072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725B"/>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1F05DF"/>
    <w:rPr>
      <w:rFonts w:asciiTheme="minorHAnsi" w:eastAsiaTheme="minorEastAsia" w:hAnsiTheme="minorHAnsi" w:cstheme="minorBidi"/>
      <w:b/>
      <w:bCs/>
      <w:lang w:eastAsia="zh-CN"/>
    </w:rPr>
  </w:style>
  <w:style w:type="character" w:customStyle="1" w:styleId="CommentSubjectChar">
    <w:name w:val="Comment Subject Char"/>
    <w:basedOn w:val="CommentTextChar"/>
    <w:link w:val="CommentSubject"/>
    <w:uiPriority w:val="99"/>
    <w:semiHidden/>
    <w:rsid w:val="001F05DF"/>
    <w:rPr>
      <w:rFonts w:ascii="Times New Roman" w:eastAsiaTheme="minorHAnsi" w:hAnsi="Times New Roman" w:cs="Times New Roman"/>
      <w:b/>
      <w:bCs/>
      <w:sz w:val="20"/>
      <w:szCs w:val="20"/>
      <w:lang w:eastAsia="en-US"/>
    </w:rPr>
  </w:style>
  <w:style w:type="paragraph" w:styleId="Header">
    <w:name w:val="header"/>
    <w:basedOn w:val="Normal"/>
    <w:link w:val="HeaderChar"/>
    <w:uiPriority w:val="99"/>
    <w:unhideWhenUsed/>
    <w:rsid w:val="003A51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51E3"/>
  </w:style>
  <w:style w:type="paragraph" w:styleId="Footer">
    <w:name w:val="footer"/>
    <w:basedOn w:val="Normal"/>
    <w:link w:val="FooterChar"/>
    <w:uiPriority w:val="99"/>
    <w:unhideWhenUsed/>
    <w:rsid w:val="003A51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51E3"/>
  </w:style>
  <w:style w:type="paragraph" w:styleId="ListParagraph">
    <w:name w:val="List Paragraph"/>
    <w:basedOn w:val="Normal"/>
    <w:uiPriority w:val="34"/>
    <w:qFormat/>
    <w:rsid w:val="004C4D1A"/>
    <w:pPr>
      <w:ind w:left="720"/>
      <w:contextualSpacing/>
    </w:pPr>
  </w:style>
  <w:style w:type="character" w:styleId="Hyperlink">
    <w:name w:val="Hyperlink"/>
    <w:basedOn w:val="DefaultParagraphFont"/>
    <w:uiPriority w:val="99"/>
    <w:unhideWhenUsed/>
    <w:rsid w:val="00CB4D3D"/>
    <w:rPr>
      <w:color w:val="0000FF" w:themeColor="hyperlink"/>
      <w:u w:val="single"/>
    </w:rPr>
  </w:style>
  <w:style w:type="paragraph" w:styleId="FootnoteText">
    <w:name w:val="footnote text"/>
    <w:basedOn w:val="Normal"/>
    <w:link w:val="FootnoteTextChar"/>
    <w:uiPriority w:val="99"/>
    <w:semiHidden/>
    <w:unhideWhenUsed/>
    <w:rsid w:val="001B0A4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B0A40"/>
    <w:rPr>
      <w:sz w:val="20"/>
      <w:szCs w:val="20"/>
    </w:rPr>
  </w:style>
  <w:style w:type="character" w:styleId="FootnoteReference">
    <w:name w:val="footnote reference"/>
    <w:basedOn w:val="DefaultParagraphFont"/>
    <w:unhideWhenUsed/>
    <w:rsid w:val="001B0A40"/>
    <w:rPr>
      <w:vertAlign w:val="superscript"/>
    </w:rPr>
  </w:style>
  <w:style w:type="table" w:styleId="TableGrid">
    <w:name w:val="Table Grid"/>
    <w:basedOn w:val="TableNormal"/>
    <w:uiPriority w:val="59"/>
    <w:rsid w:val="00174225"/>
    <w:pPr>
      <w:spacing w:after="0" w:line="240" w:lineRule="auto"/>
    </w:pPr>
    <w:rPr>
      <w:rFonts w:ascii="Times New Roman" w:eastAsiaTheme="minorHAnsi" w:hAnsi="Times New Roman" w:cs="Times New Roman"/>
      <w:sz w:val="24"/>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0725B"/>
    <w:rPr>
      <w:sz w:val="16"/>
      <w:szCs w:val="16"/>
    </w:rPr>
  </w:style>
  <w:style w:type="paragraph" w:styleId="CommentText">
    <w:name w:val="annotation text"/>
    <w:basedOn w:val="Normal"/>
    <w:link w:val="CommentTextChar"/>
    <w:uiPriority w:val="99"/>
    <w:semiHidden/>
    <w:unhideWhenUsed/>
    <w:rsid w:val="0050725B"/>
    <w:pPr>
      <w:spacing w:line="240" w:lineRule="auto"/>
    </w:pPr>
    <w:rPr>
      <w:rFonts w:ascii="Times New Roman" w:eastAsiaTheme="minorHAnsi" w:hAnsi="Times New Roman" w:cs="Times New Roman"/>
      <w:sz w:val="20"/>
      <w:szCs w:val="20"/>
      <w:lang w:eastAsia="en-US"/>
    </w:rPr>
  </w:style>
  <w:style w:type="character" w:customStyle="1" w:styleId="CommentTextChar">
    <w:name w:val="Comment Text Char"/>
    <w:basedOn w:val="DefaultParagraphFont"/>
    <w:link w:val="CommentText"/>
    <w:uiPriority w:val="99"/>
    <w:semiHidden/>
    <w:rsid w:val="0050725B"/>
    <w:rPr>
      <w:rFonts w:ascii="Times New Roman" w:eastAsiaTheme="minorHAnsi" w:hAnsi="Times New Roman" w:cs="Times New Roman"/>
      <w:sz w:val="20"/>
      <w:szCs w:val="20"/>
      <w:lang w:eastAsia="en-US"/>
    </w:rPr>
  </w:style>
  <w:style w:type="paragraph" w:styleId="BalloonText">
    <w:name w:val="Balloon Text"/>
    <w:basedOn w:val="Normal"/>
    <w:link w:val="BalloonTextChar"/>
    <w:uiPriority w:val="99"/>
    <w:semiHidden/>
    <w:unhideWhenUsed/>
    <w:rsid w:val="005072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725B"/>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1F05DF"/>
    <w:rPr>
      <w:rFonts w:asciiTheme="minorHAnsi" w:eastAsiaTheme="minorEastAsia" w:hAnsiTheme="minorHAnsi" w:cstheme="minorBidi"/>
      <w:b/>
      <w:bCs/>
      <w:lang w:eastAsia="zh-CN"/>
    </w:rPr>
  </w:style>
  <w:style w:type="character" w:customStyle="1" w:styleId="CommentSubjectChar">
    <w:name w:val="Comment Subject Char"/>
    <w:basedOn w:val="CommentTextChar"/>
    <w:link w:val="CommentSubject"/>
    <w:uiPriority w:val="99"/>
    <w:semiHidden/>
    <w:rsid w:val="001F05DF"/>
    <w:rPr>
      <w:rFonts w:ascii="Times New Roman" w:eastAsiaTheme="minorHAnsi" w:hAnsi="Times New Roman" w:cs="Times New Roman"/>
      <w:b/>
      <w:bCs/>
      <w:sz w:val="20"/>
      <w:szCs w:val="20"/>
      <w:lang w:eastAsia="en-US"/>
    </w:rPr>
  </w:style>
  <w:style w:type="paragraph" w:styleId="Header">
    <w:name w:val="header"/>
    <w:basedOn w:val="Normal"/>
    <w:link w:val="HeaderChar"/>
    <w:uiPriority w:val="99"/>
    <w:unhideWhenUsed/>
    <w:rsid w:val="003A51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51E3"/>
  </w:style>
  <w:style w:type="paragraph" w:styleId="Footer">
    <w:name w:val="footer"/>
    <w:basedOn w:val="Normal"/>
    <w:link w:val="FooterChar"/>
    <w:uiPriority w:val="99"/>
    <w:unhideWhenUsed/>
    <w:rsid w:val="003A51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51E3"/>
  </w:style>
  <w:style w:type="paragraph" w:styleId="ListParagraph">
    <w:name w:val="List Paragraph"/>
    <w:basedOn w:val="Normal"/>
    <w:uiPriority w:val="34"/>
    <w:qFormat/>
    <w:rsid w:val="004C4D1A"/>
    <w:pPr>
      <w:ind w:left="720"/>
      <w:contextualSpacing/>
    </w:pPr>
  </w:style>
  <w:style w:type="character" w:styleId="Hyperlink">
    <w:name w:val="Hyperlink"/>
    <w:basedOn w:val="DefaultParagraphFont"/>
    <w:uiPriority w:val="99"/>
    <w:unhideWhenUsed/>
    <w:rsid w:val="00CB4D3D"/>
    <w:rPr>
      <w:color w:val="0000FF" w:themeColor="hyperlink"/>
      <w:u w:val="single"/>
    </w:rPr>
  </w:style>
  <w:style w:type="paragraph" w:styleId="FootnoteText">
    <w:name w:val="footnote text"/>
    <w:basedOn w:val="Normal"/>
    <w:link w:val="FootnoteTextChar"/>
    <w:uiPriority w:val="99"/>
    <w:semiHidden/>
    <w:unhideWhenUsed/>
    <w:rsid w:val="001B0A4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B0A40"/>
    <w:rPr>
      <w:sz w:val="20"/>
      <w:szCs w:val="20"/>
    </w:rPr>
  </w:style>
  <w:style w:type="character" w:styleId="FootnoteReference">
    <w:name w:val="footnote reference"/>
    <w:basedOn w:val="DefaultParagraphFont"/>
    <w:unhideWhenUsed/>
    <w:rsid w:val="001B0A40"/>
    <w:rPr>
      <w:vertAlign w:val="superscript"/>
    </w:rPr>
  </w:style>
  <w:style w:type="table" w:styleId="TableGrid">
    <w:name w:val="Table Grid"/>
    <w:basedOn w:val="TableNormal"/>
    <w:uiPriority w:val="59"/>
    <w:rsid w:val="00174225"/>
    <w:pPr>
      <w:spacing w:after="0" w:line="240" w:lineRule="auto"/>
    </w:pPr>
    <w:rPr>
      <w:rFonts w:ascii="Times New Roman" w:eastAsiaTheme="minorHAnsi" w:hAnsi="Times New Roman" w:cs="Times New Roman"/>
      <w:sz w:val="24"/>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4794778">
      <w:bodyDiv w:val="1"/>
      <w:marLeft w:val="0"/>
      <w:marRight w:val="0"/>
      <w:marTop w:val="0"/>
      <w:marBottom w:val="0"/>
      <w:divBdr>
        <w:top w:val="none" w:sz="0" w:space="0" w:color="auto"/>
        <w:left w:val="none" w:sz="0" w:space="0" w:color="auto"/>
        <w:bottom w:val="none" w:sz="0" w:space="0" w:color="auto"/>
        <w:right w:val="none" w:sz="0" w:space="0" w:color="auto"/>
      </w:divBdr>
      <w:divsChild>
        <w:div w:id="1675112890">
          <w:marLeft w:val="0"/>
          <w:marRight w:val="0"/>
          <w:marTop w:val="0"/>
          <w:marBottom w:val="0"/>
          <w:divBdr>
            <w:top w:val="none" w:sz="0" w:space="0" w:color="auto"/>
            <w:left w:val="none" w:sz="0" w:space="0" w:color="auto"/>
            <w:bottom w:val="none" w:sz="0" w:space="0" w:color="auto"/>
            <w:right w:val="none" w:sz="0" w:space="0" w:color="auto"/>
          </w:divBdr>
        </w:div>
        <w:div w:id="14385252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dx.doi.org/10.1787/5km4k7mnrkzw-en" TargetMode="External"/><Relationship Id="rId5" Type="http://schemas.openxmlformats.org/officeDocument/2006/relationships/settings" Target="settings.xml"/><Relationship Id="rId10" Type="http://schemas.openxmlformats.org/officeDocument/2006/relationships/hyperlink" Target="http://www.number10.gov.uk/news/speeches-and-transcripts/2010/11/pm-speech-on-well-being-57569" TargetMode="External"/><Relationship Id="rId4" Type="http://schemas.microsoft.com/office/2007/relationships/stylesWithEffects" Target="stylesWithEffects.xml"/><Relationship Id="rId9" Type="http://schemas.openxmlformats.org/officeDocument/2006/relationships/hyperlink" Target="http://www.noiseandhealth.org/text.asp?2006/8/30/1/32464"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A1D200-CC79-475D-A26C-96862C6847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16E08D72</Template>
  <TotalTime>0</TotalTime>
  <Pages>33</Pages>
  <Words>11175</Words>
  <Characters>63703</Characters>
  <Application>Microsoft Office Word</Application>
  <DocSecurity>4</DocSecurity>
  <Lines>530</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Louise Reardon</dc:creator>
  <cp:lastModifiedBy>Louise Reardon</cp:lastModifiedBy>
  <cp:revision>2</cp:revision>
  <dcterms:created xsi:type="dcterms:W3CDTF">2014-12-19T09:23:00Z</dcterms:created>
  <dcterms:modified xsi:type="dcterms:W3CDTF">2014-12-19T09:23:00Z</dcterms:modified>
</cp:coreProperties>
</file>