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1A4" w:rsidRPr="009E2C70" w:rsidRDefault="00430259" w:rsidP="00ED4E22">
      <w:pPr>
        <w:spacing w:after="0" w:line="360" w:lineRule="auto"/>
        <w:jc w:val="center"/>
        <w:rPr>
          <w:rFonts w:ascii="Times New Roman" w:eastAsia="Times New Roman" w:hAnsi="Times New Roman" w:cs="Times New Roman"/>
          <w:b/>
          <w:sz w:val="24"/>
          <w:szCs w:val="24"/>
          <w:lang w:eastAsia="en-GB"/>
        </w:rPr>
      </w:pPr>
      <w:bookmarkStart w:id="0" w:name="_GoBack"/>
      <w:bookmarkEnd w:id="0"/>
      <w:r>
        <w:rPr>
          <w:rFonts w:ascii="Times New Roman" w:eastAsia="Times New Roman" w:hAnsi="Times New Roman" w:cs="Times New Roman"/>
          <w:b/>
          <w:sz w:val="24"/>
          <w:szCs w:val="24"/>
          <w:lang w:eastAsia="en-GB"/>
        </w:rPr>
        <w:t>M</w:t>
      </w:r>
      <w:r w:rsidR="00226D64" w:rsidRPr="009E2C70">
        <w:rPr>
          <w:rFonts w:ascii="Times New Roman" w:eastAsia="Times New Roman" w:hAnsi="Times New Roman" w:cs="Times New Roman"/>
          <w:b/>
          <w:sz w:val="24"/>
          <w:szCs w:val="24"/>
          <w:lang w:eastAsia="en-GB"/>
        </w:rPr>
        <w:t xml:space="preserve">easuring Quality of Life </w:t>
      </w:r>
      <w:r w:rsidR="00F3420F" w:rsidRPr="009E2C70">
        <w:rPr>
          <w:rFonts w:ascii="Times New Roman" w:eastAsia="Times New Roman" w:hAnsi="Times New Roman" w:cs="Times New Roman"/>
          <w:b/>
          <w:sz w:val="24"/>
          <w:szCs w:val="24"/>
          <w:lang w:eastAsia="en-GB"/>
        </w:rPr>
        <w:t xml:space="preserve">- an idea whose time has come? </w:t>
      </w:r>
    </w:p>
    <w:p w:rsidR="00F3420F" w:rsidRPr="009E2C70" w:rsidRDefault="00F3420F" w:rsidP="00ED4E22">
      <w:pPr>
        <w:spacing w:after="0" w:line="360" w:lineRule="auto"/>
        <w:jc w:val="center"/>
        <w:rPr>
          <w:rFonts w:ascii="Times New Roman" w:eastAsia="Times New Roman" w:hAnsi="Times New Roman" w:cs="Times New Roman"/>
          <w:b/>
          <w:sz w:val="24"/>
          <w:szCs w:val="24"/>
          <w:lang w:eastAsia="en-GB"/>
        </w:rPr>
      </w:pPr>
      <w:r w:rsidRPr="009E2C70">
        <w:rPr>
          <w:rFonts w:ascii="Times New Roman" w:eastAsia="Times New Roman" w:hAnsi="Times New Roman" w:cs="Times New Roman"/>
          <w:b/>
          <w:sz w:val="24"/>
          <w:szCs w:val="24"/>
          <w:lang w:eastAsia="en-GB"/>
        </w:rPr>
        <w:t>Agenda-setting dynamics in Britain and the European Union</w:t>
      </w:r>
      <w:r w:rsidR="00BB5707">
        <w:rPr>
          <w:rStyle w:val="FootnoteReference"/>
          <w:rFonts w:ascii="Times New Roman" w:eastAsia="Times New Roman" w:hAnsi="Times New Roman" w:cs="Times New Roman"/>
          <w:b/>
          <w:sz w:val="24"/>
          <w:szCs w:val="24"/>
          <w:lang w:eastAsia="en-GB"/>
        </w:rPr>
        <w:footnoteReference w:id="1"/>
      </w:r>
    </w:p>
    <w:p w:rsidR="00E84EF3" w:rsidRDefault="00E84EF3" w:rsidP="00ED4E22">
      <w:pPr>
        <w:spacing w:after="0" w:line="360" w:lineRule="auto"/>
        <w:jc w:val="center"/>
        <w:rPr>
          <w:rFonts w:ascii="Times New Roman" w:eastAsia="Times New Roman" w:hAnsi="Times New Roman" w:cs="Times New Roman"/>
          <w:sz w:val="24"/>
          <w:szCs w:val="24"/>
          <w:lang w:eastAsia="en-GB"/>
        </w:rPr>
      </w:pPr>
    </w:p>
    <w:p w:rsidR="00F3420F" w:rsidRDefault="00226D64" w:rsidP="00ED4E22">
      <w:pPr>
        <w:spacing w:after="0" w:line="360" w:lineRule="auto"/>
        <w:jc w:val="center"/>
        <w:rPr>
          <w:rFonts w:ascii="Times New Roman" w:eastAsia="Times New Roman" w:hAnsi="Times New Roman" w:cs="Times New Roman"/>
          <w:sz w:val="24"/>
          <w:szCs w:val="24"/>
          <w:lang w:eastAsia="en-GB"/>
        </w:rPr>
      </w:pPr>
      <w:r w:rsidRPr="009E2C70">
        <w:rPr>
          <w:rFonts w:ascii="Times New Roman" w:eastAsia="Times New Roman" w:hAnsi="Times New Roman" w:cs="Times New Roman"/>
          <w:sz w:val="24"/>
          <w:szCs w:val="24"/>
          <w:lang w:eastAsia="en-GB"/>
        </w:rPr>
        <w:t>Ian Bache, Professor of Politics, University of Sheffield</w:t>
      </w:r>
      <w:r w:rsidR="00430259">
        <w:rPr>
          <w:rFonts w:ascii="Times New Roman" w:eastAsia="Times New Roman" w:hAnsi="Times New Roman" w:cs="Times New Roman"/>
          <w:sz w:val="24"/>
          <w:szCs w:val="24"/>
          <w:lang w:eastAsia="en-GB"/>
        </w:rPr>
        <w:t xml:space="preserve">, </w:t>
      </w:r>
      <w:r w:rsidRPr="009E2C70">
        <w:rPr>
          <w:rFonts w:ascii="Times New Roman" w:eastAsia="Times New Roman" w:hAnsi="Times New Roman" w:cs="Times New Roman"/>
          <w:sz w:val="24"/>
          <w:szCs w:val="24"/>
          <w:lang w:eastAsia="en-GB"/>
        </w:rPr>
        <w:t>UK</w:t>
      </w:r>
      <w:r w:rsidR="00430259">
        <w:rPr>
          <w:rFonts w:ascii="Times New Roman" w:eastAsia="Times New Roman" w:hAnsi="Times New Roman" w:cs="Times New Roman"/>
          <w:sz w:val="24"/>
          <w:szCs w:val="24"/>
          <w:lang w:eastAsia="en-GB"/>
        </w:rPr>
        <w:t xml:space="preserve"> </w:t>
      </w:r>
      <w:r w:rsidR="00430259">
        <w:rPr>
          <w:rFonts w:ascii="Times New Roman" w:eastAsia="Times New Roman" w:hAnsi="Times New Roman" w:cs="Times New Roman"/>
          <w:sz w:val="24"/>
          <w:szCs w:val="24"/>
          <w:lang w:eastAsia="en-GB"/>
        </w:rPr>
        <w:br/>
        <w:t>(</w:t>
      </w:r>
      <w:hyperlink r:id="rId9" w:history="1">
        <w:r w:rsidR="00B14718" w:rsidRPr="003906E2">
          <w:rPr>
            <w:rStyle w:val="Hyperlink"/>
            <w:rFonts w:ascii="Times New Roman" w:eastAsia="Times New Roman" w:hAnsi="Times New Roman" w:cs="Times New Roman"/>
            <w:sz w:val="24"/>
            <w:szCs w:val="24"/>
            <w:lang w:eastAsia="en-GB"/>
          </w:rPr>
          <w:t>i.bache@sheffield.ac.uk</w:t>
        </w:r>
      </w:hyperlink>
      <w:r w:rsidR="00430259">
        <w:rPr>
          <w:rFonts w:ascii="Times New Roman" w:eastAsia="Times New Roman" w:hAnsi="Times New Roman" w:cs="Times New Roman"/>
          <w:sz w:val="24"/>
          <w:szCs w:val="24"/>
          <w:lang w:eastAsia="en-GB"/>
        </w:rPr>
        <w:t>)</w:t>
      </w:r>
    </w:p>
    <w:p w:rsidR="00E84EF3" w:rsidRPr="00615CA2" w:rsidRDefault="00E84EF3" w:rsidP="00ED4E22">
      <w:pPr>
        <w:spacing w:after="0" w:line="360" w:lineRule="auto"/>
        <w:jc w:val="center"/>
        <w:rPr>
          <w:rFonts w:ascii="Times New Roman" w:eastAsia="Times New Roman" w:hAnsi="Times New Roman" w:cs="Times New Roman"/>
          <w:sz w:val="24"/>
          <w:szCs w:val="24"/>
          <w:lang w:eastAsia="en-GB"/>
        </w:rPr>
      </w:pPr>
    </w:p>
    <w:p w:rsidR="00615CA2" w:rsidRPr="00615CA2" w:rsidRDefault="00B14718" w:rsidP="00ED4E22">
      <w:pPr>
        <w:spacing w:after="0" w:line="360" w:lineRule="auto"/>
        <w:jc w:val="center"/>
        <w:rPr>
          <w:rFonts w:ascii="Times New Roman" w:hAnsi="Times New Roman" w:cs="Times New Roman"/>
          <w:b/>
          <w:bCs/>
          <w:sz w:val="24"/>
          <w:szCs w:val="24"/>
        </w:rPr>
      </w:pPr>
      <w:r w:rsidRPr="00ED4E22">
        <w:rPr>
          <w:rFonts w:ascii="Times New Roman" w:eastAsia="Times New Roman" w:hAnsi="Times New Roman" w:cs="Times New Roman"/>
          <w:i/>
          <w:sz w:val="24"/>
          <w:szCs w:val="24"/>
          <w:lang w:eastAsia="en-GB"/>
        </w:rPr>
        <w:t xml:space="preserve">Forthcoming in </w:t>
      </w:r>
      <w:r w:rsidR="00615CA2" w:rsidRPr="00615CA2">
        <w:rPr>
          <w:rFonts w:ascii="Times New Roman" w:hAnsi="Times New Roman" w:cs="Times New Roman"/>
          <w:sz w:val="24"/>
          <w:szCs w:val="24"/>
        </w:rPr>
        <w:t>Søraker, J.H., Boer, J., De Rijt, J., Wong, P., and Brey, P.</w:t>
      </w:r>
      <w:r w:rsidR="00ED4E22">
        <w:rPr>
          <w:rFonts w:ascii="Times New Roman" w:hAnsi="Times New Roman" w:cs="Times New Roman"/>
          <w:sz w:val="24"/>
          <w:szCs w:val="24"/>
        </w:rPr>
        <w:t xml:space="preserve"> </w:t>
      </w:r>
      <w:r w:rsidR="00615CA2">
        <w:rPr>
          <w:rFonts w:ascii="Times New Roman" w:hAnsi="Times New Roman" w:cs="Times New Roman"/>
          <w:sz w:val="24"/>
          <w:szCs w:val="24"/>
        </w:rPr>
        <w:t>(</w:t>
      </w:r>
      <w:r w:rsidR="00615CA2" w:rsidRPr="00615CA2">
        <w:rPr>
          <w:rFonts w:ascii="Times New Roman" w:hAnsi="Times New Roman" w:cs="Times New Roman"/>
          <w:sz w:val="24"/>
          <w:szCs w:val="24"/>
        </w:rPr>
        <w:t>eds</w:t>
      </w:r>
      <w:r w:rsidR="00ED4E22">
        <w:rPr>
          <w:rFonts w:ascii="Times New Roman" w:hAnsi="Times New Roman" w:cs="Times New Roman"/>
          <w:sz w:val="24"/>
          <w:szCs w:val="24"/>
        </w:rPr>
        <w:t>.</w:t>
      </w:r>
      <w:r w:rsidR="00615CA2">
        <w:rPr>
          <w:rFonts w:ascii="Times New Roman" w:hAnsi="Times New Roman" w:cs="Times New Roman"/>
          <w:sz w:val="24"/>
          <w:szCs w:val="24"/>
        </w:rPr>
        <w:t>)</w:t>
      </w:r>
      <w:r w:rsidR="00615CA2" w:rsidRPr="00615CA2">
        <w:rPr>
          <w:rFonts w:ascii="Times New Roman" w:hAnsi="Times New Roman" w:cs="Times New Roman"/>
          <w:sz w:val="24"/>
          <w:szCs w:val="24"/>
        </w:rPr>
        <w:t xml:space="preserve">: </w:t>
      </w:r>
      <w:r w:rsidR="00615CA2" w:rsidRPr="00615CA2">
        <w:rPr>
          <w:rFonts w:ascii="Times New Roman" w:hAnsi="Times New Roman" w:cs="Times New Roman"/>
          <w:i/>
          <w:iCs/>
          <w:sz w:val="24"/>
          <w:szCs w:val="24"/>
        </w:rPr>
        <w:t>Well-Being in Contemporary Society</w:t>
      </w:r>
      <w:r w:rsidR="00615CA2" w:rsidRPr="00615CA2">
        <w:rPr>
          <w:rFonts w:ascii="Times New Roman" w:hAnsi="Times New Roman" w:cs="Times New Roman"/>
          <w:sz w:val="24"/>
          <w:szCs w:val="24"/>
        </w:rPr>
        <w:t>. Dordrecht: Springer</w:t>
      </w:r>
      <w:r w:rsidR="00ED4E22">
        <w:rPr>
          <w:rFonts w:ascii="Times New Roman" w:hAnsi="Times New Roman" w:cs="Times New Roman"/>
          <w:sz w:val="24"/>
          <w:szCs w:val="24"/>
        </w:rPr>
        <w:t xml:space="preserve"> (</w:t>
      </w:r>
      <w:r w:rsidR="00615CA2" w:rsidRPr="00615CA2">
        <w:rPr>
          <w:rFonts w:ascii="Times New Roman" w:hAnsi="Times New Roman" w:cs="Times New Roman"/>
          <w:sz w:val="24"/>
          <w:szCs w:val="24"/>
        </w:rPr>
        <w:t>Pre-proof version</w:t>
      </w:r>
      <w:r w:rsidR="00ED4E22">
        <w:rPr>
          <w:rFonts w:ascii="Times New Roman" w:hAnsi="Times New Roman" w:cs="Times New Roman"/>
          <w:sz w:val="24"/>
          <w:szCs w:val="24"/>
        </w:rPr>
        <w:t>)</w:t>
      </w:r>
    </w:p>
    <w:p w:rsidR="002153EB" w:rsidRDefault="002153EB" w:rsidP="00401980">
      <w:pPr>
        <w:spacing w:after="0" w:line="360" w:lineRule="auto"/>
        <w:jc w:val="center"/>
        <w:rPr>
          <w:rFonts w:ascii="Times New Roman" w:eastAsia="Times New Roman" w:hAnsi="Times New Roman" w:cs="Times New Roman"/>
          <w:sz w:val="24"/>
          <w:szCs w:val="24"/>
          <w:lang w:eastAsia="en-GB"/>
        </w:rPr>
      </w:pPr>
    </w:p>
    <w:p w:rsidR="00ED4E22" w:rsidRPr="009E2C70" w:rsidRDefault="00ED4E22" w:rsidP="00401980">
      <w:pPr>
        <w:spacing w:after="0" w:line="360" w:lineRule="auto"/>
        <w:jc w:val="center"/>
        <w:rPr>
          <w:rFonts w:ascii="Times New Roman" w:eastAsia="Times New Roman" w:hAnsi="Times New Roman" w:cs="Times New Roman"/>
          <w:sz w:val="24"/>
          <w:szCs w:val="24"/>
          <w:lang w:eastAsia="en-GB"/>
        </w:rPr>
      </w:pPr>
    </w:p>
    <w:p w:rsidR="00F3420F" w:rsidRPr="009E2C70" w:rsidRDefault="00F3420F" w:rsidP="00401980">
      <w:pPr>
        <w:spacing w:after="0" w:line="360" w:lineRule="auto"/>
        <w:rPr>
          <w:rFonts w:ascii="Times New Roman" w:eastAsia="Times New Roman" w:hAnsi="Times New Roman" w:cs="Times New Roman"/>
          <w:b/>
          <w:sz w:val="24"/>
          <w:szCs w:val="24"/>
          <w:lang w:eastAsia="en-GB"/>
        </w:rPr>
      </w:pPr>
      <w:r w:rsidRPr="009E2C70">
        <w:rPr>
          <w:rFonts w:ascii="Times New Roman" w:eastAsia="Times New Roman" w:hAnsi="Times New Roman" w:cs="Times New Roman"/>
          <w:b/>
          <w:sz w:val="24"/>
          <w:szCs w:val="24"/>
          <w:lang w:eastAsia="en-GB"/>
        </w:rPr>
        <w:t>Introduction</w:t>
      </w:r>
    </w:p>
    <w:p w:rsidR="00F3420F" w:rsidRPr="009E2C70" w:rsidRDefault="00F3420F" w:rsidP="00401980">
      <w:pPr>
        <w:autoSpaceDE w:val="0"/>
        <w:autoSpaceDN w:val="0"/>
        <w:adjustRightInd w:val="0"/>
        <w:spacing w:after="0" w:line="360" w:lineRule="auto"/>
        <w:rPr>
          <w:rFonts w:ascii="Times New Roman" w:eastAsia="Times New Roman" w:hAnsi="Times New Roman" w:cs="Times New Roman"/>
          <w:color w:val="000000"/>
          <w:sz w:val="24"/>
          <w:szCs w:val="24"/>
          <w:lang w:eastAsia="en-GB"/>
        </w:rPr>
      </w:pPr>
      <w:r w:rsidRPr="009E2C70">
        <w:rPr>
          <w:rFonts w:ascii="Times New Roman" w:eastAsia="Times New Roman" w:hAnsi="Times New Roman" w:cs="Times New Roman"/>
          <w:color w:val="000000"/>
          <w:sz w:val="24"/>
          <w:szCs w:val="24"/>
          <w:lang w:eastAsia="en-GB"/>
        </w:rPr>
        <w:t xml:space="preserve">Measuring quality of life has recently risen rapidly up the political agenda in a range of political arenas. </w:t>
      </w:r>
      <w:r w:rsidRPr="009E2C70">
        <w:rPr>
          <w:rFonts w:ascii="Times New Roman" w:eastAsia="Times New Roman" w:hAnsi="Times New Roman" w:cs="Times New Roman"/>
          <w:sz w:val="24"/>
          <w:szCs w:val="24"/>
          <w:lang w:eastAsia="en-GB"/>
        </w:rPr>
        <w:t>A shift in this direction in Britain was signalled most clearly by Prime Minister David Cameron’s announcement in November 2010 that well-being measures developed by the Office for National Statistics (ONS) would be used for public policy purposes</w:t>
      </w:r>
      <w:r w:rsidRPr="009E2C70">
        <w:rPr>
          <w:rFonts w:ascii="Times New Roman" w:eastAsia="Times New Roman" w:hAnsi="Times New Roman" w:cs="Times New Roman"/>
          <w:sz w:val="24"/>
          <w:szCs w:val="24"/>
          <w:vertAlign w:val="superscript"/>
          <w:lang w:eastAsia="en-GB"/>
        </w:rPr>
        <w:footnoteReference w:id="2"/>
      </w:r>
      <w:r w:rsidRPr="009E2C70">
        <w:rPr>
          <w:rFonts w:ascii="Times New Roman" w:eastAsia="Times New Roman" w:hAnsi="Times New Roman" w:cs="Times New Roman"/>
          <w:sz w:val="24"/>
          <w:szCs w:val="24"/>
          <w:lang w:eastAsia="en-GB"/>
        </w:rPr>
        <w:t>. The ONS subsequently conducted a series of hearings and presented its findings in July 2011, with the first set of data made available to government</w:t>
      </w:r>
      <w:r w:rsidR="00905092">
        <w:rPr>
          <w:rFonts w:ascii="Times New Roman" w:eastAsia="Times New Roman" w:hAnsi="Times New Roman" w:cs="Times New Roman"/>
          <w:sz w:val="24"/>
          <w:szCs w:val="24"/>
          <w:lang w:eastAsia="en-GB"/>
        </w:rPr>
        <w:t xml:space="preserve"> in 2012.</w:t>
      </w:r>
      <w:r w:rsidRPr="009E2C70">
        <w:rPr>
          <w:rFonts w:ascii="Times New Roman" w:eastAsia="Times New Roman" w:hAnsi="Times New Roman" w:cs="Times New Roman"/>
          <w:sz w:val="24"/>
          <w:szCs w:val="24"/>
          <w:lang w:eastAsia="en-GB"/>
        </w:rPr>
        <w:t xml:space="preserve"> </w:t>
      </w:r>
      <w:r w:rsidRPr="009E2C70">
        <w:rPr>
          <w:rFonts w:ascii="Times New Roman" w:eastAsia="Times New Roman" w:hAnsi="Times New Roman" w:cs="Times New Roman"/>
          <w:color w:val="000000"/>
          <w:sz w:val="24"/>
          <w:szCs w:val="24"/>
          <w:lang w:eastAsia="en-GB"/>
        </w:rPr>
        <w:t>In the European Union (EU) context this shift</w:t>
      </w:r>
      <w:r w:rsidR="005608F1">
        <w:rPr>
          <w:rFonts w:ascii="Times New Roman" w:eastAsia="Times New Roman" w:hAnsi="Times New Roman" w:cs="Times New Roman"/>
          <w:color w:val="000000"/>
          <w:sz w:val="24"/>
          <w:szCs w:val="24"/>
          <w:lang w:eastAsia="en-GB"/>
        </w:rPr>
        <w:t xml:space="preserve"> was</w:t>
      </w:r>
      <w:r w:rsidRPr="009E2C70">
        <w:rPr>
          <w:rFonts w:ascii="Times New Roman" w:eastAsia="Times New Roman" w:hAnsi="Times New Roman" w:cs="Times New Roman"/>
          <w:color w:val="000000"/>
          <w:sz w:val="24"/>
          <w:szCs w:val="24"/>
          <w:lang w:eastAsia="en-GB"/>
        </w:rPr>
        <w:t xml:space="preserve"> indicated by a Commission communication to the Council and European Parliament (EP) in 2009, </w:t>
      </w:r>
      <w:r w:rsidRPr="009E2C70">
        <w:rPr>
          <w:rFonts w:ascii="Times New Roman" w:eastAsia="Times New Roman" w:hAnsi="Times New Roman" w:cs="Times New Roman"/>
          <w:i/>
          <w:color w:val="000000"/>
          <w:sz w:val="24"/>
          <w:szCs w:val="24"/>
          <w:lang w:eastAsia="en-GB"/>
        </w:rPr>
        <w:t>GDP and Beyond</w:t>
      </w:r>
      <w:r w:rsidRPr="009E2C70">
        <w:rPr>
          <w:rFonts w:ascii="Times New Roman" w:eastAsia="Times New Roman" w:hAnsi="Times New Roman" w:cs="Times New Roman"/>
          <w:color w:val="000000"/>
          <w:sz w:val="24"/>
          <w:szCs w:val="24"/>
          <w:lang w:eastAsia="en-GB"/>
        </w:rPr>
        <w:t xml:space="preserve">, which sets out a roadmap with five key actions to improve the indicators for measuring progress. These initiatives, along with </w:t>
      </w:r>
      <w:r w:rsidR="00A17769">
        <w:rPr>
          <w:rFonts w:ascii="Times New Roman" w:eastAsia="Times New Roman" w:hAnsi="Times New Roman" w:cs="Times New Roman"/>
          <w:color w:val="000000"/>
          <w:sz w:val="24"/>
          <w:szCs w:val="24"/>
          <w:lang w:eastAsia="en-GB"/>
        </w:rPr>
        <w:t xml:space="preserve">other national and international </w:t>
      </w:r>
      <w:r w:rsidRPr="009E2C70">
        <w:rPr>
          <w:rFonts w:ascii="Times New Roman" w:eastAsia="Times New Roman" w:hAnsi="Times New Roman" w:cs="Times New Roman"/>
          <w:color w:val="000000"/>
          <w:sz w:val="24"/>
          <w:szCs w:val="24"/>
          <w:lang w:eastAsia="en-GB"/>
        </w:rPr>
        <w:t xml:space="preserve">developments, signal discontent with GDP growth as the dominant measure of societal progress and suggest that in some respects at least, concern with measuring quality of life is an idea whose time has come. </w:t>
      </w:r>
    </w:p>
    <w:p w:rsidR="00202268" w:rsidRPr="009E2C70" w:rsidRDefault="00F3420F" w:rsidP="00401980">
      <w:pPr>
        <w:autoSpaceDE w:val="0"/>
        <w:autoSpaceDN w:val="0"/>
        <w:adjustRightInd w:val="0"/>
        <w:spacing w:after="0" w:line="360" w:lineRule="auto"/>
        <w:ind w:firstLine="720"/>
        <w:rPr>
          <w:rFonts w:ascii="Times New Roman" w:eastAsia="Times New Roman" w:hAnsi="Times New Roman" w:cs="Times New Roman"/>
          <w:color w:val="000000"/>
          <w:sz w:val="24"/>
          <w:szCs w:val="24"/>
          <w:lang w:eastAsia="en-GB"/>
        </w:rPr>
      </w:pPr>
      <w:r w:rsidRPr="009E2C70">
        <w:rPr>
          <w:rFonts w:ascii="Times New Roman" w:eastAsia="Times New Roman" w:hAnsi="Times New Roman" w:cs="Times New Roman"/>
          <w:color w:val="000000"/>
          <w:sz w:val="24"/>
          <w:szCs w:val="24"/>
          <w:lang w:eastAsia="en-GB"/>
        </w:rPr>
        <w:t xml:space="preserve">This </w:t>
      </w:r>
      <w:r w:rsidR="00A85A13">
        <w:rPr>
          <w:rFonts w:ascii="Times New Roman" w:eastAsia="Times New Roman" w:hAnsi="Times New Roman" w:cs="Times New Roman"/>
          <w:color w:val="000000"/>
          <w:sz w:val="24"/>
          <w:szCs w:val="24"/>
          <w:lang w:eastAsia="en-GB"/>
        </w:rPr>
        <w:t xml:space="preserve">chapter </w:t>
      </w:r>
      <w:r w:rsidRPr="009E2C70">
        <w:rPr>
          <w:rFonts w:ascii="Times New Roman" w:eastAsia="Times New Roman" w:hAnsi="Times New Roman" w:cs="Times New Roman"/>
          <w:color w:val="000000"/>
          <w:sz w:val="24"/>
          <w:szCs w:val="24"/>
          <w:lang w:eastAsia="en-GB"/>
        </w:rPr>
        <w:t xml:space="preserve">seeks to explain </w:t>
      </w:r>
      <w:r w:rsidR="007D3933" w:rsidRPr="009E2C70">
        <w:rPr>
          <w:rFonts w:ascii="Times New Roman" w:eastAsia="Times New Roman" w:hAnsi="Times New Roman" w:cs="Times New Roman"/>
          <w:color w:val="000000"/>
          <w:sz w:val="24"/>
          <w:szCs w:val="24"/>
          <w:lang w:eastAsia="en-GB"/>
        </w:rPr>
        <w:t xml:space="preserve">how and </w:t>
      </w:r>
      <w:r w:rsidRPr="009E2C70">
        <w:rPr>
          <w:rFonts w:ascii="Times New Roman" w:eastAsia="Times New Roman" w:hAnsi="Times New Roman" w:cs="Times New Roman"/>
          <w:color w:val="000000"/>
          <w:sz w:val="24"/>
          <w:szCs w:val="24"/>
          <w:lang w:eastAsia="en-GB"/>
        </w:rPr>
        <w:t>why this issue has risen up the political agenda in Britain and the EU</w:t>
      </w:r>
      <w:r w:rsidR="00540918" w:rsidRPr="009E2C70">
        <w:rPr>
          <w:rFonts w:ascii="Times New Roman" w:eastAsia="Times New Roman" w:hAnsi="Times New Roman" w:cs="Times New Roman"/>
          <w:color w:val="000000"/>
          <w:sz w:val="24"/>
          <w:szCs w:val="24"/>
          <w:lang w:eastAsia="en-GB"/>
        </w:rPr>
        <w:t xml:space="preserve">, drawing on data from semi-structured interviews with over 30 policy-makers and politicians in </w:t>
      </w:r>
      <w:r w:rsidR="00202268" w:rsidRPr="009E2C70">
        <w:rPr>
          <w:rFonts w:ascii="Times New Roman" w:eastAsia="Times New Roman" w:hAnsi="Times New Roman" w:cs="Times New Roman"/>
          <w:color w:val="000000"/>
          <w:sz w:val="24"/>
          <w:szCs w:val="24"/>
          <w:lang w:eastAsia="en-GB"/>
        </w:rPr>
        <w:t xml:space="preserve">Britain, </w:t>
      </w:r>
      <w:r w:rsidR="00540918" w:rsidRPr="009E2C70">
        <w:rPr>
          <w:rFonts w:ascii="Times New Roman" w:eastAsia="Times New Roman" w:hAnsi="Times New Roman" w:cs="Times New Roman"/>
          <w:color w:val="000000"/>
          <w:sz w:val="24"/>
          <w:szCs w:val="24"/>
          <w:lang w:eastAsia="en-GB"/>
        </w:rPr>
        <w:t>Belgium</w:t>
      </w:r>
      <w:r w:rsidR="00202268" w:rsidRPr="009E2C70">
        <w:rPr>
          <w:rFonts w:ascii="Times New Roman" w:eastAsia="Times New Roman" w:hAnsi="Times New Roman" w:cs="Times New Roman"/>
          <w:color w:val="000000"/>
          <w:sz w:val="24"/>
          <w:szCs w:val="24"/>
          <w:lang w:eastAsia="en-GB"/>
        </w:rPr>
        <w:t xml:space="preserve"> and</w:t>
      </w:r>
      <w:r w:rsidR="00540918" w:rsidRPr="009E2C70">
        <w:rPr>
          <w:rFonts w:ascii="Times New Roman" w:eastAsia="Times New Roman" w:hAnsi="Times New Roman" w:cs="Times New Roman"/>
          <w:color w:val="000000"/>
          <w:sz w:val="24"/>
          <w:szCs w:val="24"/>
          <w:lang w:eastAsia="en-GB"/>
        </w:rPr>
        <w:t xml:space="preserve"> Luxembourg between 2011</w:t>
      </w:r>
      <w:r w:rsidR="00401980">
        <w:rPr>
          <w:rFonts w:ascii="Times New Roman" w:eastAsia="Times New Roman" w:hAnsi="Times New Roman" w:cs="Times New Roman"/>
          <w:color w:val="000000"/>
          <w:sz w:val="24"/>
          <w:szCs w:val="24"/>
          <w:lang w:eastAsia="en-GB"/>
        </w:rPr>
        <w:t xml:space="preserve"> and 2013</w:t>
      </w:r>
      <w:r w:rsidR="00540918" w:rsidRPr="009E2C70">
        <w:rPr>
          <w:rFonts w:ascii="Times New Roman" w:eastAsia="Times New Roman" w:hAnsi="Times New Roman" w:cs="Times New Roman"/>
          <w:color w:val="000000"/>
          <w:sz w:val="24"/>
          <w:szCs w:val="24"/>
          <w:lang w:eastAsia="en-GB"/>
        </w:rPr>
        <w:t xml:space="preserve">. </w:t>
      </w:r>
      <w:r w:rsidRPr="009E2C70">
        <w:rPr>
          <w:rFonts w:ascii="Times New Roman" w:eastAsia="Times New Roman" w:hAnsi="Times New Roman" w:cs="Times New Roman"/>
          <w:color w:val="000000"/>
          <w:sz w:val="24"/>
          <w:szCs w:val="24"/>
          <w:lang w:eastAsia="en-GB"/>
        </w:rPr>
        <w:t xml:space="preserve">In </w:t>
      </w:r>
      <w:r w:rsidR="009B3A58" w:rsidRPr="009E2C70">
        <w:rPr>
          <w:rFonts w:ascii="Times New Roman" w:eastAsia="Times New Roman" w:hAnsi="Times New Roman" w:cs="Times New Roman"/>
          <w:color w:val="000000"/>
          <w:sz w:val="24"/>
          <w:szCs w:val="24"/>
          <w:lang w:eastAsia="en-GB"/>
        </w:rPr>
        <w:t xml:space="preserve">comparing agenda-setting dynamics in the two systems, the study </w:t>
      </w:r>
      <w:r w:rsidRPr="009E2C70">
        <w:rPr>
          <w:rFonts w:ascii="Times New Roman" w:eastAsia="Times New Roman" w:hAnsi="Times New Roman" w:cs="Times New Roman"/>
          <w:color w:val="000000"/>
          <w:sz w:val="24"/>
          <w:szCs w:val="24"/>
          <w:lang w:eastAsia="en-GB"/>
        </w:rPr>
        <w:t>draws on Kingdon’s (2011)</w:t>
      </w:r>
      <w:r w:rsidRPr="009E2C70">
        <w:rPr>
          <w:rFonts w:ascii="Times New Roman" w:eastAsia="Times New Roman" w:hAnsi="Times New Roman" w:cs="Times New Roman"/>
          <w:color w:val="000000"/>
          <w:sz w:val="24"/>
          <w:szCs w:val="24"/>
          <w:vertAlign w:val="superscript"/>
          <w:lang w:eastAsia="en-GB"/>
        </w:rPr>
        <w:footnoteReference w:id="3"/>
      </w:r>
      <w:r w:rsidRPr="009E2C70">
        <w:rPr>
          <w:rFonts w:ascii="Times New Roman" w:eastAsia="Times New Roman" w:hAnsi="Times New Roman" w:cs="Times New Roman"/>
          <w:color w:val="000000"/>
          <w:sz w:val="24"/>
          <w:szCs w:val="24"/>
          <w:lang w:eastAsia="en-GB"/>
        </w:rPr>
        <w:t xml:space="preserve"> multiple streams approach to agenda-setting. While developed in the context of US </w:t>
      </w:r>
      <w:r w:rsidRPr="009E2C70">
        <w:rPr>
          <w:rFonts w:ascii="Times New Roman" w:eastAsia="Times New Roman" w:hAnsi="Times New Roman" w:cs="Times New Roman"/>
          <w:color w:val="000000"/>
          <w:sz w:val="24"/>
          <w:szCs w:val="24"/>
          <w:lang w:eastAsia="en-GB"/>
        </w:rPr>
        <w:lastRenderedPageBreak/>
        <w:t xml:space="preserve">politics, this approach has increasingly been applied to other political systems and insights from these applications are drawn on also. </w:t>
      </w:r>
    </w:p>
    <w:p w:rsidR="00ED3A77" w:rsidRPr="009E2C70" w:rsidRDefault="00ED3A77" w:rsidP="00401980">
      <w:pPr>
        <w:autoSpaceDE w:val="0"/>
        <w:autoSpaceDN w:val="0"/>
        <w:adjustRightInd w:val="0"/>
        <w:spacing w:after="0" w:line="360" w:lineRule="auto"/>
        <w:ind w:firstLine="720"/>
        <w:rPr>
          <w:rFonts w:ascii="Times New Roman" w:eastAsia="Times New Roman" w:hAnsi="Times New Roman" w:cs="Times New Roman"/>
          <w:color w:val="000000"/>
          <w:sz w:val="24"/>
          <w:szCs w:val="24"/>
          <w:lang w:eastAsia="en-GB"/>
        </w:rPr>
      </w:pPr>
      <w:r w:rsidRPr="009E2C70">
        <w:rPr>
          <w:rFonts w:ascii="Times New Roman" w:eastAsia="Times New Roman" w:hAnsi="Times New Roman" w:cs="Times New Roman"/>
          <w:color w:val="000000"/>
          <w:sz w:val="24"/>
          <w:szCs w:val="24"/>
          <w:lang w:eastAsia="en-GB"/>
        </w:rPr>
        <w:t xml:space="preserve">The </w:t>
      </w:r>
      <w:r w:rsidR="00A85A13">
        <w:rPr>
          <w:rFonts w:ascii="Times New Roman" w:eastAsia="Times New Roman" w:hAnsi="Times New Roman" w:cs="Times New Roman"/>
          <w:color w:val="000000"/>
          <w:sz w:val="24"/>
          <w:szCs w:val="24"/>
          <w:lang w:eastAsia="en-GB"/>
        </w:rPr>
        <w:t xml:space="preserve">chapter </w:t>
      </w:r>
      <w:r w:rsidRPr="009E2C70">
        <w:rPr>
          <w:rFonts w:ascii="Times New Roman" w:eastAsia="Times New Roman" w:hAnsi="Times New Roman" w:cs="Times New Roman"/>
          <w:color w:val="000000"/>
          <w:sz w:val="24"/>
          <w:szCs w:val="24"/>
          <w:lang w:eastAsia="en-GB"/>
        </w:rPr>
        <w:t xml:space="preserve">has six sections. Section one outlines the </w:t>
      </w:r>
      <w:r w:rsidR="00A85A13">
        <w:rPr>
          <w:rFonts w:ascii="Times New Roman" w:eastAsia="Times New Roman" w:hAnsi="Times New Roman" w:cs="Times New Roman"/>
          <w:color w:val="000000"/>
          <w:sz w:val="24"/>
          <w:szCs w:val="24"/>
          <w:lang w:eastAsia="en-GB"/>
        </w:rPr>
        <w:t xml:space="preserve">approach to comparing agenda-setting, </w:t>
      </w:r>
      <w:r w:rsidRPr="009E2C70">
        <w:rPr>
          <w:rFonts w:ascii="Times New Roman" w:eastAsia="Times New Roman" w:hAnsi="Times New Roman" w:cs="Times New Roman"/>
          <w:sz w:val="24"/>
          <w:szCs w:val="24"/>
          <w:lang w:eastAsia="en-GB"/>
        </w:rPr>
        <w:t>distinguish</w:t>
      </w:r>
      <w:r w:rsidR="00A85A13">
        <w:rPr>
          <w:rFonts w:ascii="Times New Roman" w:eastAsia="Times New Roman" w:hAnsi="Times New Roman" w:cs="Times New Roman"/>
          <w:sz w:val="24"/>
          <w:szCs w:val="24"/>
          <w:lang w:eastAsia="en-GB"/>
        </w:rPr>
        <w:t>ing</w:t>
      </w:r>
      <w:r w:rsidRPr="009E2C70">
        <w:rPr>
          <w:rFonts w:ascii="Times New Roman" w:eastAsia="Times New Roman" w:hAnsi="Times New Roman" w:cs="Times New Roman"/>
          <w:sz w:val="24"/>
          <w:szCs w:val="24"/>
          <w:lang w:eastAsia="en-GB"/>
        </w:rPr>
        <w:t xml:space="preserve"> between </w:t>
      </w:r>
      <w:r w:rsidR="00A85A13">
        <w:rPr>
          <w:rFonts w:ascii="Times New Roman" w:eastAsia="Times New Roman" w:hAnsi="Times New Roman" w:cs="Times New Roman"/>
          <w:sz w:val="24"/>
          <w:szCs w:val="24"/>
          <w:lang w:eastAsia="en-GB"/>
        </w:rPr>
        <w:t xml:space="preserve">Kingdon’s </w:t>
      </w:r>
      <w:r w:rsidRPr="009E2C70">
        <w:rPr>
          <w:rFonts w:ascii="Times New Roman" w:eastAsia="Times New Roman" w:hAnsi="Times New Roman" w:cs="Times New Roman"/>
          <w:sz w:val="24"/>
          <w:szCs w:val="24"/>
          <w:lang w:eastAsia="en-GB"/>
        </w:rPr>
        <w:t xml:space="preserve">three ‘streams’ of activity - policies, politics and problems. </w:t>
      </w:r>
      <w:r w:rsidRPr="009E2C70">
        <w:rPr>
          <w:rFonts w:ascii="Times New Roman" w:eastAsia="Times New Roman" w:hAnsi="Times New Roman" w:cs="Times New Roman"/>
          <w:color w:val="000000"/>
          <w:sz w:val="24"/>
          <w:szCs w:val="24"/>
          <w:lang w:eastAsia="en-GB"/>
        </w:rPr>
        <w:t>Section two discusses the historical background to current political concerns with measuring quality of life, identifying two waves that have distinct characteristics. Section three turns to the case of Britain and section f</w:t>
      </w:r>
      <w:r w:rsidR="00A85A13">
        <w:rPr>
          <w:rFonts w:ascii="Times New Roman" w:eastAsia="Times New Roman" w:hAnsi="Times New Roman" w:cs="Times New Roman"/>
          <w:color w:val="000000"/>
          <w:sz w:val="24"/>
          <w:szCs w:val="24"/>
          <w:lang w:eastAsia="en-GB"/>
        </w:rPr>
        <w:t>our</w:t>
      </w:r>
      <w:r w:rsidRPr="009E2C70">
        <w:rPr>
          <w:rFonts w:ascii="Times New Roman" w:eastAsia="Times New Roman" w:hAnsi="Times New Roman" w:cs="Times New Roman"/>
          <w:color w:val="000000"/>
          <w:sz w:val="24"/>
          <w:szCs w:val="24"/>
          <w:lang w:eastAsia="en-GB"/>
        </w:rPr>
        <w:t xml:space="preserve"> to that of the EU. </w:t>
      </w:r>
      <w:r w:rsidR="00A85A13">
        <w:rPr>
          <w:rFonts w:ascii="Times New Roman" w:eastAsia="Times New Roman" w:hAnsi="Times New Roman" w:cs="Times New Roman"/>
          <w:color w:val="000000"/>
          <w:sz w:val="24"/>
          <w:szCs w:val="24"/>
          <w:lang w:eastAsia="en-GB"/>
        </w:rPr>
        <w:t xml:space="preserve">Section five provides a comparative analysis of developments in the UK and EU before the paper concludes. </w:t>
      </w:r>
    </w:p>
    <w:p w:rsidR="00EC3995" w:rsidRDefault="00EC3995" w:rsidP="00401980">
      <w:pPr>
        <w:autoSpaceDE w:val="0"/>
        <w:autoSpaceDN w:val="0"/>
        <w:adjustRightInd w:val="0"/>
        <w:spacing w:after="0" w:line="360" w:lineRule="auto"/>
        <w:rPr>
          <w:rFonts w:ascii="Times New Roman" w:eastAsia="Times New Roman" w:hAnsi="Times New Roman" w:cs="Times New Roman"/>
          <w:b/>
          <w:color w:val="000000"/>
          <w:sz w:val="24"/>
          <w:szCs w:val="24"/>
          <w:lang w:eastAsia="en-GB"/>
        </w:rPr>
      </w:pPr>
    </w:p>
    <w:p w:rsidR="00ED3A77" w:rsidRPr="009E2C70" w:rsidRDefault="00ED3A77" w:rsidP="00401980">
      <w:pPr>
        <w:autoSpaceDE w:val="0"/>
        <w:autoSpaceDN w:val="0"/>
        <w:adjustRightInd w:val="0"/>
        <w:spacing w:after="0" w:line="360" w:lineRule="auto"/>
        <w:rPr>
          <w:rFonts w:ascii="Times New Roman" w:eastAsia="Times New Roman" w:hAnsi="Times New Roman" w:cs="Times New Roman"/>
          <w:b/>
          <w:color w:val="000000"/>
          <w:sz w:val="24"/>
          <w:szCs w:val="24"/>
          <w:lang w:eastAsia="en-GB"/>
        </w:rPr>
      </w:pPr>
      <w:r w:rsidRPr="009E2C70">
        <w:rPr>
          <w:rFonts w:ascii="Times New Roman" w:eastAsia="Times New Roman" w:hAnsi="Times New Roman" w:cs="Times New Roman"/>
          <w:b/>
          <w:color w:val="000000"/>
          <w:sz w:val="24"/>
          <w:szCs w:val="24"/>
          <w:lang w:eastAsia="en-GB"/>
        </w:rPr>
        <w:t>Comparing agenda-setting</w:t>
      </w:r>
    </w:p>
    <w:p w:rsidR="0047695E" w:rsidRPr="009E2C70" w:rsidRDefault="00E57E8C" w:rsidP="00401980">
      <w:pPr>
        <w:autoSpaceDE w:val="0"/>
        <w:autoSpaceDN w:val="0"/>
        <w:adjustRightInd w:val="0"/>
        <w:spacing w:after="0" w:line="360" w:lineRule="auto"/>
        <w:rPr>
          <w:rFonts w:ascii="Times New Roman" w:eastAsia="Times New Roman" w:hAnsi="Times New Roman" w:cs="Times New Roman"/>
          <w:color w:val="000000"/>
          <w:sz w:val="24"/>
          <w:szCs w:val="24"/>
          <w:lang w:eastAsia="en-GB"/>
        </w:rPr>
      </w:pPr>
      <w:r w:rsidRPr="00EC3995">
        <w:rPr>
          <w:rFonts w:ascii="Times New Roman" w:hAnsi="Times New Roman" w:cs="Times New Roman"/>
          <w:sz w:val="24"/>
          <w:szCs w:val="24"/>
        </w:rPr>
        <w:t xml:space="preserve">The agenda-setting literature asks two main questions: where do issues on the </w:t>
      </w:r>
      <w:r w:rsidR="006A2E60">
        <w:rPr>
          <w:rFonts w:ascii="Times New Roman" w:hAnsi="Times New Roman" w:cs="Times New Roman"/>
          <w:sz w:val="24"/>
          <w:szCs w:val="24"/>
        </w:rPr>
        <w:t xml:space="preserve">political </w:t>
      </w:r>
      <w:r w:rsidRPr="00EC3995">
        <w:rPr>
          <w:rFonts w:ascii="Times New Roman" w:hAnsi="Times New Roman" w:cs="Times New Roman"/>
          <w:sz w:val="24"/>
          <w:szCs w:val="24"/>
        </w:rPr>
        <w:t>agenda come from and under what conditions do actors succeed in getting those issues on the agenda? (Princen 2007)</w:t>
      </w:r>
      <w:r w:rsidRPr="00B92A9A">
        <w:t xml:space="preserve"> </w:t>
      </w:r>
      <w:r w:rsidR="006A2E60">
        <w:rPr>
          <w:rFonts w:ascii="Times New Roman" w:eastAsia="Times New Roman" w:hAnsi="Times New Roman" w:cs="Times New Roman"/>
          <w:color w:val="000000"/>
          <w:sz w:val="24"/>
          <w:szCs w:val="24"/>
          <w:lang w:eastAsia="en-GB"/>
        </w:rPr>
        <w:t>While t</w:t>
      </w:r>
      <w:r w:rsidR="00BB45C8" w:rsidRPr="009E2C70">
        <w:rPr>
          <w:rFonts w:ascii="Times New Roman" w:eastAsia="Times New Roman" w:hAnsi="Times New Roman" w:cs="Times New Roman"/>
          <w:color w:val="000000"/>
          <w:sz w:val="24"/>
          <w:szCs w:val="24"/>
          <w:lang w:eastAsia="en-GB"/>
        </w:rPr>
        <w:t xml:space="preserve">he multiple streams approach </w:t>
      </w:r>
      <w:r w:rsidR="006A2E60">
        <w:rPr>
          <w:rFonts w:ascii="Times New Roman" w:eastAsia="Times New Roman" w:hAnsi="Times New Roman" w:cs="Times New Roman"/>
          <w:color w:val="000000"/>
          <w:sz w:val="24"/>
          <w:szCs w:val="24"/>
          <w:lang w:eastAsia="en-GB"/>
        </w:rPr>
        <w:t>has been applied beyond its US origins</w:t>
      </w:r>
      <w:r w:rsidR="00BB45C8" w:rsidRPr="009E2C70">
        <w:rPr>
          <w:rFonts w:ascii="Times New Roman" w:eastAsia="Times New Roman" w:hAnsi="Times New Roman" w:cs="Times New Roman"/>
          <w:color w:val="000000"/>
          <w:sz w:val="24"/>
          <w:szCs w:val="24"/>
          <w:lang w:eastAsia="en-GB"/>
        </w:rPr>
        <w:t>, comparative studies of agenda-setting remain relatively rare.</w:t>
      </w:r>
      <w:r w:rsidR="0023041C" w:rsidRPr="009E2C70">
        <w:rPr>
          <w:rFonts w:ascii="Times New Roman" w:eastAsia="Times New Roman" w:hAnsi="Times New Roman" w:cs="Times New Roman"/>
          <w:color w:val="000000"/>
          <w:sz w:val="24"/>
          <w:szCs w:val="24"/>
          <w:lang w:eastAsia="en-GB"/>
        </w:rPr>
        <w:t xml:space="preserve"> Yet comparison </w:t>
      </w:r>
      <w:r w:rsidR="00F45D0A" w:rsidRPr="009E2C70">
        <w:rPr>
          <w:rFonts w:ascii="Times New Roman" w:eastAsia="Times New Roman" w:hAnsi="Times New Roman" w:cs="Times New Roman"/>
          <w:color w:val="000000"/>
          <w:sz w:val="24"/>
          <w:szCs w:val="24"/>
          <w:lang w:eastAsia="en-GB"/>
        </w:rPr>
        <w:t xml:space="preserve">allows </w:t>
      </w:r>
      <w:r w:rsidR="00800379" w:rsidRPr="009E2C70">
        <w:rPr>
          <w:rFonts w:ascii="Times New Roman" w:eastAsia="Times New Roman" w:hAnsi="Times New Roman" w:cs="Times New Roman"/>
          <w:color w:val="000000"/>
          <w:sz w:val="24"/>
          <w:szCs w:val="24"/>
          <w:lang w:eastAsia="en-GB"/>
        </w:rPr>
        <w:t xml:space="preserve">not only </w:t>
      </w:r>
      <w:r w:rsidR="00F45D0A" w:rsidRPr="009E2C70">
        <w:rPr>
          <w:rFonts w:ascii="Times New Roman" w:eastAsia="Times New Roman" w:hAnsi="Times New Roman" w:cs="Times New Roman"/>
          <w:color w:val="000000"/>
          <w:sz w:val="24"/>
          <w:szCs w:val="24"/>
          <w:lang w:eastAsia="en-GB"/>
        </w:rPr>
        <w:t xml:space="preserve">for a more systematic </w:t>
      </w:r>
      <w:r w:rsidR="00F01ED8" w:rsidRPr="009E2C70">
        <w:rPr>
          <w:rFonts w:ascii="Times New Roman" w:eastAsia="Times New Roman" w:hAnsi="Times New Roman" w:cs="Times New Roman"/>
          <w:color w:val="000000"/>
          <w:sz w:val="24"/>
          <w:szCs w:val="24"/>
          <w:lang w:eastAsia="en-GB"/>
        </w:rPr>
        <w:t xml:space="preserve">exploration of the key </w:t>
      </w:r>
      <w:r w:rsidR="00F45D0A" w:rsidRPr="009E2C70">
        <w:rPr>
          <w:rFonts w:ascii="Times New Roman" w:eastAsia="Times New Roman" w:hAnsi="Times New Roman" w:cs="Times New Roman"/>
          <w:color w:val="000000"/>
          <w:sz w:val="24"/>
          <w:szCs w:val="24"/>
          <w:lang w:eastAsia="en-GB"/>
        </w:rPr>
        <w:t xml:space="preserve">variables in </w:t>
      </w:r>
      <w:r w:rsidR="00F01ED8" w:rsidRPr="009E2C70">
        <w:rPr>
          <w:rFonts w:ascii="Times New Roman" w:eastAsia="Times New Roman" w:hAnsi="Times New Roman" w:cs="Times New Roman"/>
          <w:color w:val="000000"/>
          <w:sz w:val="24"/>
          <w:szCs w:val="24"/>
          <w:lang w:eastAsia="en-GB"/>
        </w:rPr>
        <w:t xml:space="preserve">policy-making in different contexts (e.g., the relative importance of political parties, political systems or the role of interest groups) </w:t>
      </w:r>
      <w:r w:rsidR="00800379" w:rsidRPr="009E2C70">
        <w:rPr>
          <w:rFonts w:ascii="Times New Roman" w:eastAsia="Times New Roman" w:hAnsi="Times New Roman" w:cs="Times New Roman"/>
          <w:color w:val="000000"/>
          <w:sz w:val="24"/>
          <w:szCs w:val="24"/>
          <w:lang w:eastAsia="en-GB"/>
        </w:rPr>
        <w:t xml:space="preserve">but also the </w:t>
      </w:r>
      <w:r w:rsidR="00F45D0A" w:rsidRPr="009E2C70">
        <w:rPr>
          <w:rFonts w:ascii="Times New Roman" w:eastAsia="Times New Roman" w:hAnsi="Times New Roman" w:cs="Times New Roman"/>
          <w:color w:val="000000"/>
          <w:sz w:val="24"/>
          <w:szCs w:val="24"/>
          <w:lang w:eastAsia="en-GB"/>
        </w:rPr>
        <w:t>potential for understanding the exclusion of ideas from the agenda or ‘non-decisions’ (Bachrach and Baratz 1962).</w:t>
      </w:r>
    </w:p>
    <w:p w:rsidR="00430259" w:rsidRDefault="00F45D0A" w:rsidP="00401980">
      <w:pPr>
        <w:autoSpaceDE w:val="0"/>
        <w:autoSpaceDN w:val="0"/>
        <w:adjustRightInd w:val="0"/>
        <w:spacing w:after="0" w:line="360" w:lineRule="auto"/>
        <w:ind w:firstLine="720"/>
        <w:rPr>
          <w:rFonts w:ascii="Times New Roman" w:hAnsi="Times New Roman" w:cs="Times New Roman"/>
          <w:sz w:val="24"/>
          <w:szCs w:val="24"/>
        </w:rPr>
      </w:pPr>
      <w:r w:rsidRPr="009E2C70">
        <w:rPr>
          <w:rFonts w:ascii="Times New Roman" w:eastAsia="Times New Roman" w:hAnsi="Times New Roman" w:cs="Times New Roman"/>
          <w:color w:val="000000"/>
          <w:sz w:val="24"/>
          <w:szCs w:val="24"/>
          <w:lang w:eastAsia="en-GB"/>
        </w:rPr>
        <w:t xml:space="preserve">The application of agenda-setting models beyond national systems to the EU also offers a new dimension because </w:t>
      </w:r>
      <w:r w:rsidR="00A17769">
        <w:rPr>
          <w:rFonts w:ascii="Times New Roman" w:eastAsia="Times New Roman" w:hAnsi="Times New Roman" w:cs="Times New Roman"/>
          <w:color w:val="000000"/>
          <w:sz w:val="24"/>
          <w:szCs w:val="24"/>
          <w:lang w:eastAsia="en-GB"/>
        </w:rPr>
        <w:t xml:space="preserve">of </w:t>
      </w:r>
      <w:r w:rsidR="006A2E60">
        <w:rPr>
          <w:rFonts w:ascii="Times New Roman" w:eastAsia="Times New Roman" w:hAnsi="Times New Roman" w:cs="Times New Roman"/>
          <w:color w:val="000000"/>
          <w:sz w:val="24"/>
          <w:szCs w:val="24"/>
          <w:lang w:eastAsia="en-GB"/>
        </w:rPr>
        <w:t xml:space="preserve">the EU’s </w:t>
      </w:r>
      <w:r w:rsidRPr="009E2C70">
        <w:rPr>
          <w:rFonts w:ascii="Times New Roman" w:eastAsia="Times New Roman" w:hAnsi="Times New Roman" w:cs="Times New Roman"/>
          <w:color w:val="000000"/>
          <w:sz w:val="24"/>
          <w:szCs w:val="24"/>
          <w:lang w:eastAsia="en-GB"/>
        </w:rPr>
        <w:t>distinct</w:t>
      </w:r>
      <w:r w:rsidR="00800379" w:rsidRPr="009E2C70">
        <w:rPr>
          <w:rFonts w:ascii="Times New Roman" w:eastAsia="Times New Roman" w:hAnsi="Times New Roman" w:cs="Times New Roman"/>
          <w:color w:val="000000"/>
          <w:sz w:val="24"/>
          <w:szCs w:val="24"/>
          <w:lang w:eastAsia="en-GB"/>
        </w:rPr>
        <w:t xml:space="preserve"> </w:t>
      </w:r>
      <w:r w:rsidRPr="009E2C70">
        <w:rPr>
          <w:rFonts w:ascii="Times New Roman" w:eastAsia="Times New Roman" w:hAnsi="Times New Roman" w:cs="Times New Roman"/>
          <w:color w:val="000000"/>
          <w:sz w:val="24"/>
          <w:szCs w:val="24"/>
          <w:lang w:eastAsia="en-GB"/>
        </w:rPr>
        <w:t>ch</w:t>
      </w:r>
      <w:r w:rsidR="00CA2715" w:rsidRPr="009E2C70">
        <w:rPr>
          <w:rFonts w:ascii="Times New Roman" w:eastAsia="Times New Roman" w:hAnsi="Times New Roman" w:cs="Times New Roman"/>
          <w:color w:val="000000"/>
          <w:sz w:val="24"/>
          <w:szCs w:val="24"/>
          <w:lang w:eastAsia="en-GB"/>
        </w:rPr>
        <w:t>aracteristics</w:t>
      </w:r>
      <w:r w:rsidR="006A2E60">
        <w:rPr>
          <w:rFonts w:ascii="Times New Roman" w:eastAsia="Times New Roman" w:hAnsi="Times New Roman" w:cs="Times New Roman"/>
          <w:color w:val="000000"/>
          <w:sz w:val="24"/>
          <w:szCs w:val="24"/>
          <w:lang w:eastAsia="en-GB"/>
        </w:rPr>
        <w:t xml:space="preserve"> as a political system, specifically:</w:t>
      </w:r>
      <w:r w:rsidR="00CA2715" w:rsidRPr="009E2C70">
        <w:rPr>
          <w:rFonts w:ascii="Times New Roman" w:eastAsia="Times New Roman" w:hAnsi="Times New Roman" w:cs="Times New Roman"/>
          <w:color w:val="000000"/>
          <w:sz w:val="24"/>
          <w:szCs w:val="24"/>
          <w:lang w:eastAsia="en-GB"/>
        </w:rPr>
        <w:t xml:space="preserve"> the limited opportunity for direct public involvement, the absence of a Europe-wide media system and the tendency for interest groups and political parties to be organized more strongly at a national rather than European level (Baumgartner et al</w:t>
      </w:r>
      <w:r w:rsidR="00912105">
        <w:rPr>
          <w:rFonts w:ascii="Times New Roman" w:eastAsia="Times New Roman" w:hAnsi="Times New Roman" w:cs="Times New Roman"/>
          <w:color w:val="000000"/>
          <w:sz w:val="24"/>
          <w:szCs w:val="24"/>
          <w:lang w:eastAsia="en-GB"/>
        </w:rPr>
        <w:t>.</w:t>
      </w:r>
      <w:r w:rsidR="00CA2715" w:rsidRPr="009E2C70">
        <w:rPr>
          <w:rFonts w:ascii="Times New Roman" w:eastAsia="Times New Roman" w:hAnsi="Times New Roman" w:cs="Times New Roman"/>
          <w:color w:val="000000"/>
          <w:sz w:val="24"/>
          <w:szCs w:val="24"/>
          <w:lang w:eastAsia="en-GB"/>
        </w:rPr>
        <w:t xml:space="preserve"> 2006, 967). </w:t>
      </w:r>
      <w:r w:rsidR="009D0117" w:rsidRPr="009E2C70">
        <w:rPr>
          <w:rFonts w:ascii="Times New Roman" w:eastAsia="Times New Roman" w:hAnsi="Times New Roman" w:cs="Times New Roman"/>
          <w:color w:val="000000"/>
          <w:sz w:val="24"/>
          <w:szCs w:val="24"/>
          <w:lang w:eastAsia="en-GB"/>
        </w:rPr>
        <w:t xml:space="preserve">Moreover, the EU is a highly </w:t>
      </w:r>
      <w:r w:rsidR="006A2E60">
        <w:rPr>
          <w:rFonts w:ascii="Times New Roman" w:eastAsia="Times New Roman" w:hAnsi="Times New Roman" w:cs="Times New Roman"/>
          <w:color w:val="000000"/>
          <w:sz w:val="24"/>
          <w:szCs w:val="24"/>
          <w:lang w:eastAsia="en-GB"/>
        </w:rPr>
        <w:t>‘</w:t>
      </w:r>
      <w:r w:rsidR="009D0117" w:rsidRPr="009E2C70">
        <w:rPr>
          <w:rFonts w:ascii="Times New Roman" w:eastAsia="Times New Roman" w:hAnsi="Times New Roman" w:cs="Times New Roman"/>
          <w:color w:val="000000"/>
          <w:sz w:val="24"/>
          <w:szCs w:val="24"/>
          <w:lang w:eastAsia="en-GB"/>
        </w:rPr>
        <w:t>compound</w:t>
      </w:r>
      <w:r w:rsidR="006A2E60">
        <w:rPr>
          <w:rFonts w:ascii="Times New Roman" w:eastAsia="Times New Roman" w:hAnsi="Times New Roman" w:cs="Times New Roman"/>
          <w:color w:val="000000"/>
          <w:sz w:val="24"/>
          <w:szCs w:val="24"/>
          <w:lang w:eastAsia="en-GB"/>
        </w:rPr>
        <w:t>’</w:t>
      </w:r>
      <w:r w:rsidR="009D0117" w:rsidRPr="009E2C70">
        <w:rPr>
          <w:rFonts w:ascii="Times New Roman" w:eastAsia="Times New Roman" w:hAnsi="Times New Roman" w:cs="Times New Roman"/>
          <w:color w:val="000000"/>
          <w:sz w:val="24"/>
          <w:szCs w:val="24"/>
          <w:lang w:eastAsia="en-GB"/>
        </w:rPr>
        <w:t xml:space="preserve"> polity in contrast to the more </w:t>
      </w:r>
      <w:r w:rsidR="006A2E60">
        <w:rPr>
          <w:rFonts w:ascii="Times New Roman" w:eastAsia="Times New Roman" w:hAnsi="Times New Roman" w:cs="Times New Roman"/>
          <w:color w:val="000000"/>
          <w:sz w:val="24"/>
          <w:szCs w:val="24"/>
          <w:lang w:eastAsia="en-GB"/>
        </w:rPr>
        <w:t>‘</w:t>
      </w:r>
      <w:r w:rsidR="009D0117" w:rsidRPr="009E2C70">
        <w:rPr>
          <w:rFonts w:ascii="Times New Roman" w:eastAsia="Times New Roman" w:hAnsi="Times New Roman" w:cs="Times New Roman"/>
          <w:color w:val="000000"/>
          <w:sz w:val="24"/>
          <w:szCs w:val="24"/>
          <w:lang w:eastAsia="en-GB"/>
        </w:rPr>
        <w:t>simple</w:t>
      </w:r>
      <w:r w:rsidR="006A2E60">
        <w:rPr>
          <w:rFonts w:ascii="Times New Roman" w:eastAsia="Times New Roman" w:hAnsi="Times New Roman" w:cs="Times New Roman"/>
          <w:color w:val="000000"/>
          <w:sz w:val="24"/>
          <w:szCs w:val="24"/>
          <w:lang w:eastAsia="en-GB"/>
        </w:rPr>
        <w:t>’</w:t>
      </w:r>
      <w:r w:rsidR="009D0117" w:rsidRPr="009E2C70">
        <w:rPr>
          <w:rFonts w:ascii="Times New Roman" w:eastAsia="Times New Roman" w:hAnsi="Times New Roman" w:cs="Times New Roman"/>
          <w:color w:val="000000"/>
          <w:sz w:val="24"/>
          <w:szCs w:val="24"/>
          <w:lang w:eastAsia="en-GB"/>
        </w:rPr>
        <w:t xml:space="preserve"> polities of some of its member states, </w:t>
      </w:r>
      <w:r w:rsidR="006A2E60">
        <w:rPr>
          <w:rFonts w:ascii="Times New Roman" w:eastAsia="Times New Roman" w:hAnsi="Times New Roman" w:cs="Times New Roman"/>
          <w:color w:val="000000"/>
          <w:sz w:val="24"/>
          <w:szCs w:val="24"/>
          <w:lang w:eastAsia="en-GB"/>
        </w:rPr>
        <w:t xml:space="preserve">including </w:t>
      </w:r>
      <w:r w:rsidR="009D0117" w:rsidRPr="009E2C70">
        <w:rPr>
          <w:rFonts w:ascii="Times New Roman" w:eastAsia="Times New Roman" w:hAnsi="Times New Roman" w:cs="Times New Roman"/>
          <w:color w:val="000000"/>
          <w:sz w:val="24"/>
          <w:szCs w:val="24"/>
          <w:lang w:eastAsia="en-GB"/>
        </w:rPr>
        <w:t xml:space="preserve">the UK. </w:t>
      </w:r>
      <w:r w:rsidR="009D0117" w:rsidRPr="009E2C70">
        <w:rPr>
          <w:rFonts w:ascii="Times New Roman" w:hAnsi="Times New Roman" w:cs="Times New Roman"/>
          <w:sz w:val="24"/>
          <w:szCs w:val="24"/>
        </w:rPr>
        <w:t xml:space="preserve">In the former, </w:t>
      </w:r>
      <w:r w:rsidR="006C2C15" w:rsidRPr="009E2C70">
        <w:rPr>
          <w:rFonts w:ascii="Times New Roman" w:hAnsi="Times New Roman" w:cs="Times New Roman"/>
          <w:sz w:val="24"/>
          <w:szCs w:val="24"/>
        </w:rPr>
        <w:t>‘</w:t>
      </w:r>
      <w:r w:rsidR="009D0117" w:rsidRPr="009E2C70">
        <w:rPr>
          <w:rFonts w:ascii="Times New Roman" w:hAnsi="Times New Roman" w:cs="Times New Roman"/>
          <w:sz w:val="24"/>
          <w:szCs w:val="24"/>
        </w:rPr>
        <w:t>power, influence and voice are diffused through multiple levels and modes of governance</w:t>
      </w:r>
      <w:r w:rsidR="006C2C15" w:rsidRPr="009E2C70">
        <w:rPr>
          <w:rFonts w:ascii="Times New Roman" w:hAnsi="Times New Roman" w:cs="Times New Roman"/>
          <w:sz w:val="24"/>
          <w:szCs w:val="24"/>
        </w:rPr>
        <w:t>’</w:t>
      </w:r>
      <w:r w:rsidR="009D0117" w:rsidRPr="009E2C70">
        <w:rPr>
          <w:rFonts w:ascii="Times New Roman" w:hAnsi="Times New Roman" w:cs="Times New Roman"/>
          <w:sz w:val="24"/>
          <w:szCs w:val="24"/>
        </w:rPr>
        <w:t xml:space="preserve">, while in the latter, </w:t>
      </w:r>
      <w:r w:rsidR="006C2C15" w:rsidRPr="009E2C70">
        <w:rPr>
          <w:rFonts w:ascii="Times New Roman" w:hAnsi="Times New Roman" w:cs="Times New Roman"/>
          <w:sz w:val="24"/>
          <w:szCs w:val="24"/>
        </w:rPr>
        <w:t>‘</w:t>
      </w:r>
      <w:r w:rsidR="009D0117" w:rsidRPr="009E2C70">
        <w:rPr>
          <w:rFonts w:ascii="Times New Roman" w:hAnsi="Times New Roman" w:cs="Times New Roman"/>
          <w:sz w:val="24"/>
          <w:szCs w:val="24"/>
        </w:rPr>
        <w:t>power, influence and voice are more concentrated in a single level and mode of governance</w:t>
      </w:r>
      <w:r w:rsidR="006C2C15" w:rsidRPr="009E2C70">
        <w:rPr>
          <w:rFonts w:ascii="Times New Roman" w:hAnsi="Times New Roman" w:cs="Times New Roman"/>
          <w:sz w:val="24"/>
          <w:szCs w:val="24"/>
        </w:rPr>
        <w:t>’</w:t>
      </w:r>
      <w:r w:rsidR="009D0117" w:rsidRPr="009E2C70">
        <w:rPr>
          <w:rFonts w:ascii="Times New Roman" w:hAnsi="Times New Roman" w:cs="Times New Roman"/>
          <w:sz w:val="24"/>
          <w:szCs w:val="24"/>
        </w:rPr>
        <w:t xml:space="preserve"> </w:t>
      </w:r>
      <w:r w:rsidR="006C2C15" w:rsidRPr="009E2C70">
        <w:rPr>
          <w:rFonts w:ascii="Times New Roman" w:hAnsi="Times New Roman" w:cs="Times New Roman"/>
          <w:sz w:val="24"/>
          <w:szCs w:val="24"/>
        </w:rPr>
        <w:t xml:space="preserve">(Schmidt 2003, 2). </w:t>
      </w:r>
      <w:r w:rsidR="00800379" w:rsidRPr="009E2C70">
        <w:rPr>
          <w:rFonts w:ascii="Times New Roman" w:hAnsi="Times New Roman" w:cs="Times New Roman"/>
          <w:sz w:val="24"/>
          <w:szCs w:val="24"/>
        </w:rPr>
        <w:t xml:space="preserve">While </w:t>
      </w:r>
      <w:r w:rsidR="006C2C15" w:rsidRPr="009E2C70">
        <w:rPr>
          <w:rFonts w:ascii="Times New Roman" w:hAnsi="Times New Roman" w:cs="Times New Roman"/>
          <w:sz w:val="24"/>
          <w:szCs w:val="24"/>
        </w:rPr>
        <w:t xml:space="preserve">compound polities </w:t>
      </w:r>
      <w:r w:rsidR="00800379" w:rsidRPr="009E2C70">
        <w:rPr>
          <w:rFonts w:ascii="Times New Roman" w:hAnsi="Times New Roman" w:cs="Times New Roman"/>
          <w:sz w:val="24"/>
          <w:szCs w:val="24"/>
        </w:rPr>
        <w:t xml:space="preserve">tend towards </w:t>
      </w:r>
      <w:r w:rsidR="006C2C15" w:rsidRPr="009E2C70">
        <w:rPr>
          <w:rFonts w:ascii="Times New Roman" w:hAnsi="Times New Roman" w:cs="Times New Roman"/>
          <w:sz w:val="24"/>
          <w:szCs w:val="24"/>
        </w:rPr>
        <w:t>consensus-building</w:t>
      </w:r>
      <w:r w:rsidR="00800379" w:rsidRPr="009E2C70">
        <w:rPr>
          <w:rFonts w:ascii="Times New Roman" w:hAnsi="Times New Roman" w:cs="Times New Roman"/>
          <w:sz w:val="24"/>
          <w:szCs w:val="24"/>
        </w:rPr>
        <w:t xml:space="preserve">, decision-making in </w:t>
      </w:r>
      <w:r w:rsidR="006C2C15" w:rsidRPr="009E2C70">
        <w:rPr>
          <w:rFonts w:ascii="Times New Roman" w:hAnsi="Times New Roman" w:cs="Times New Roman"/>
          <w:sz w:val="24"/>
          <w:szCs w:val="24"/>
        </w:rPr>
        <w:t xml:space="preserve">simple polities </w:t>
      </w:r>
      <w:r w:rsidR="00800379" w:rsidRPr="009E2C70">
        <w:rPr>
          <w:rFonts w:ascii="Times New Roman" w:hAnsi="Times New Roman" w:cs="Times New Roman"/>
          <w:sz w:val="24"/>
          <w:szCs w:val="24"/>
        </w:rPr>
        <w:t xml:space="preserve">is </w:t>
      </w:r>
      <w:r w:rsidR="006C2C15" w:rsidRPr="009E2C70">
        <w:rPr>
          <w:rFonts w:ascii="Times New Roman" w:hAnsi="Times New Roman" w:cs="Times New Roman"/>
          <w:sz w:val="24"/>
          <w:szCs w:val="24"/>
        </w:rPr>
        <w:t>more majoritarian. Thus while the former provides more access points for agenda-setting, the latter provides greater potential for swift decision-making</w:t>
      </w:r>
      <w:r w:rsidR="00430259">
        <w:rPr>
          <w:rFonts w:ascii="Times New Roman" w:hAnsi="Times New Roman" w:cs="Times New Roman"/>
          <w:sz w:val="24"/>
          <w:szCs w:val="24"/>
        </w:rPr>
        <w:t xml:space="preserve"> (Table 1)</w:t>
      </w:r>
      <w:r w:rsidR="006C2C15" w:rsidRPr="009E2C70">
        <w:rPr>
          <w:rFonts w:ascii="Times New Roman" w:hAnsi="Times New Roman" w:cs="Times New Roman"/>
          <w:sz w:val="24"/>
          <w:szCs w:val="24"/>
        </w:rPr>
        <w:t xml:space="preserve">. </w:t>
      </w:r>
    </w:p>
    <w:p w:rsidR="00ED4E22" w:rsidRDefault="00ED4E22" w:rsidP="00401980">
      <w:pPr>
        <w:autoSpaceDE w:val="0"/>
        <w:autoSpaceDN w:val="0"/>
        <w:adjustRightInd w:val="0"/>
        <w:spacing w:after="0" w:line="360" w:lineRule="auto"/>
        <w:rPr>
          <w:rFonts w:ascii="Times New Roman" w:hAnsi="Times New Roman" w:cs="Times New Roman"/>
          <w:sz w:val="24"/>
          <w:szCs w:val="24"/>
        </w:rPr>
      </w:pPr>
    </w:p>
    <w:p w:rsidR="00ED4E22" w:rsidRDefault="00ED4E22" w:rsidP="00401980">
      <w:pPr>
        <w:autoSpaceDE w:val="0"/>
        <w:autoSpaceDN w:val="0"/>
        <w:adjustRightInd w:val="0"/>
        <w:spacing w:after="0" w:line="360" w:lineRule="auto"/>
        <w:rPr>
          <w:rFonts w:ascii="Times New Roman" w:hAnsi="Times New Roman" w:cs="Times New Roman"/>
          <w:sz w:val="24"/>
          <w:szCs w:val="24"/>
        </w:rPr>
      </w:pPr>
    </w:p>
    <w:p w:rsidR="00ED4E22" w:rsidRDefault="00ED4E22" w:rsidP="00401980">
      <w:pPr>
        <w:autoSpaceDE w:val="0"/>
        <w:autoSpaceDN w:val="0"/>
        <w:adjustRightInd w:val="0"/>
        <w:spacing w:after="0" w:line="360" w:lineRule="auto"/>
        <w:rPr>
          <w:rFonts w:ascii="Times New Roman" w:hAnsi="Times New Roman" w:cs="Times New Roman"/>
          <w:sz w:val="24"/>
          <w:szCs w:val="24"/>
        </w:rPr>
      </w:pPr>
    </w:p>
    <w:p w:rsidR="00ED4E22" w:rsidRDefault="00ED4E22" w:rsidP="00401980">
      <w:pPr>
        <w:autoSpaceDE w:val="0"/>
        <w:autoSpaceDN w:val="0"/>
        <w:adjustRightInd w:val="0"/>
        <w:spacing w:after="0" w:line="360" w:lineRule="auto"/>
        <w:rPr>
          <w:rFonts w:ascii="Times New Roman" w:hAnsi="Times New Roman" w:cs="Times New Roman"/>
          <w:sz w:val="24"/>
          <w:szCs w:val="24"/>
        </w:rPr>
      </w:pPr>
    </w:p>
    <w:p w:rsidR="00430259" w:rsidRPr="00430259" w:rsidRDefault="00430259" w:rsidP="00401980">
      <w:pPr>
        <w:autoSpaceDE w:val="0"/>
        <w:autoSpaceDN w:val="0"/>
        <w:adjustRightInd w:val="0"/>
        <w:spacing w:after="0" w:line="360" w:lineRule="auto"/>
        <w:jc w:val="center"/>
        <w:rPr>
          <w:rFonts w:ascii="Times New Roman" w:eastAsia="Times New Roman" w:hAnsi="Times New Roman" w:cs="Times New Roman"/>
          <w:b/>
          <w:color w:val="000000"/>
          <w:sz w:val="24"/>
          <w:szCs w:val="24"/>
          <w:lang w:eastAsia="en-GB"/>
        </w:rPr>
      </w:pPr>
      <w:r w:rsidRPr="00430259">
        <w:rPr>
          <w:rFonts w:ascii="Times New Roman" w:eastAsia="Times New Roman" w:hAnsi="Times New Roman" w:cs="Times New Roman"/>
          <w:b/>
          <w:color w:val="000000"/>
          <w:sz w:val="24"/>
          <w:szCs w:val="24"/>
          <w:lang w:eastAsia="en-GB"/>
        </w:rPr>
        <w:t xml:space="preserve">Table 1.Key characteristics of </w:t>
      </w:r>
      <w:r>
        <w:rPr>
          <w:rFonts w:ascii="Times New Roman" w:eastAsia="Times New Roman" w:hAnsi="Times New Roman" w:cs="Times New Roman"/>
          <w:b/>
          <w:color w:val="000000"/>
          <w:sz w:val="24"/>
          <w:szCs w:val="24"/>
          <w:lang w:eastAsia="en-GB"/>
        </w:rPr>
        <w:t xml:space="preserve">EU and UK </w:t>
      </w:r>
      <w:r w:rsidRPr="00430259">
        <w:rPr>
          <w:rFonts w:ascii="Times New Roman" w:eastAsia="Times New Roman" w:hAnsi="Times New Roman" w:cs="Times New Roman"/>
          <w:b/>
          <w:color w:val="000000"/>
          <w:sz w:val="24"/>
          <w:szCs w:val="24"/>
          <w:lang w:eastAsia="en-GB"/>
        </w:rPr>
        <w:t>systems</w:t>
      </w:r>
    </w:p>
    <w:p w:rsidR="00430259" w:rsidRPr="009E2C70" w:rsidRDefault="00430259" w:rsidP="00401980">
      <w:pPr>
        <w:autoSpaceDE w:val="0"/>
        <w:autoSpaceDN w:val="0"/>
        <w:adjustRightInd w:val="0"/>
        <w:spacing w:after="0" w:line="360" w:lineRule="auto"/>
        <w:rPr>
          <w:rFonts w:ascii="Times New Roman" w:eastAsia="Times New Roman" w:hAnsi="Times New Roman" w:cs="Times New Roman"/>
          <w:color w:val="000000"/>
          <w:sz w:val="24"/>
          <w:szCs w:val="24"/>
          <w:lang w:eastAsia="en-GB"/>
        </w:rPr>
      </w:pPr>
    </w:p>
    <w:tbl>
      <w:tblPr>
        <w:tblStyle w:val="TableGrid"/>
        <w:tblW w:w="0" w:type="auto"/>
        <w:tblLook w:val="04A0" w:firstRow="1" w:lastRow="0" w:firstColumn="1" w:lastColumn="0" w:noHBand="0" w:noVBand="1"/>
      </w:tblPr>
      <w:tblGrid>
        <w:gridCol w:w="4621"/>
        <w:gridCol w:w="4621"/>
      </w:tblGrid>
      <w:tr w:rsidR="00430259" w:rsidRPr="009E2C70" w:rsidTr="0007654B">
        <w:tc>
          <w:tcPr>
            <w:tcW w:w="4621" w:type="dxa"/>
          </w:tcPr>
          <w:p w:rsidR="00430259" w:rsidRPr="009E2C70" w:rsidRDefault="00430259" w:rsidP="00401980">
            <w:pPr>
              <w:autoSpaceDE w:val="0"/>
              <w:autoSpaceDN w:val="0"/>
              <w:adjustRightInd w:val="0"/>
              <w:spacing w:line="360" w:lineRule="auto"/>
              <w:jc w:val="center"/>
              <w:rPr>
                <w:rFonts w:ascii="Times New Roman" w:eastAsia="Times New Roman" w:hAnsi="Times New Roman" w:cs="Times New Roman"/>
                <w:b/>
                <w:color w:val="000000"/>
                <w:sz w:val="24"/>
                <w:szCs w:val="24"/>
                <w:lang w:eastAsia="en-GB"/>
              </w:rPr>
            </w:pPr>
            <w:r w:rsidRPr="009E2C70">
              <w:rPr>
                <w:rFonts w:ascii="Times New Roman" w:eastAsia="Times New Roman" w:hAnsi="Times New Roman" w:cs="Times New Roman"/>
                <w:b/>
                <w:color w:val="000000"/>
                <w:sz w:val="24"/>
                <w:szCs w:val="24"/>
                <w:lang w:eastAsia="en-GB"/>
              </w:rPr>
              <w:t>EU</w:t>
            </w:r>
          </w:p>
        </w:tc>
        <w:tc>
          <w:tcPr>
            <w:tcW w:w="4621" w:type="dxa"/>
          </w:tcPr>
          <w:p w:rsidR="00430259" w:rsidRPr="009E2C70" w:rsidRDefault="00430259" w:rsidP="00401980">
            <w:pPr>
              <w:autoSpaceDE w:val="0"/>
              <w:autoSpaceDN w:val="0"/>
              <w:adjustRightInd w:val="0"/>
              <w:spacing w:line="360" w:lineRule="auto"/>
              <w:jc w:val="center"/>
              <w:rPr>
                <w:rFonts w:ascii="Times New Roman" w:eastAsia="Times New Roman" w:hAnsi="Times New Roman" w:cs="Times New Roman"/>
                <w:b/>
                <w:color w:val="000000"/>
                <w:sz w:val="24"/>
                <w:szCs w:val="24"/>
                <w:lang w:eastAsia="en-GB"/>
              </w:rPr>
            </w:pPr>
            <w:r w:rsidRPr="009E2C70">
              <w:rPr>
                <w:rFonts w:ascii="Times New Roman" w:eastAsia="Times New Roman" w:hAnsi="Times New Roman" w:cs="Times New Roman"/>
                <w:b/>
                <w:color w:val="000000"/>
                <w:sz w:val="24"/>
                <w:szCs w:val="24"/>
                <w:lang w:eastAsia="en-GB"/>
              </w:rPr>
              <w:t>UK</w:t>
            </w:r>
          </w:p>
        </w:tc>
      </w:tr>
      <w:tr w:rsidR="00430259" w:rsidRPr="009E2C70" w:rsidTr="0007654B">
        <w:tc>
          <w:tcPr>
            <w:tcW w:w="4621" w:type="dxa"/>
          </w:tcPr>
          <w:p w:rsidR="00430259" w:rsidRPr="009E2C70" w:rsidRDefault="00430259" w:rsidP="00401980">
            <w:pPr>
              <w:autoSpaceDE w:val="0"/>
              <w:autoSpaceDN w:val="0"/>
              <w:adjustRightInd w:val="0"/>
              <w:spacing w:line="360" w:lineRule="auto"/>
              <w:rPr>
                <w:rFonts w:ascii="Times New Roman" w:eastAsia="Times New Roman" w:hAnsi="Times New Roman" w:cs="Times New Roman"/>
                <w:color w:val="000000"/>
                <w:sz w:val="24"/>
                <w:szCs w:val="24"/>
                <w:lang w:eastAsia="en-GB"/>
              </w:rPr>
            </w:pPr>
            <w:r w:rsidRPr="009E2C70">
              <w:rPr>
                <w:rFonts w:ascii="Times New Roman" w:eastAsia="Times New Roman" w:hAnsi="Times New Roman" w:cs="Times New Roman"/>
                <w:color w:val="000000"/>
                <w:sz w:val="24"/>
                <w:szCs w:val="24"/>
                <w:lang w:eastAsia="en-GB"/>
              </w:rPr>
              <w:t>Power diffused across multiple levels and institutions</w:t>
            </w:r>
          </w:p>
        </w:tc>
        <w:tc>
          <w:tcPr>
            <w:tcW w:w="4621" w:type="dxa"/>
          </w:tcPr>
          <w:p w:rsidR="00430259" w:rsidRPr="009E2C70" w:rsidRDefault="00430259" w:rsidP="00401980">
            <w:pPr>
              <w:autoSpaceDE w:val="0"/>
              <w:autoSpaceDN w:val="0"/>
              <w:adjustRightInd w:val="0"/>
              <w:spacing w:line="360" w:lineRule="auto"/>
              <w:rPr>
                <w:rFonts w:ascii="Times New Roman" w:eastAsia="Times New Roman" w:hAnsi="Times New Roman" w:cs="Times New Roman"/>
                <w:color w:val="000000"/>
                <w:sz w:val="24"/>
                <w:szCs w:val="24"/>
                <w:lang w:eastAsia="en-GB"/>
              </w:rPr>
            </w:pPr>
            <w:r w:rsidRPr="009E2C70">
              <w:rPr>
                <w:rFonts w:ascii="Times New Roman" w:eastAsia="Times New Roman" w:hAnsi="Times New Roman" w:cs="Times New Roman"/>
                <w:color w:val="000000"/>
                <w:sz w:val="24"/>
                <w:szCs w:val="24"/>
                <w:lang w:eastAsia="en-GB"/>
              </w:rPr>
              <w:t>Power concentrated within national government</w:t>
            </w:r>
          </w:p>
        </w:tc>
      </w:tr>
      <w:tr w:rsidR="00430259" w:rsidRPr="009E2C70" w:rsidTr="0007654B">
        <w:tc>
          <w:tcPr>
            <w:tcW w:w="4621" w:type="dxa"/>
          </w:tcPr>
          <w:p w:rsidR="00430259" w:rsidRPr="009E2C70" w:rsidRDefault="00430259" w:rsidP="00401980">
            <w:pPr>
              <w:autoSpaceDE w:val="0"/>
              <w:autoSpaceDN w:val="0"/>
              <w:adjustRightInd w:val="0"/>
              <w:spacing w:line="360" w:lineRule="auto"/>
              <w:rPr>
                <w:rFonts w:ascii="Times New Roman" w:eastAsia="Times New Roman" w:hAnsi="Times New Roman" w:cs="Times New Roman"/>
                <w:color w:val="000000"/>
                <w:sz w:val="24"/>
                <w:szCs w:val="24"/>
                <w:lang w:eastAsia="en-GB"/>
              </w:rPr>
            </w:pPr>
            <w:r w:rsidRPr="009E2C70">
              <w:rPr>
                <w:rFonts w:ascii="Times New Roman" w:eastAsia="Times New Roman" w:hAnsi="Times New Roman" w:cs="Times New Roman"/>
                <w:color w:val="000000"/>
                <w:sz w:val="24"/>
                <w:szCs w:val="24"/>
                <w:lang w:eastAsia="en-GB"/>
              </w:rPr>
              <w:t>Tends towards consensual decision-making</w:t>
            </w:r>
          </w:p>
        </w:tc>
        <w:tc>
          <w:tcPr>
            <w:tcW w:w="4621" w:type="dxa"/>
          </w:tcPr>
          <w:p w:rsidR="00430259" w:rsidRPr="009E2C70" w:rsidRDefault="00430259" w:rsidP="00401980">
            <w:pPr>
              <w:autoSpaceDE w:val="0"/>
              <w:autoSpaceDN w:val="0"/>
              <w:adjustRightInd w:val="0"/>
              <w:spacing w:line="360" w:lineRule="auto"/>
              <w:rPr>
                <w:rFonts w:ascii="Times New Roman" w:eastAsia="Times New Roman" w:hAnsi="Times New Roman" w:cs="Times New Roman"/>
                <w:color w:val="000000"/>
                <w:sz w:val="24"/>
                <w:szCs w:val="24"/>
                <w:lang w:eastAsia="en-GB"/>
              </w:rPr>
            </w:pPr>
            <w:r w:rsidRPr="009E2C70">
              <w:rPr>
                <w:rFonts w:ascii="Times New Roman" w:eastAsia="Times New Roman" w:hAnsi="Times New Roman" w:cs="Times New Roman"/>
                <w:color w:val="000000"/>
                <w:sz w:val="24"/>
                <w:szCs w:val="24"/>
                <w:lang w:eastAsia="en-GB"/>
              </w:rPr>
              <w:t>Tends towards majoritarian decision-making</w:t>
            </w:r>
          </w:p>
        </w:tc>
      </w:tr>
      <w:tr w:rsidR="00430259" w:rsidRPr="009E2C70" w:rsidTr="0007654B">
        <w:tc>
          <w:tcPr>
            <w:tcW w:w="4621" w:type="dxa"/>
          </w:tcPr>
          <w:p w:rsidR="00430259" w:rsidRPr="009E2C70" w:rsidRDefault="00430259" w:rsidP="00401980">
            <w:pPr>
              <w:autoSpaceDE w:val="0"/>
              <w:autoSpaceDN w:val="0"/>
              <w:adjustRightInd w:val="0"/>
              <w:spacing w:line="360" w:lineRule="auto"/>
              <w:rPr>
                <w:rFonts w:ascii="Times New Roman" w:eastAsia="Times New Roman" w:hAnsi="Times New Roman" w:cs="Times New Roman"/>
                <w:color w:val="000000"/>
                <w:sz w:val="24"/>
                <w:szCs w:val="24"/>
                <w:lang w:eastAsia="en-GB"/>
              </w:rPr>
            </w:pPr>
            <w:r w:rsidRPr="009E2C70">
              <w:rPr>
                <w:rFonts w:ascii="Times New Roman" w:eastAsia="Times New Roman" w:hAnsi="Times New Roman" w:cs="Times New Roman"/>
                <w:color w:val="000000"/>
                <w:sz w:val="24"/>
                <w:szCs w:val="24"/>
                <w:lang w:eastAsia="en-GB"/>
              </w:rPr>
              <w:t>Weak public sphere</w:t>
            </w:r>
          </w:p>
        </w:tc>
        <w:tc>
          <w:tcPr>
            <w:tcW w:w="4621" w:type="dxa"/>
          </w:tcPr>
          <w:p w:rsidR="00430259" w:rsidRPr="009E2C70" w:rsidRDefault="00430259" w:rsidP="00401980">
            <w:pPr>
              <w:autoSpaceDE w:val="0"/>
              <w:autoSpaceDN w:val="0"/>
              <w:adjustRightInd w:val="0"/>
              <w:spacing w:line="360" w:lineRule="auto"/>
              <w:rPr>
                <w:rFonts w:ascii="Times New Roman" w:eastAsia="Times New Roman" w:hAnsi="Times New Roman" w:cs="Times New Roman"/>
                <w:color w:val="000000"/>
                <w:sz w:val="24"/>
                <w:szCs w:val="24"/>
                <w:lang w:eastAsia="en-GB"/>
              </w:rPr>
            </w:pPr>
            <w:r w:rsidRPr="009E2C70">
              <w:rPr>
                <w:rFonts w:ascii="Times New Roman" w:eastAsia="Times New Roman" w:hAnsi="Times New Roman" w:cs="Times New Roman"/>
                <w:color w:val="000000"/>
                <w:sz w:val="24"/>
                <w:szCs w:val="24"/>
                <w:lang w:eastAsia="en-GB"/>
              </w:rPr>
              <w:t>Strong public sphere</w:t>
            </w:r>
          </w:p>
        </w:tc>
      </w:tr>
      <w:tr w:rsidR="00430259" w:rsidRPr="009E2C70" w:rsidTr="0007654B">
        <w:tc>
          <w:tcPr>
            <w:tcW w:w="4621" w:type="dxa"/>
          </w:tcPr>
          <w:p w:rsidR="00430259" w:rsidRPr="009E2C70" w:rsidRDefault="00430259" w:rsidP="00401980">
            <w:pPr>
              <w:autoSpaceDE w:val="0"/>
              <w:autoSpaceDN w:val="0"/>
              <w:adjustRightInd w:val="0"/>
              <w:spacing w:line="360" w:lineRule="auto"/>
              <w:rPr>
                <w:rFonts w:ascii="Times New Roman" w:eastAsia="Times New Roman" w:hAnsi="Times New Roman" w:cs="Times New Roman"/>
                <w:color w:val="000000"/>
                <w:sz w:val="24"/>
                <w:szCs w:val="24"/>
                <w:lang w:eastAsia="en-GB"/>
              </w:rPr>
            </w:pPr>
            <w:r w:rsidRPr="009E2C70">
              <w:rPr>
                <w:rFonts w:ascii="Times New Roman" w:eastAsia="Times New Roman" w:hAnsi="Times New Roman" w:cs="Times New Roman"/>
                <w:color w:val="000000"/>
                <w:sz w:val="24"/>
                <w:szCs w:val="24"/>
                <w:lang w:eastAsia="en-GB"/>
              </w:rPr>
              <w:t>Weak interest group activity</w:t>
            </w:r>
          </w:p>
        </w:tc>
        <w:tc>
          <w:tcPr>
            <w:tcW w:w="4621" w:type="dxa"/>
          </w:tcPr>
          <w:p w:rsidR="00430259" w:rsidRPr="009E2C70" w:rsidRDefault="00430259" w:rsidP="00401980">
            <w:pPr>
              <w:autoSpaceDE w:val="0"/>
              <w:autoSpaceDN w:val="0"/>
              <w:adjustRightInd w:val="0"/>
              <w:spacing w:line="360" w:lineRule="auto"/>
              <w:rPr>
                <w:rFonts w:ascii="Times New Roman" w:eastAsia="Times New Roman" w:hAnsi="Times New Roman" w:cs="Times New Roman"/>
                <w:color w:val="000000"/>
                <w:sz w:val="24"/>
                <w:szCs w:val="24"/>
                <w:lang w:eastAsia="en-GB"/>
              </w:rPr>
            </w:pPr>
            <w:r w:rsidRPr="009E2C70">
              <w:rPr>
                <w:rFonts w:ascii="Times New Roman" w:eastAsia="Times New Roman" w:hAnsi="Times New Roman" w:cs="Times New Roman"/>
                <w:color w:val="000000"/>
                <w:sz w:val="24"/>
                <w:szCs w:val="24"/>
                <w:lang w:eastAsia="en-GB"/>
              </w:rPr>
              <w:t>Strong interest group activity</w:t>
            </w:r>
          </w:p>
        </w:tc>
      </w:tr>
    </w:tbl>
    <w:p w:rsidR="00430259" w:rsidRPr="009E2C70" w:rsidRDefault="00430259" w:rsidP="00401980">
      <w:pPr>
        <w:autoSpaceDE w:val="0"/>
        <w:autoSpaceDN w:val="0"/>
        <w:adjustRightInd w:val="0"/>
        <w:spacing w:after="0" w:line="360" w:lineRule="auto"/>
        <w:rPr>
          <w:rFonts w:ascii="Times New Roman" w:eastAsia="Times New Roman" w:hAnsi="Times New Roman" w:cs="Times New Roman"/>
          <w:color w:val="000000"/>
          <w:sz w:val="24"/>
          <w:szCs w:val="24"/>
          <w:lang w:eastAsia="en-GB"/>
        </w:rPr>
      </w:pPr>
    </w:p>
    <w:p w:rsidR="00F45D0A" w:rsidRPr="009E2C70" w:rsidRDefault="00800379" w:rsidP="00401980">
      <w:pPr>
        <w:autoSpaceDE w:val="0"/>
        <w:autoSpaceDN w:val="0"/>
        <w:adjustRightInd w:val="0"/>
        <w:spacing w:after="0" w:line="360" w:lineRule="auto"/>
        <w:rPr>
          <w:rFonts w:ascii="Times New Roman" w:eastAsia="Times New Roman" w:hAnsi="Times New Roman" w:cs="Times New Roman"/>
          <w:color w:val="000000"/>
          <w:sz w:val="24"/>
          <w:szCs w:val="24"/>
          <w:lang w:eastAsia="en-GB"/>
        </w:rPr>
      </w:pPr>
      <w:r w:rsidRPr="009E2C70">
        <w:rPr>
          <w:rFonts w:ascii="Times New Roman" w:hAnsi="Times New Roman" w:cs="Times New Roman"/>
          <w:sz w:val="24"/>
          <w:szCs w:val="24"/>
        </w:rPr>
        <w:t xml:space="preserve">Yet </w:t>
      </w:r>
      <w:r w:rsidR="00CA2715" w:rsidRPr="009E2C70">
        <w:rPr>
          <w:rFonts w:ascii="Times New Roman" w:eastAsia="Times New Roman" w:hAnsi="Times New Roman" w:cs="Times New Roman"/>
          <w:color w:val="000000"/>
          <w:sz w:val="24"/>
          <w:szCs w:val="24"/>
          <w:lang w:eastAsia="en-GB"/>
        </w:rPr>
        <w:t xml:space="preserve">while the political systems of the EU and its member states </w:t>
      </w:r>
      <w:r w:rsidRPr="009E2C70">
        <w:rPr>
          <w:rFonts w:ascii="Times New Roman" w:eastAsia="Times New Roman" w:hAnsi="Times New Roman" w:cs="Times New Roman"/>
          <w:color w:val="000000"/>
          <w:sz w:val="24"/>
          <w:szCs w:val="24"/>
          <w:lang w:eastAsia="en-GB"/>
        </w:rPr>
        <w:t xml:space="preserve">can </w:t>
      </w:r>
      <w:r w:rsidR="00CA2715" w:rsidRPr="009E2C70">
        <w:rPr>
          <w:rFonts w:ascii="Times New Roman" w:eastAsia="Times New Roman" w:hAnsi="Times New Roman" w:cs="Times New Roman"/>
          <w:color w:val="000000"/>
          <w:sz w:val="24"/>
          <w:szCs w:val="24"/>
          <w:lang w:eastAsia="en-GB"/>
        </w:rPr>
        <w:t xml:space="preserve">be </w:t>
      </w:r>
      <w:r w:rsidR="006C2C15" w:rsidRPr="009E2C70">
        <w:rPr>
          <w:rFonts w:ascii="Times New Roman" w:eastAsia="Times New Roman" w:hAnsi="Times New Roman" w:cs="Times New Roman"/>
          <w:color w:val="000000"/>
          <w:sz w:val="24"/>
          <w:szCs w:val="24"/>
          <w:lang w:eastAsia="en-GB"/>
        </w:rPr>
        <w:t xml:space="preserve">characterised very differently and </w:t>
      </w:r>
      <w:r w:rsidRPr="009E2C70">
        <w:rPr>
          <w:rFonts w:ascii="Times New Roman" w:eastAsia="Times New Roman" w:hAnsi="Times New Roman" w:cs="Times New Roman"/>
          <w:color w:val="000000"/>
          <w:sz w:val="24"/>
          <w:szCs w:val="24"/>
          <w:lang w:eastAsia="en-GB"/>
        </w:rPr>
        <w:t xml:space="preserve">can be studied as distinct entities, </w:t>
      </w:r>
      <w:r w:rsidR="00CA2715" w:rsidRPr="009E2C70">
        <w:rPr>
          <w:rFonts w:ascii="Times New Roman" w:eastAsia="Times New Roman" w:hAnsi="Times New Roman" w:cs="Times New Roman"/>
          <w:color w:val="000000"/>
          <w:sz w:val="24"/>
          <w:szCs w:val="24"/>
          <w:lang w:eastAsia="en-GB"/>
        </w:rPr>
        <w:t xml:space="preserve">the reality is often a close connection in </w:t>
      </w:r>
      <w:r w:rsidRPr="009E2C70">
        <w:rPr>
          <w:rFonts w:ascii="Times New Roman" w:eastAsia="Times New Roman" w:hAnsi="Times New Roman" w:cs="Times New Roman"/>
          <w:color w:val="000000"/>
          <w:sz w:val="24"/>
          <w:szCs w:val="24"/>
          <w:lang w:eastAsia="en-GB"/>
        </w:rPr>
        <w:t xml:space="preserve">their </w:t>
      </w:r>
      <w:r w:rsidR="00CA2715" w:rsidRPr="009E2C70">
        <w:rPr>
          <w:rFonts w:ascii="Times New Roman" w:eastAsia="Times New Roman" w:hAnsi="Times New Roman" w:cs="Times New Roman"/>
          <w:color w:val="000000"/>
          <w:sz w:val="24"/>
          <w:szCs w:val="24"/>
          <w:lang w:eastAsia="en-GB"/>
        </w:rPr>
        <w:t>politics and processes that only a comparative exploration can reveal</w:t>
      </w:r>
      <w:r w:rsidR="005D2C8F" w:rsidRPr="009E2C70">
        <w:rPr>
          <w:rFonts w:ascii="Times New Roman" w:eastAsia="Times New Roman" w:hAnsi="Times New Roman" w:cs="Times New Roman"/>
          <w:color w:val="000000"/>
          <w:sz w:val="24"/>
          <w:szCs w:val="24"/>
          <w:lang w:eastAsia="en-GB"/>
        </w:rPr>
        <w:t xml:space="preserve"> (Princen 2009, 157-8)</w:t>
      </w:r>
      <w:r w:rsidR="00CA2715" w:rsidRPr="009E2C70">
        <w:rPr>
          <w:rFonts w:ascii="Times New Roman" w:eastAsia="Times New Roman" w:hAnsi="Times New Roman" w:cs="Times New Roman"/>
          <w:color w:val="000000"/>
          <w:sz w:val="24"/>
          <w:szCs w:val="24"/>
          <w:lang w:eastAsia="en-GB"/>
        </w:rPr>
        <w:t>. This is certainly the case here.</w:t>
      </w:r>
    </w:p>
    <w:p w:rsidR="00800379" w:rsidRPr="009E2C70" w:rsidRDefault="00800379" w:rsidP="00401980">
      <w:pPr>
        <w:autoSpaceDE w:val="0"/>
        <w:autoSpaceDN w:val="0"/>
        <w:adjustRightInd w:val="0"/>
        <w:spacing w:after="0" w:line="360" w:lineRule="auto"/>
        <w:rPr>
          <w:rFonts w:ascii="Times New Roman" w:eastAsia="Times New Roman" w:hAnsi="Times New Roman" w:cs="Times New Roman"/>
          <w:color w:val="000000"/>
          <w:sz w:val="24"/>
          <w:szCs w:val="24"/>
          <w:lang w:eastAsia="en-GB"/>
        </w:rPr>
      </w:pPr>
    </w:p>
    <w:p w:rsidR="00CA2715" w:rsidRDefault="00800379" w:rsidP="00401980">
      <w:pPr>
        <w:autoSpaceDE w:val="0"/>
        <w:autoSpaceDN w:val="0"/>
        <w:adjustRightInd w:val="0"/>
        <w:spacing w:after="0" w:line="360" w:lineRule="auto"/>
        <w:rPr>
          <w:rFonts w:ascii="Times New Roman" w:eastAsia="Times New Roman" w:hAnsi="Times New Roman" w:cs="Times New Roman"/>
          <w:b/>
          <w:i/>
          <w:color w:val="000000"/>
          <w:sz w:val="24"/>
          <w:szCs w:val="24"/>
          <w:lang w:eastAsia="en-GB"/>
        </w:rPr>
      </w:pPr>
      <w:r w:rsidRPr="009E2C70">
        <w:rPr>
          <w:rFonts w:ascii="Times New Roman" w:eastAsia="Times New Roman" w:hAnsi="Times New Roman" w:cs="Times New Roman"/>
          <w:b/>
          <w:i/>
          <w:color w:val="000000"/>
          <w:sz w:val="24"/>
          <w:szCs w:val="24"/>
          <w:lang w:eastAsia="en-GB"/>
        </w:rPr>
        <w:t>The multiple streams approach</w:t>
      </w:r>
    </w:p>
    <w:p w:rsidR="00501875" w:rsidRDefault="006A2E60" w:rsidP="00FB5FCB">
      <w:pPr>
        <w:autoSpaceDE w:val="0"/>
        <w:autoSpaceDN w:val="0"/>
        <w:adjustRightInd w:val="0"/>
        <w:spacing w:after="0" w:line="360" w:lineRule="auto"/>
        <w:rPr>
          <w:rFonts w:ascii="Times New Roman" w:eastAsia="Times New Roman" w:hAnsi="Times New Roman" w:cs="Times New Roman"/>
          <w:sz w:val="24"/>
          <w:szCs w:val="24"/>
          <w:lang w:eastAsia="en-GB"/>
        </w:rPr>
      </w:pPr>
      <w:r w:rsidRPr="009E2C70">
        <w:rPr>
          <w:rFonts w:ascii="Times New Roman" w:eastAsia="Times New Roman" w:hAnsi="Times New Roman" w:cs="Times New Roman"/>
          <w:color w:val="000000"/>
          <w:sz w:val="24"/>
          <w:szCs w:val="24"/>
          <w:lang w:eastAsia="en-GB"/>
        </w:rPr>
        <w:t>The multiple streams approach requires tracing policies over a substantial time period to reveal the dynamics at play. This allows greater understanding of ‘both the level of policy differences among nations and the dynamics over time that may alter these levels in future’ (Baumgartner et al</w:t>
      </w:r>
      <w:r>
        <w:rPr>
          <w:rFonts w:ascii="Times New Roman" w:eastAsia="Times New Roman" w:hAnsi="Times New Roman" w:cs="Times New Roman"/>
          <w:color w:val="000000"/>
          <w:sz w:val="24"/>
          <w:szCs w:val="24"/>
          <w:lang w:eastAsia="en-GB"/>
        </w:rPr>
        <w:t>.</w:t>
      </w:r>
      <w:r w:rsidRPr="009E2C70">
        <w:rPr>
          <w:rFonts w:ascii="Times New Roman" w:eastAsia="Times New Roman" w:hAnsi="Times New Roman" w:cs="Times New Roman"/>
          <w:color w:val="000000"/>
          <w:sz w:val="24"/>
          <w:szCs w:val="24"/>
          <w:lang w:eastAsia="en-GB"/>
        </w:rPr>
        <w:t xml:space="preserve"> 2006, 968)</w:t>
      </w:r>
      <w:r w:rsidR="00FB5FCB">
        <w:rPr>
          <w:rFonts w:ascii="Times New Roman" w:eastAsia="Times New Roman" w:hAnsi="Times New Roman" w:cs="Times New Roman"/>
          <w:color w:val="000000"/>
          <w:sz w:val="24"/>
          <w:szCs w:val="24"/>
          <w:lang w:eastAsia="en-GB"/>
        </w:rPr>
        <w:t xml:space="preserve"> and of </w:t>
      </w:r>
      <w:r w:rsidR="00C23462" w:rsidRPr="009E2C70">
        <w:rPr>
          <w:rFonts w:ascii="Times New Roman" w:eastAsia="Times New Roman" w:hAnsi="Times New Roman" w:cs="Times New Roman"/>
          <w:sz w:val="24"/>
          <w:szCs w:val="24"/>
          <w:lang w:eastAsia="en-GB"/>
        </w:rPr>
        <w:t xml:space="preserve">the </w:t>
      </w:r>
      <w:r w:rsidR="00C23462" w:rsidRPr="00771045">
        <w:rPr>
          <w:rFonts w:ascii="Times New Roman" w:eastAsia="Times New Roman" w:hAnsi="Times New Roman" w:cs="Times New Roman"/>
          <w:i/>
          <w:sz w:val="24"/>
          <w:szCs w:val="24"/>
          <w:lang w:eastAsia="en-GB"/>
        </w:rPr>
        <w:t>nature of change</w:t>
      </w:r>
      <w:r w:rsidR="00C23462" w:rsidRPr="009E2C70">
        <w:rPr>
          <w:rFonts w:ascii="Times New Roman" w:eastAsia="Times New Roman" w:hAnsi="Times New Roman" w:cs="Times New Roman"/>
          <w:sz w:val="24"/>
          <w:szCs w:val="24"/>
          <w:lang w:eastAsia="en-GB"/>
        </w:rPr>
        <w:t xml:space="preserve">, whether </w:t>
      </w:r>
      <w:r w:rsidR="00FB5FCB">
        <w:rPr>
          <w:rFonts w:ascii="Times New Roman" w:eastAsia="Times New Roman" w:hAnsi="Times New Roman" w:cs="Times New Roman"/>
          <w:sz w:val="24"/>
          <w:szCs w:val="24"/>
          <w:lang w:eastAsia="en-GB"/>
        </w:rPr>
        <w:t xml:space="preserve">characterised by </w:t>
      </w:r>
      <w:r w:rsidR="00C23462" w:rsidRPr="009E2C70">
        <w:rPr>
          <w:rFonts w:ascii="Times New Roman" w:eastAsia="Times New Roman" w:hAnsi="Times New Roman" w:cs="Times New Roman"/>
          <w:sz w:val="24"/>
          <w:szCs w:val="24"/>
          <w:lang w:eastAsia="en-GB"/>
        </w:rPr>
        <w:t>incremental</w:t>
      </w:r>
      <w:r w:rsidR="00FB5FCB">
        <w:rPr>
          <w:rFonts w:ascii="Times New Roman" w:eastAsia="Times New Roman" w:hAnsi="Times New Roman" w:cs="Times New Roman"/>
          <w:sz w:val="24"/>
          <w:szCs w:val="24"/>
          <w:lang w:eastAsia="en-GB"/>
        </w:rPr>
        <w:t>ism</w:t>
      </w:r>
      <w:r w:rsidR="00C23462" w:rsidRPr="009E2C70">
        <w:rPr>
          <w:rFonts w:ascii="Times New Roman" w:eastAsia="Times New Roman" w:hAnsi="Times New Roman" w:cs="Times New Roman"/>
          <w:sz w:val="24"/>
          <w:szCs w:val="24"/>
          <w:lang w:eastAsia="en-GB"/>
        </w:rPr>
        <w:t xml:space="preserve"> or punctuated equilibrium (Pralle 2006, 987). </w:t>
      </w:r>
      <w:r w:rsidR="006B65D6">
        <w:rPr>
          <w:rFonts w:ascii="Times New Roman" w:eastAsia="Times New Roman" w:hAnsi="Times New Roman" w:cs="Times New Roman"/>
          <w:sz w:val="24"/>
          <w:szCs w:val="24"/>
          <w:lang w:eastAsia="en-GB"/>
        </w:rPr>
        <w:t xml:space="preserve">There are various ‘agendas’ to be aware of. The ‘decision’ agenda describes issues lined up for a decision, the ‘governmental’ agenda refers to issues receiving attention within government, and the </w:t>
      </w:r>
      <w:r w:rsidR="00C23462" w:rsidRPr="009E2C70">
        <w:rPr>
          <w:rFonts w:ascii="Times New Roman" w:eastAsia="Times New Roman" w:hAnsi="Times New Roman" w:cs="Times New Roman"/>
          <w:sz w:val="24"/>
          <w:szCs w:val="24"/>
          <w:lang w:eastAsia="en-GB"/>
        </w:rPr>
        <w:t>‘political agenda’</w:t>
      </w:r>
      <w:r w:rsidR="000E5715">
        <w:rPr>
          <w:rFonts w:ascii="Times New Roman" w:eastAsia="Times New Roman" w:hAnsi="Times New Roman" w:cs="Times New Roman"/>
          <w:sz w:val="24"/>
          <w:szCs w:val="24"/>
          <w:lang w:eastAsia="en-GB"/>
        </w:rPr>
        <w:t xml:space="preserve"> </w:t>
      </w:r>
      <w:r w:rsidR="00C23462" w:rsidRPr="009E2C70">
        <w:rPr>
          <w:rFonts w:ascii="Times New Roman" w:eastAsia="Times New Roman" w:hAnsi="Times New Roman" w:cs="Times New Roman"/>
          <w:sz w:val="24"/>
          <w:szCs w:val="24"/>
          <w:lang w:eastAsia="en-GB"/>
        </w:rPr>
        <w:t>refer</w:t>
      </w:r>
      <w:r w:rsidR="006B65D6">
        <w:rPr>
          <w:rFonts w:ascii="Times New Roman" w:eastAsia="Times New Roman" w:hAnsi="Times New Roman" w:cs="Times New Roman"/>
          <w:sz w:val="24"/>
          <w:szCs w:val="24"/>
          <w:lang w:eastAsia="en-GB"/>
        </w:rPr>
        <w:t>s</w:t>
      </w:r>
      <w:r w:rsidR="00C23462" w:rsidRPr="009E2C70">
        <w:rPr>
          <w:rFonts w:ascii="Times New Roman" w:eastAsia="Times New Roman" w:hAnsi="Times New Roman" w:cs="Times New Roman"/>
          <w:sz w:val="24"/>
          <w:szCs w:val="24"/>
          <w:lang w:eastAsia="en-GB"/>
        </w:rPr>
        <w:t xml:space="preserve"> to issues that receive serious attention by </w:t>
      </w:r>
      <w:r w:rsidR="006B65D6">
        <w:rPr>
          <w:rFonts w:ascii="Times New Roman" w:eastAsia="Times New Roman" w:hAnsi="Times New Roman" w:cs="Times New Roman"/>
          <w:sz w:val="24"/>
          <w:szCs w:val="24"/>
          <w:lang w:eastAsia="en-GB"/>
        </w:rPr>
        <w:t>politicians (</w:t>
      </w:r>
      <w:r w:rsidR="00C23462" w:rsidRPr="009E2C70">
        <w:rPr>
          <w:rFonts w:ascii="Times New Roman" w:eastAsia="Times New Roman" w:hAnsi="Times New Roman" w:cs="Times New Roman"/>
          <w:sz w:val="24"/>
          <w:szCs w:val="24"/>
          <w:lang w:eastAsia="en-GB"/>
        </w:rPr>
        <w:t>Baumgartner et al</w:t>
      </w:r>
      <w:r w:rsidR="00912105">
        <w:rPr>
          <w:rFonts w:ascii="Times New Roman" w:eastAsia="Times New Roman" w:hAnsi="Times New Roman" w:cs="Times New Roman"/>
          <w:sz w:val="24"/>
          <w:szCs w:val="24"/>
          <w:lang w:eastAsia="en-GB"/>
        </w:rPr>
        <w:t>.</w:t>
      </w:r>
      <w:r w:rsidR="00C23462" w:rsidRPr="009E2C70">
        <w:rPr>
          <w:rFonts w:ascii="Times New Roman" w:eastAsia="Times New Roman" w:hAnsi="Times New Roman" w:cs="Times New Roman"/>
          <w:sz w:val="24"/>
          <w:szCs w:val="24"/>
          <w:lang w:eastAsia="en-GB"/>
        </w:rPr>
        <w:t xml:space="preserve"> 2006; Kingdon 2011; Princen</w:t>
      </w:r>
      <w:r w:rsidR="005608F1">
        <w:rPr>
          <w:rFonts w:ascii="Times New Roman" w:eastAsia="Times New Roman" w:hAnsi="Times New Roman" w:cs="Times New Roman"/>
          <w:sz w:val="24"/>
          <w:szCs w:val="24"/>
          <w:lang w:eastAsia="en-GB"/>
        </w:rPr>
        <w:t xml:space="preserve"> 2007). </w:t>
      </w:r>
    </w:p>
    <w:p w:rsidR="009E2DC5" w:rsidRDefault="006B65D6" w:rsidP="00D21937">
      <w:pPr>
        <w:spacing w:after="0" w:line="360" w:lineRule="auto"/>
        <w:ind w:firstLine="720"/>
        <w:rPr>
          <w:rFonts w:ascii="Times New Roman" w:hAnsi="Times New Roman" w:cs="Times New Roman"/>
          <w:sz w:val="24"/>
          <w:szCs w:val="24"/>
        </w:rPr>
      </w:pPr>
      <w:r>
        <w:rPr>
          <w:rFonts w:ascii="Times New Roman" w:eastAsia="Times New Roman" w:hAnsi="Times New Roman" w:cs="Times New Roman"/>
          <w:sz w:val="24"/>
          <w:szCs w:val="24"/>
          <w:lang w:eastAsia="en-GB"/>
        </w:rPr>
        <w:t>The approach relates best to conditions of ambiguity, when there is more than one way of thinking about a particular issue</w:t>
      </w:r>
      <w:r w:rsidR="00FB5FCB">
        <w:rPr>
          <w:rFonts w:ascii="Times New Roman" w:eastAsia="Times New Roman" w:hAnsi="Times New Roman" w:cs="Times New Roman"/>
          <w:sz w:val="24"/>
          <w:szCs w:val="24"/>
          <w:lang w:eastAsia="en-GB"/>
        </w:rPr>
        <w:t xml:space="preserve"> (Zahariadis 2008)</w:t>
      </w:r>
      <w:r>
        <w:rPr>
          <w:rFonts w:ascii="Times New Roman" w:eastAsia="Times New Roman" w:hAnsi="Times New Roman" w:cs="Times New Roman"/>
          <w:sz w:val="24"/>
          <w:szCs w:val="24"/>
          <w:lang w:eastAsia="en-GB"/>
        </w:rPr>
        <w:t>. It identifies three separate processes o</w:t>
      </w:r>
      <w:r w:rsidR="00FB5FCB">
        <w:rPr>
          <w:rFonts w:ascii="Times New Roman" w:eastAsia="Times New Roman" w:hAnsi="Times New Roman" w:cs="Times New Roman"/>
          <w:sz w:val="24"/>
          <w:szCs w:val="24"/>
          <w:lang w:eastAsia="en-GB"/>
        </w:rPr>
        <w:t>r</w:t>
      </w:r>
      <w:r>
        <w:rPr>
          <w:rFonts w:ascii="Times New Roman" w:eastAsia="Times New Roman" w:hAnsi="Times New Roman" w:cs="Times New Roman"/>
          <w:sz w:val="24"/>
          <w:szCs w:val="24"/>
          <w:lang w:eastAsia="en-GB"/>
        </w:rPr>
        <w:t xml:space="preserve"> ‘streams’</w:t>
      </w:r>
      <w:r w:rsidR="008A1B6B">
        <w:rPr>
          <w:rFonts w:ascii="Times New Roman" w:eastAsia="Times New Roman" w:hAnsi="Times New Roman" w:cs="Times New Roman"/>
          <w:sz w:val="24"/>
          <w:szCs w:val="24"/>
          <w:lang w:eastAsia="en-GB"/>
        </w:rPr>
        <w:t xml:space="preserve"> -</w:t>
      </w:r>
      <w:r w:rsidR="00FB5FCB">
        <w:rPr>
          <w:rFonts w:ascii="Times New Roman" w:eastAsia="Times New Roman" w:hAnsi="Times New Roman" w:cs="Times New Roman"/>
          <w:sz w:val="24"/>
          <w:szCs w:val="24"/>
          <w:lang w:eastAsia="en-GB"/>
        </w:rPr>
        <w:t xml:space="preserve"> of </w:t>
      </w:r>
      <w:r>
        <w:rPr>
          <w:rFonts w:ascii="Times New Roman" w:eastAsia="Times New Roman" w:hAnsi="Times New Roman" w:cs="Times New Roman"/>
          <w:sz w:val="24"/>
          <w:szCs w:val="24"/>
          <w:lang w:eastAsia="en-GB"/>
        </w:rPr>
        <w:t>problems, policies and politics</w:t>
      </w:r>
      <w:r w:rsidR="008A1B6B">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 that develop largely in </w:t>
      </w:r>
      <w:r w:rsidR="00FB5FCB">
        <w:rPr>
          <w:rFonts w:ascii="Times New Roman" w:eastAsia="Times New Roman" w:hAnsi="Times New Roman" w:cs="Times New Roman"/>
          <w:sz w:val="24"/>
          <w:szCs w:val="24"/>
          <w:lang w:eastAsia="en-GB"/>
        </w:rPr>
        <w:t xml:space="preserve">isolation </w:t>
      </w:r>
      <w:r>
        <w:rPr>
          <w:rFonts w:ascii="Times New Roman" w:eastAsia="Times New Roman" w:hAnsi="Times New Roman" w:cs="Times New Roman"/>
          <w:sz w:val="24"/>
          <w:szCs w:val="24"/>
          <w:lang w:eastAsia="en-GB"/>
        </w:rPr>
        <w:t xml:space="preserve">from each other but which must ultimately come together for significant policy change to occur. </w:t>
      </w:r>
      <w:r w:rsidRPr="00FB5FCB">
        <w:rPr>
          <w:rFonts w:ascii="Times New Roman" w:eastAsia="Times New Roman" w:hAnsi="Times New Roman" w:cs="Times New Roman"/>
          <w:i/>
          <w:sz w:val="24"/>
          <w:szCs w:val="24"/>
          <w:lang w:eastAsia="en-GB"/>
        </w:rPr>
        <w:t>Problems</w:t>
      </w:r>
      <w:r>
        <w:rPr>
          <w:rFonts w:ascii="Times New Roman" w:eastAsia="Times New Roman" w:hAnsi="Times New Roman" w:cs="Times New Roman"/>
          <w:sz w:val="24"/>
          <w:szCs w:val="24"/>
          <w:lang w:eastAsia="en-GB"/>
        </w:rPr>
        <w:t xml:space="preserve"> can rise up the political agenda through </w:t>
      </w:r>
      <w:r w:rsidR="00F94945">
        <w:rPr>
          <w:rFonts w:ascii="Times New Roman" w:eastAsia="Times New Roman" w:hAnsi="Times New Roman" w:cs="Times New Roman"/>
          <w:sz w:val="24"/>
          <w:szCs w:val="24"/>
          <w:lang w:eastAsia="en-GB"/>
        </w:rPr>
        <w:t xml:space="preserve">a high profile event or crisis (e.g., a rail crash) or through a shift in respected indicators (e.g., on climate change). </w:t>
      </w:r>
      <w:r w:rsidR="00F94945" w:rsidRPr="00FB5FCB">
        <w:rPr>
          <w:rFonts w:ascii="Times New Roman" w:eastAsia="Times New Roman" w:hAnsi="Times New Roman" w:cs="Times New Roman"/>
          <w:i/>
          <w:sz w:val="24"/>
          <w:szCs w:val="24"/>
          <w:lang w:eastAsia="en-GB"/>
        </w:rPr>
        <w:t>Policies</w:t>
      </w:r>
      <w:r w:rsidR="00F94945">
        <w:rPr>
          <w:rFonts w:ascii="Times New Roman" w:eastAsia="Times New Roman" w:hAnsi="Times New Roman" w:cs="Times New Roman"/>
          <w:sz w:val="24"/>
          <w:szCs w:val="24"/>
          <w:lang w:eastAsia="en-GB"/>
        </w:rPr>
        <w:t xml:space="preserve"> generally emerge away from the political spotlight through the exchanges of ‘experts’, such as academics, civil servants and think tanks</w:t>
      </w:r>
      <w:r w:rsidR="00FC0539">
        <w:rPr>
          <w:rFonts w:ascii="Times New Roman" w:eastAsia="Times New Roman" w:hAnsi="Times New Roman" w:cs="Times New Roman"/>
          <w:sz w:val="24"/>
          <w:szCs w:val="24"/>
          <w:lang w:eastAsia="en-GB"/>
        </w:rPr>
        <w:t xml:space="preserve">. Ideas </w:t>
      </w:r>
      <w:r w:rsidR="0085438F">
        <w:rPr>
          <w:rFonts w:ascii="Times New Roman" w:eastAsia="Times New Roman" w:hAnsi="Times New Roman" w:cs="Times New Roman"/>
          <w:sz w:val="24"/>
          <w:szCs w:val="24"/>
          <w:lang w:eastAsia="en-GB"/>
        </w:rPr>
        <w:t>i</w:t>
      </w:r>
      <w:r w:rsidR="00FC0539">
        <w:rPr>
          <w:rFonts w:ascii="Times New Roman" w:eastAsia="Times New Roman" w:hAnsi="Times New Roman" w:cs="Times New Roman"/>
          <w:sz w:val="24"/>
          <w:szCs w:val="24"/>
          <w:lang w:eastAsia="en-GB"/>
        </w:rPr>
        <w:t xml:space="preserve">n this stream may ‘float around’ for years </w:t>
      </w:r>
      <w:r w:rsidR="0085438F">
        <w:rPr>
          <w:rFonts w:ascii="Times New Roman" w:eastAsia="Times New Roman" w:hAnsi="Times New Roman" w:cs="Times New Roman"/>
          <w:sz w:val="24"/>
          <w:szCs w:val="24"/>
          <w:lang w:eastAsia="en-GB"/>
        </w:rPr>
        <w:lastRenderedPageBreak/>
        <w:t xml:space="preserve">before finding their moment – </w:t>
      </w:r>
      <w:r w:rsidR="008A1B6B">
        <w:rPr>
          <w:rFonts w:ascii="Times New Roman" w:eastAsia="Times New Roman" w:hAnsi="Times New Roman" w:cs="Times New Roman"/>
          <w:sz w:val="24"/>
          <w:szCs w:val="24"/>
          <w:lang w:eastAsia="en-GB"/>
        </w:rPr>
        <w:t xml:space="preserve">often </w:t>
      </w:r>
      <w:r w:rsidR="0085438F">
        <w:rPr>
          <w:rFonts w:ascii="Times New Roman" w:eastAsia="Times New Roman" w:hAnsi="Times New Roman" w:cs="Times New Roman"/>
          <w:sz w:val="24"/>
          <w:szCs w:val="24"/>
          <w:lang w:eastAsia="en-GB"/>
        </w:rPr>
        <w:t xml:space="preserve">after a ‘softening up’ of policy-makers has taken place. </w:t>
      </w:r>
      <w:r w:rsidR="00F94945">
        <w:rPr>
          <w:rFonts w:ascii="Times New Roman" w:eastAsia="Times New Roman" w:hAnsi="Times New Roman" w:cs="Times New Roman"/>
          <w:sz w:val="24"/>
          <w:szCs w:val="24"/>
          <w:lang w:eastAsia="en-GB"/>
        </w:rPr>
        <w:t xml:space="preserve">While </w:t>
      </w:r>
      <w:r w:rsidR="00F94945" w:rsidRPr="0085438F">
        <w:rPr>
          <w:rFonts w:ascii="Times New Roman" w:eastAsia="Times New Roman" w:hAnsi="Times New Roman" w:cs="Times New Roman"/>
          <w:i/>
          <w:sz w:val="24"/>
          <w:szCs w:val="24"/>
          <w:lang w:eastAsia="en-GB"/>
        </w:rPr>
        <w:t>political</w:t>
      </w:r>
      <w:r w:rsidR="00F94945">
        <w:rPr>
          <w:rFonts w:ascii="Times New Roman" w:eastAsia="Times New Roman" w:hAnsi="Times New Roman" w:cs="Times New Roman"/>
          <w:sz w:val="24"/>
          <w:szCs w:val="24"/>
          <w:lang w:eastAsia="en-GB"/>
        </w:rPr>
        <w:t xml:space="preserve"> processes such as elections, leadership changes and shifts in public opinion also shape the agenda. </w:t>
      </w:r>
      <w:r w:rsidR="00ED7889" w:rsidRPr="00ED7889">
        <w:rPr>
          <w:rFonts w:ascii="Times New Roman" w:hAnsi="Times New Roman" w:cs="Times New Roman"/>
          <w:sz w:val="24"/>
          <w:szCs w:val="24"/>
        </w:rPr>
        <w:t xml:space="preserve"> </w:t>
      </w:r>
      <w:r w:rsidR="00AE72A1">
        <w:rPr>
          <w:rFonts w:ascii="Times New Roman" w:hAnsi="Times New Roman" w:cs="Times New Roman"/>
          <w:sz w:val="24"/>
          <w:szCs w:val="24"/>
        </w:rPr>
        <w:t xml:space="preserve">Thus, change in the policy stream tends to be </w:t>
      </w:r>
      <w:r w:rsidR="00FC0539">
        <w:rPr>
          <w:rFonts w:ascii="Times New Roman" w:hAnsi="Times New Roman" w:cs="Times New Roman"/>
          <w:sz w:val="24"/>
          <w:szCs w:val="24"/>
        </w:rPr>
        <w:t>evolutionary</w:t>
      </w:r>
      <w:r w:rsidR="00AE72A1">
        <w:rPr>
          <w:rFonts w:ascii="Times New Roman" w:hAnsi="Times New Roman" w:cs="Times New Roman"/>
          <w:sz w:val="24"/>
          <w:szCs w:val="24"/>
        </w:rPr>
        <w:t xml:space="preserve">, </w:t>
      </w:r>
      <w:r w:rsidR="00FC0539">
        <w:rPr>
          <w:rFonts w:ascii="Times New Roman" w:hAnsi="Times New Roman" w:cs="Times New Roman"/>
          <w:sz w:val="24"/>
          <w:szCs w:val="24"/>
        </w:rPr>
        <w:t xml:space="preserve">while there is scope for more </w:t>
      </w:r>
      <w:r w:rsidR="00AE72A1">
        <w:rPr>
          <w:rFonts w:ascii="Times New Roman" w:hAnsi="Times New Roman" w:cs="Times New Roman"/>
          <w:sz w:val="24"/>
          <w:szCs w:val="24"/>
        </w:rPr>
        <w:t>sudden changes in problems and politics</w:t>
      </w:r>
      <w:r w:rsidR="00FC0539">
        <w:rPr>
          <w:rFonts w:ascii="Times New Roman" w:hAnsi="Times New Roman" w:cs="Times New Roman"/>
          <w:sz w:val="24"/>
          <w:szCs w:val="24"/>
        </w:rPr>
        <w:t xml:space="preserve"> – the idea of ‘punctured equilibrium’.</w:t>
      </w:r>
    </w:p>
    <w:p w:rsidR="009624C1" w:rsidRDefault="009624C1" w:rsidP="00401980">
      <w:pPr>
        <w:spacing w:after="0" w:line="36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key role in coupling these streams is played by </w:t>
      </w:r>
      <w:r w:rsidRPr="00B86438">
        <w:rPr>
          <w:rFonts w:ascii="Times New Roman" w:eastAsia="Times New Roman" w:hAnsi="Times New Roman" w:cs="Times New Roman"/>
          <w:i/>
          <w:sz w:val="24"/>
          <w:szCs w:val="24"/>
          <w:lang w:eastAsia="en-GB"/>
        </w:rPr>
        <w:t>policy entrepreneurs</w:t>
      </w:r>
      <w:r w:rsidR="008A1B6B">
        <w:rPr>
          <w:rFonts w:ascii="Times New Roman" w:hAnsi="Times New Roman" w:cs="Times New Roman"/>
          <w:sz w:val="24"/>
          <w:szCs w:val="24"/>
        </w:rPr>
        <w:t xml:space="preserve"> – individuals </w:t>
      </w:r>
      <w:r w:rsidR="0049696F">
        <w:rPr>
          <w:rFonts w:ascii="Times New Roman" w:hAnsi="Times New Roman" w:cs="Times New Roman"/>
          <w:sz w:val="24"/>
          <w:szCs w:val="24"/>
        </w:rPr>
        <w:t>who ‘</w:t>
      </w:r>
      <w:r w:rsidR="00ED7889" w:rsidRPr="00792993">
        <w:rPr>
          <w:rFonts w:ascii="Times New Roman" w:hAnsi="Times New Roman" w:cs="Times New Roman"/>
          <w:sz w:val="24"/>
          <w:szCs w:val="24"/>
        </w:rPr>
        <w:t>are willing to invest their resources in pushing their pet proposals or problems, are responsible not only for prompting important people to pay attention, but also for coupling solutions to problems and for coupling both problems and solutions to politics’</w:t>
      </w:r>
      <w:r w:rsidR="00ED7889">
        <w:rPr>
          <w:rFonts w:ascii="Times New Roman" w:hAnsi="Times New Roman" w:cs="Times New Roman"/>
          <w:sz w:val="24"/>
          <w:szCs w:val="24"/>
        </w:rPr>
        <w:t xml:space="preserve"> </w:t>
      </w:r>
      <w:r w:rsidR="00ED7889" w:rsidRPr="00792993">
        <w:rPr>
          <w:rFonts w:ascii="Times New Roman" w:hAnsi="Times New Roman" w:cs="Times New Roman"/>
          <w:sz w:val="24"/>
          <w:szCs w:val="24"/>
        </w:rPr>
        <w:t>(Kingdon 2011, 20).</w:t>
      </w:r>
      <w:r w:rsidR="0049696F">
        <w:rPr>
          <w:rFonts w:ascii="Times New Roman" w:hAnsi="Times New Roman" w:cs="Times New Roman"/>
          <w:sz w:val="24"/>
          <w:szCs w:val="24"/>
        </w:rPr>
        <w:t xml:space="preserve"> The coupling of streams is </w:t>
      </w:r>
      <w:r w:rsidR="00B86438">
        <w:rPr>
          <w:rFonts w:ascii="Times New Roman" w:eastAsia="Times New Roman" w:hAnsi="Times New Roman" w:cs="Times New Roman"/>
          <w:sz w:val="24"/>
          <w:szCs w:val="24"/>
          <w:lang w:eastAsia="en-GB"/>
        </w:rPr>
        <w:t xml:space="preserve">most likely when a </w:t>
      </w:r>
      <w:r w:rsidR="00B86438" w:rsidRPr="00B86438">
        <w:rPr>
          <w:rFonts w:ascii="Times New Roman" w:eastAsia="Times New Roman" w:hAnsi="Times New Roman" w:cs="Times New Roman"/>
          <w:i/>
          <w:sz w:val="24"/>
          <w:szCs w:val="24"/>
          <w:lang w:eastAsia="en-GB"/>
        </w:rPr>
        <w:t xml:space="preserve">policy window </w:t>
      </w:r>
      <w:r w:rsidR="00B86438">
        <w:rPr>
          <w:rFonts w:ascii="Times New Roman" w:eastAsia="Times New Roman" w:hAnsi="Times New Roman" w:cs="Times New Roman"/>
          <w:sz w:val="24"/>
          <w:szCs w:val="24"/>
          <w:lang w:eastAsia="en-GB"/>
        </w:rPr>
        <w:t>is opened by events in either the politics or problem stream</w:t>
      </w:r>
      <w:r w:rsidR="00F71834">
        <w:rPr>
          <w:rFonts w:ascii="Times New Roman" w:eastAsia="Times New Roman" w:hAnsi="Times New Roman" w:cs="Times New Roman"/>
          <w:sz w:val="24"/>
          <w:szCs w:val="24"/>
          <w:lang w:eastAsia="en-GB"/>
        </w:rPr>
        <w:t>. During these windows</w:t>
      </w:r>
      <w:r w:rsidR="003E1221">
        <w:rPr>
          <w:rFonts w:ascii="Times New Roman" w:eastAsia="Times New Roman" w:hAnsi="Times New Roman" w:cs="Times New Roman"/>
          <w:sz w:val="24"/>
          <w:szCs w:val="24"/>
          <w:lang w:eastAsia="en-GB"/>
        </w:rPr>
        <w:t xml:space="preserve">, </w:t>
      </w:r>
      <w:r w:rsidR="00B86438">
        <w:rPr>
          <w:rFonts w:ascii="Times New Roman" w:eastAsia="Times New Roman" w:hAnsi="Times New Roman" w:cs="Times New Roman"/>
          <w:sz w:val="24"/>
          <w:szCs w:val="24"/>
          <w:lang w:eastAsia="en-GB"/>
        </w:rPr>
        <w:t>policy entrepreneurs try to ‘sell’ their view of the policy problem and solution to key decision-makers.</w:t>
      </w:r>
      <w:r w:rsidR="003E1221">
        <w:rPr>
          <w:rFonts w:ascii="Times New Roman" w:eastAsia="Times New Roman" w:hAnsi="Times New Roman" w:cs="Times New Roman"/>
          <w:sz w:val="24"/>
          <w:szCs w:val="24"/>
          <w:lang w:eastAsia="en-GB"/>
        </w:rPr>
        <w:t xml:space="preserve"> </w:t>
      </w:r>
      <w:r w:rsidR="00B86438" w:rsidRPr="00B86438">
        <w:rPr>
          <w:rFonts w:ascii="Times New Roman" w:eastAsia="Times New Roman" w:hAnsi="Times New Roman" w:cs="Times New Roman"/>
          <w:sz w:val="24"/>
          <w:szCs w:val="24"/>
          <w:lang w:eastAsia="en-GB"/>
        </w:rPr>
        <w:t>Generally, the</w:t>
      </w:r>
      <w:r w:rsidR="00B86438">
        <w:rPr>
          <w:rFonts w:ascii="Times New Roman" w:eastAsia="Times New Roman" w:hAnsi="Times New Roman" w:cs="Times New Roman"/>
          <w:sz w:val="24"/>
          <w:szCs w:val="24"/>
          <w:lang w:eastAsia="en-GB"/>
        </w:rPr>
        <w:t xml:space="preserve"> problem stream is the last to be connected, but this is important in providing legitimacy for action </w:t>
      </w:r>
      <w:r w:rsidR="00B86438" w:rsidRPr="00B86438">
        <w:rPr>
          <w:rFonts w:ascii="Times New Roman" w:eastAsia="Times New Roman" w:hAnsi="Times New Roman" w:cs="Times New Roman"/>
          <w:sz w:val="24"/>
          <w:szCs w:val="24"/>
          <w:lang w:eastAsia="en-GB"/>
        </w:rPr>
        <w:t xml:space="preserve">(Ackrill and Kay 2011, 77). </w:t>
      </w:r>
      <w:r w:rsidR="00B86438">
        <w:rPr>
          <w:rFonts w:ascii="Times New Roman" w:eastAsia="Times New Roman" w:hAnsi="Times New Roman" w:cs="Times New Roman"/>
          <w:sz w:val="24"/>
          <w:szCs w:val="24"/>
          <w:lang w:eastAsia="en-GB"/>
        </w:rPr>
        <w:t>Windows</w:t>
      </w:r>
      <w:r w:rsidR="0032364A">
        <w:rPr>
          <w:rFonts w:ascii="Times New Roman" w:eastAsia="Times New Roman" w:hAnsi="Times New Roman" w:cs="Times New Roman"/>
          <w:sz w:val="24"/>
          <w:szCs w:val="24"/>
          <w:lang w:eastAsia="en-GB"/>
        </w:rPr>
        <w:t xml:space="preserve"> </w:t>
      </w:r>
      <w:r w:rsidR="00B86438">
        <w:rPr>
          <w:rFonts w:ascii="Times New Roman" w:eastAsia="Times New Roman" w:hAnsi="Times New Roman" w:cs="Times New Roman"/>
          <w:sz w:val="24"/>
          <w:szCs w:val="24"/>
          <w:lang w:eastAsia="en-GB"/>
        </w:rPr>
        <w:t xml:space="preserve">close </w:t>
      </w:r>
      <w:r w:rsidR="0032364A">
        <w:rPr>
          <w:rFonts w:ascii="Times New Roman" w:eastAsia="Times New Roman" w:hAnsi="Times New Roman" w:cs="Times New Roman"/>
          <w:sz w:val="24"/>
          <w:szCs w:val="24"/>
          <w:lang w:eastAsia="en-GB"/>
        </w:rPr>
        <w:t xml:space="preserve">if </w:t>
      </w:r>
      <w:r w:rsidR="00B86438">
        <w:rPr>
          <w:rFonts w:ascii="Times New Roman" w:eastAsia="Times New Roman" w:hAnsi="Times New Roman" w:cs="Times New Roman"/>
          <w:sz w:val="24"/>
          <w:szCs w:val="24"/>
          <w:lang w:eastAsia="en-GB"/>
        </w:rPr>
        <w:t xml:space="preserve">the problem </w:t>
      </w:r>
      <w:r w:rsidR="0032364A">
        <w:rPr>
          <w:rFonts w:ascii="Times New Roman" w:eastAsia="Times New Roman" w:hAnsi="Times New Roman" w:cs="Times New Roman"/>
          <w:sz w:val="24"/>
          <w:szCs w:val="24"/>
          <w:lang w:eastAsia="en-GB"/>
        </w:rPr>
        <w:t xml:space="preserve">is successfully </w:t>
      </w:r>
      <w:r w:rsidR="00B86438">
        <w:rPr>
          <w:rFonts w:ascii="Times New Roman" w:eastAsia="Times New Roman" w:hAnsi="Times New Roman" w:cs="Times New Roman"/>
          <w:sz w:val="24"/>
          <w:szCs w:val="24"/>
          <w:lang w:eastAsia="en-GB"/>
        </w:rPr>
        <w:t xml:space="preserve">addressed or </w:t>
      </w:r>
      <w:r w:rsidR="0032364A">
        <w:rPr>
          <w:rFonts w:ascii="Times New Roman" w:eastAsia="Times New Roman" w:hAnsi="Times New Roman" w:cs="Times New Roman"/>
          <w:sz w:val="24"/>
          <w:szCs w:val="24"/>
          <w:lang w:eastAsia="en-GB"/>
        </w:rPr>
        <w:t xml:space="preserve">if </w:t>
      </w:r>
      <w:r w:rsidR="00B86438">
        <w:rPr>
          <w:rFonts w:ascii="Times New Roman" w:eastAsia="Times New Roman" w:hAnsi="Times New Roman" w:cs="Times New Roman"/>
          <w:sz w:val="24"/>
          <w:szCs w:val="24"/>
          <w:lang w:eastAsia="en-GB"/>
        </w:rPr>
        <w:t xml:space="preserve">there </w:t>
      </w:r>
      <w:r w:rsidR="0032364A">
        <w:rPr>
          <w:rFonts w:ascii="Times New Roman" w:eastAsia="Times New Roman" w:hAnsi="Times New Roman" w:cs="Times New Roman"/>
          <w:sz w:val="24"/>
          <w:szCs w:val="24"/>
          <w:lang w:eastAsia="en-GB"/>
        </w:rPr>
        <w:t>is</w:t>
      </w:r>
      <w:r w:rsidR="00B86438">
        <w:rPr>
          <w:rFonts w:ascii="Times New Roman" w:eastAsia="Times New Roman" w:hAnsi="Times New Roman" w:cs="Times New Roman"/>
          <w:sz w:val="24"/>
          <w:szCs w:val="24"/>
          <w:lang w:eastAsia="en-GB"/>
        </w:rPr>
        <w:t xml:space="preserve"> no suitable </w:t>
      </w:r>
      <w:r w:rsidR="0032364A">
        <w:rPr>
          <w:rFonts w:ascii="Times New Roman" w:eastAsia="Times New Roman" w:hAnsi="Times New Roman" w:cs="Times New Roman"/>
          <w:sz w:val="24"/>
          <w:szCs w:val="24"/>
          <w:lang w:eastAsia="en-GB"/>
        </w:rPr>
        <w:t xml:space="preserve">policy alternative available. Windows can also close through a change of </w:t>
      </w:r>
      <w:r w:rsidR="00327FCD">
        <w:rPr>
          <w:rFonts w:ascii="Times New Roman" w:eastAsia="Times New Roman" w:hAnsi="Times New Roman" w:cs="Times New Roman"/>
          <w:sz w:val="24"/>
          <w:szCs w:val="24"/>
          <w:lang w:eastAsia="en-GB"/>
        </w:rPr>
        <w:t xml:space="preserve">personnel </w:t>
      </w:r>
      <w:r w:rsidR="0032364A">
        <w:rPr>
          <w:rFonts w:ascii="Times New Roman" w:eastAsia="Times New Roman" w:hAnsi="Times New Roman" w:cs="Times New Roman"/>
          <w:sz w:val="24"/>
          <w:szCs w:val="24"/>
          <w:lang w:eastAsia="en-GB"/>
        </w:rPr>
        <w:t xml:space="preserve">in key positions or if </w:t>
      </w:r>
      <w:r w:rsidR="003E1221">
        <w:rPr>
          <w:rFonts w:ascii="Times New Roman" w:eastAsia="Times New Roman" w:hAnsi="Times New Roman" w:cs="Times New Roman"/>
          <w:sz w:val="24"/>
          <w:szCs w:val="24"/>
          <w:lang w:eastAsia="en-GB"/>
        </w:rPr>
        <w:t>t</w:t>
      </w:r>
      <w:r w:rsidR="0032364A">
        <w:rPr>
          <w:rFonts w:ascii="Times New Roman" w:eastAsia="Times New Roman" w:hAnsi="Times New Roman" w:cs="Times New Roman"/>
          <w:sz w:val="24"/>
          <w:szCs w:val="24"/>
          <w:lang w:eastAsia="en-GB"/>
        </w:rPr>
        <w:t xml:space="preserve">he events that opened the window become less important over time </w:t>
      </w:r>
      <w:r w:rsidR="00C23462" w:rsidRPr="009E2C70">
        <w:rPr>
          <w:rFonts w:ascii="Times New Roman" w:eastAsia="Times New Roman" w:hAnsi="Times New Roman" w:cs="Times New Roman"/>
          <w:sz w:val="24"/>
          <w:szCs w:val="24"/>
          <w:lang w:eastAsia="en-GB"/>
        </w:rPr>
        <w:t xml:space="preserve">(Kingdon 2011, 169-70.). </w:t>
      </w:r>
    </w:p>
    <w:p w:rsidR="0085721B" w:rsidRDefault="0085721B" w:rsidP="00401980">
      <w:pPr>
        <w:spacing w:after="0" w:line="360" w:lineRule="auto"/>
        <w:rPr>
          <w:rFonts w:ascii="Times New Roman" w:eastAsia="Times New Roman" w:hAnsi="Times New Roman" w:cs="Times New Roman"/>
          <w:b/>
          <w:sz w:val="24"/>
          <w:szCs w:val="24"/>
          <w:lang w:eastAsia="en-GB"/>
        </w:rPr>
      </w:pPr>
    </w:p>
    <w:p w:rsidR="002B23D8" w:rsidRPr="009E2C70" w:rsidRDefault="002B23D8" w:rsidP="00401980">
      <w:pPr>
        <w:spacing w:after="0" w:line="360" w:lineRule="auto"/>
        <w:rPr>
          <w:rFonts w:ascii="Times New Roman" w:eastAsia="Times New Roman" w:hAnsi="Times New Roman" w:cs="Times New Roman"/>
          <w:b/>
          <w:sz w:val="24"/>
          <w:szCs w:val="24"/>
          <w:lang w:eastAsia="en-GB"/>
        </w:rPr>
      </w:pPr>
      <w:r w:rsidRPr="009E2C70">
        <w:rPr>
          <w:rFonts w:ascii="Times New Roman" w:eastAsia="Times New Roman" w:hAnsi="Times New Roman" w:cs="Times New Roman"/>
          <w:b/>
          <w:sz w:val="24"/>
          <w:szCs w:val="24"/>
          <w:lang w:eastAsia="en-GB"/>
        </w:rPr>
        <w:t>Well</w:t>
      </w:r>
      <w:r w:rsidR="000E5715">
        <w:rPr>
          <w:rFonts w:ascii="Times New Roman" w:eastAsia="Times New Roman" w:hAnsi="Times New Roman" w:cs="Times New Roman"/>
          <w:b/>
          <w:sz w:val="24"/>
          <w:szCs w:val="24"/>
          <w:lang w:eastAsia="en-GB"/>
        </w:rPr>
        <w:t>-</w:t>
      </w:r>
      <w:r w:rsidRPr="009E2C70">
        <w:rPr>
          <w:rFonts w:ascii="Times New Roman" w:eastAsia="Times New Roman" w:hAnsi="Times New Roman" w:cs="Times New Roman"/>
          <w:b/>
          <w:sz w:val="24"/>
          <w:szCs w:val="24"/>
          <w:lang w:eastAsia="en-GB"/>
        </w:rPr>
        <w:t>being and quality of life</w:t>
      </w:r>
    </w:p>
    <w:p w:rsidR="002B23D8" w:rsidRPr="009E2C70" w:rsidRDefault="002B23D8" w:rsidP="00401980">
      <w:pPr>
        <w:spacing w:after="0" w:line="360" w:lineRule="auto"/>
        <w:rPr>
          <w:rFonts w:ascii="Times New Roman" w:eastAsia="Calibri" w:hAnsi="Times New Roman" w:cs="Times New Roman"/>
          <w:sz w:val="24"/>
          <w:szCs w:val="24"/>
        </w:rPr>
      </w:pPr>
      <w:r w:rsidRPr="009E2C70">
        <w:rPr>
          <w:rFonts w:ascii="Times New Roman" w:eastAsia="Times New Roman" w:hAnsi="Times New Roman" w:cs="Times New Roman"/>
          <w:sz w:val="24"/>
          <w:szCs w:val="24"/>
          <w:lang w:eastAsia="en-GB"/>
        </w:rPr>
        <w:t xml:space="preserve">While in some literatures the terms ‘well-being’ and ‘quality of life’ have specific meanings (for an overview, see Phillips 2006), in others they do not. </w:t>
      </w:r>
      <w:r w:rsidR="003E1221">
        <w:rPr>
          <w:rFonts w:ascii="Times New Roman" w:eastAsia="Times New Roman" w:hAnsi="Times New Roman" w:cs="Times New Roman"/>
          <w:sz w:val="24"/>
          <w:szCs w:val="24"/>
          <w:lang w:eastAsia="en-GB"/>
        </w:rPr>
        <w:t xml:space="preserve">In the EU context quality of life tends to be used more, while in the UK well-being is more common. </w:t>
      </w:r>
      <w:r w:rsidRPr="009E2C70">
        <w:rPr>
          <w:rFonts w:ascii="Times New Roman" w:eastAsia="Times New Roman" w:hAnsi="Times New Roman" w:cs="Times New Roman"/>
          <w:sz w:val="24"/>
          <w:szCs w:val="24"/>
          <w:lang w:eastAsia="en-GB"/>
        </w:rPr>
        <w:t>This may be partly explained by the UK’s greater interest in subjective well-being indicators (below), although may simply be about shifting fashions in discourse</w:t>
      </w:r>
      <w:r w:rsidR="003E1221">
        <w:rPr>
          <w:rFonts w:ascii="Times New Roman" w:eastAsia="Times New Roman" w:hAnsi="Times New Roman" w:cs="Times New Roman"/>
          <w:sz w:val="24"/>
          <w:szCs w:val="24"/>
          <w:lang w:eastAsia="en-GB"/>
        </w:rPr>
        <w:t xml:space="preserve">: </w:t>
      </w:r>
      <w:r w:rsidRPr="009E2C70">
        <w:rPr>
          <w:rFonts w:ascii="Times New Roman" w:eastAsia="Times New Roman" w:hAnsi="Times New Roman" w:cs="Times New Roman"/>
          <w:sz w:val="24"/>
          <w:szCs w:val="24"/>
          <w:lang w:eastAsia="en-GB"/>
        </w:rPr>
        <w:t>quality of life was more prominent in UK policy documents and discourse in the early 2000s than a decade later. Moreover, politicians and policy-makers in both the EU and UK tend to use the terms interchangeably, so this approach is taken here. Because of its importance to contemporary developments, the eight dimensions identified by the Stiglitz-Sen</w:t>
      </w:r>
      <w:r w:rsidR="008A1B6B">
        <w:rPr>
          <w:rFonts w:ascii="Times New Roman" w:eastAsia="Times New Roman" w:hAnsi="Times New Roman" w:cs="Times New Roman"/>
          <w:sz w:val="24"/>
          <w:szCs w:val="24"/>
          <w:lang w:eastAsia="en-GB"/>
        </w:rPr>
        <w:t xml:space="preserve">-Fitoussi </w:t>
      </w:r>
      <w:r w:rsidRPr="009E2C70">
        <w:rPr>
          <w:rFonts w:ascii="Times New Roman" w:eastAsia="Times New Roman" w:hAnsi="Times New Roman" w:cs="Times New Roman"/>
          <w:sz w:val="24"/>
          <w:szCs w:val="24"/>
          <w:lang w:eastAsia="en-GB"/>
        </w:rPr>
        <w:t>Commission</w:t>
      </w:r>
      <w:r w:rsidR="008A1B6B">
        <w:rPr>
          <w:rFonts w:ascii="Times New Roman" w:eastAsia="Times New Roman" w:hAnsi="Times New Roman" w:cs="Times New Roman"/>
          <w:sz w:val="24"/>
          <w:szCs w:val="24"/>
          <w:lang w:eastAsia="en-GB"/>
        </w:rPr>
        <w:t xml:space="preserve"> (below)</w:t>
      </w:r>
      <w:r w:rsidRPr="009E2C70">
        <w:rPr>
          <w:rFonts w:ascii="Times New Roman" w:eastAsia="Times New Roman" w:hAnsi="Times New Roman" w:cs="Times New Roman"/>
          <w:sz w:val="24"/>
          <w:szCs w:val="24"/>
          <w:lang w:eastAsia="en-GB"/>
        </w:rPr>
        <w:t xml:space="preserve"> are taken to comprise </w:t>
      </w:r>
      <w:r w:rsidR="000E5715">
        <w:rPr>
          <w:rFonts w:ascii="Times New Roman" w:eastAsia="Times New Roman" w:hAnsi="Times New Roman" w:cs="Times New Roman"/>
          <w:sz w:val="24"/>
          <w:szCs w:val="24"/>
          <w:lang w:eastAsia="en-GB"/>
        </w:rPr>
        <w:t>well-being</w:t>
      </w:r>
      <w:r w:rsidRPr="009E2C70">
        <w:rPr>
          <w:rFonts w:ascii="Times New Roman" w:eastAsia="Times New Roman" w:hAnsi="Times New Roman" w:cs="Times New Roman"/>
          <w:sz w:val="24"/>
          <w:szCs w:val="24"/>
          <w:lang w:eastAsia="en-GB"/>
        </w:rPr>
        <w:t>/quality of life; m</w:t>
      </w:r>
      <w:r w:rsidRPr="009E2C70">
        <w:rPr>
          <w:rFonts w:ascii="Times New Roman" w:eastAsia="Calibri" w:hAnsi="Times New Roman" w:cs="Times New Roman"/>
          <w:sz w:val="24"/>
          <w:szCs w:val="24"/>
        </w:rPr>
        <w:t>aterial living standards (income, consumption and wealth); health; education; personal activities including work; political voice and governance; social connections and relationships; environment (present and future conditions); insecurity, of an economic as well as a physical nature’</w:t>
      </w:r>
      <w:r w:rsidR="008A1B6B" w:rsidRPr="009E2C70">
        <w:rPr>
          <w:rFonts w:ascii="Times New Roman" w:eastAsia="Times New Roman" w:hAnsi="Times New Roman" w:cs="Times New Roman"/>
          <w:sz w:val="24"/>
          <w:szCs w:val="24"/>
          <w:lang w:eastAsia="en-GB"/>
        </w:rPr>
        <w:t xml:space="preserve"> (</w:t>
      </w:r>
      <w:r w:rsidR="008A1B6B">
        <w:rPr>
          <w:rFonts w:ascii="Times New Roman" w:eastAsia="Times New Roman" w:hAnsi="Times New Roman" w:cs="Times New Roman"/>
          <w:sz w:val="24"/>
          <w:szCs w:val="24"/>
          <w:lang w:eastAsia="en-GB"/>
        </w:rPr>
        <w:t xml:space="preserve">CMEPSP </w:t>
      </w:r>
      <w:r w:rsidR="008A1B6B" w:rsidRPr="009E2C70">
        <w:rPr>
          <w:rFonts w:ascii="Times New Roman" w:eastAsia="Times New Roman" w:hAnsi="Times New Roman" w:cs="Times New Roman"/>
          <w:sz w:val="24"/>
          <w:szCs w:val="24"/>
          <w:lang w:eastAsia="en-GB"/>
        </w:rPr>
        <w:t>2009, 14-55)</w:t>
      </w:r>
      <w:r w:rsidRPr="009E2C70">
        <w:rPr>
          <w:rFonts w:ascii="Times New Roman" w:eastAsia="Calibri" w:hAnsi="Times New Roman" w:cs="Times New Roman"/>
          <w:sz w:val="24"/>
          <w:szCs w:val="24"/>
        </w:rPr>
        <w:t xml:space="preserve">. </w:t>
      </w:r>
    </w:p>
    <w:p w:rsidR="006303D6" w:rsidRDefault="002B23D8" w:rsidP="00401980">
      <w:pPr>
        <w:autoSpaceDE w:val="0"/>
        <w:autoSpaceDN w:val="0"/>
        <w:adjustRightInd w:val="0"/>
        <w:spacing w:after="0" w:line="360" w:lineRule="auto"/>
        <w:ind w:firstLine="720"/>
        <w:rPr>
          <w:rFonts w:ascii="Times New Roman" w:eastAsia="Times New Roman" w:hAnsi="Times New Roman" w:cs="Times New Roman"/>
          <w:sz w:val="24"/>
          <w:szCs w:val="24"/>
          <w:lang w:eastAsia="en-GB"/>
        </w:rPr>
      </w:pPr>
      <w:r w:rsidRPr="00FD6884">
        <w:rPr>
          <w:rFonts w:ascii="Times New Roman" w:eastAsia="Times New Roman" w:hAnsi="Times New Roman" w:cs="Times New Roman"/>
          <w:sz w:val="24"/>
          <w:szCs w:val="24"/>
          <w:lang w:eastAsia="en-GB"/>
        </w:rPr>
        <w:t xml:space="preserve">While the paper focuses on contemporary concerns with well-being/quality of life measurement, this is viewed as part of a second historical wave of concern with well-being </w:t>
      </w:r>
      <w:r w:rsidRPr="00FD6884">
        <w:rPr>
          <w:rFonts w:ascii="Times New Roman" w:eastAsia="Times New Roman" w:hAnsi="Times New Roman" w:cs="Times New Roman"/>
          <w:sz w:val="24"/>
          <w:szCs w:val="24"/>
          <w:lang w:eastAsia="en-GB"/>
        </w:rPr>
        <w:lastRenderedPageBreak/>
        <w:t>(Bache</w:t>
      </w:r>
      <w:r w:rsidR="000E5715" w:rsidRPr="00FD6884">
        <w:rPr>
          <w:rFonts w:ascii="Times New Roman" w:eastAsia="Times New Roman" w:hAnsi="Times New Roman" w:cs="Times New Roman"/>
          <w:sz w:val="24"/>
          <w:szCs w:val="24"/>
          <w:lang w:eastAsia="en-GB"/>
        </w:rPr>
        <w:t xml:space="preserve"> and Reardon</w:t>
      </w:r>
      <w:r w:rsidRPr="00FD6884">
        <w:rPr>
          <w:rFonts w:ascii="Times New Roman" w:eastAsia="Times New Roman" w:hAnsi="Times New Roman" w:cs="Times New Roman"/>
          <w:sz w:val="24"/>
          <w:szCs w:val="24"/>
          <w:lang w:eastAsia="en-GB"/>
        </w:rPr>
        <w:t xml:space="preserve"> </w:t>
      </w:r>
      <w:r w:rsidR="00A042F1">
        <w:rPr>
          <w:rFonts w:ascii="Times New Roman" w:eastAsia="Times New Roman" w:hAnsi="Times New Roman" w:cs="Times New Roman"/>
          <w:sz w:val="24"/>
          <w:szCs w:val="24"/>
          <w:lang w:eastAsia="en-GB"/>
        </w:rPr>
        <w:t>2013</w:t>
      </w:r>
      <w:r w:rsidRPr="00FD6884">
        <w:rPr>
          <w:rFonts w:ascii="Times New Roman" w:eastAsia="Times New Roman" w:hAnsi="Times New Roman" w:cs="Times New Roman"/>
          <w:sz w:val="24"/>
          <w:szCs w:val="24"/>
          <w:lang w:eastAsia="en-GB"/>
        </w:rPr>
        <w:t xml:space="preserve">). The </w:t>
      </w:r>
      <w:r w:rsidRPr="00FD6884">
        <w:rPr>
          <w:rFonts w:ascii="Times New Roman" w:eastAsia="Times New Roman" w:hAnsi="Times New Roman" w:cs="Times New Roman"/>
          <w:i/>
          <w:sz w:val="24"/>
          <w:szCs w:val="24"/>
          <w:lang w:eastAsia="en-GB"/>
        </w:rPr>
        <w:t>first wave</w:t>
      </w:r>
      <w:r w:rsidRPr="00FD6884">
        <w:rPr>
          <w:rFonts w:ascii="Times New Roman" w:eastAsia="Times New Roman" w:hAnsi="Times New Roman" w:cs="Times New Roman"/>
          <w:sz w:val="24"/>
          <w:szCs w:val="24"/>
          <w:lang w:eastAsia="en-GB"/>
        </w:rPr>
        <w:t xml:space="preserve"> emerged in the context of post-war prosperity as the social costs of private affluence became evident. A ‘social indicators’ movement emerged across a number of affluent states that resonated at the highest poli</w:t>
      </w:r>
      <w:r w:rsidR="00FD6884" w:rsidRPr="00FD6884">
        <w:rPr>
          <w:rFonts w:ascii="Times New Roman" w:eastAsia="Times New Roman" w:hAnsi="Times New Roman" w:cs="Times New Roman"/>
          <w:sz w:val="24"/>
          <w:szCs w:val="24"/>
          <w:lang w:eastAsia="en-GB"/>
        </w:rPr>
        <w:t xml:space="preserve">tical levels in some countries, </w:t>
      </w:r>
      <w:r w:rsidR="00FD6884" w:rsidRPr="00FD6884">
        <w:rPr>
          <w:rFonts w:ascii="AdvP5D8B" w:hAnsi="AdvP5D8B" w:cs="AdvP5D8B"/>
          <w:sz w:val="24"/>
          <w:szCs w:val="24"/>
        </w:rPr>
        <w:t>not least the United States, where President Johnson famously spoke of the good society being ‘a place where men are more concerned with the quality of their goals than the quantity of their goods’ (Johnson 1964.)</w:t>
      </w:r>
      <w:r w:rsidR="00FD6884" w:rsidRPr="00FD6884">
        <w:rPr>
          <w:rFonts w:ascii="Times New Roman" w:eastAsia="Times New Roman" w:hAnsi="Times New Roman" w:cs="Times New Roman"/>
          <w:sz w:val="24"/>
          <w:szCs w:val="24"/>
          <w:lang w:eastAsia="en-GB"/>
        </w:rPr>
        <w:t xml:space="preserve"> </w:t>
      </w:r>
      <w:r w:rsidRPr="00FD6884">
        <w:rPr>
          <w:rFonts w:ascii="Times New Roman" w:eastAsia="Times New Roman" w:hAnsi="Times New Roman" w:cs="Times New Roman"/>
          <w:sz w:val="24"/>
          <w:szCs w:val="24"/>
          <w:lang w:eastAsia="en-GB"/>
        </w:rPr>
        <w:t xml:space="preserve">However, while new surveys were developed, the movement ran out of steam as economic recession in the 1970s marginalised many of its claims. The </w:t>
      </w:r>
      <w:r w:rsidRPr="00FD6884">
        <w:rPr>
          <w:rFonts w:ascii="Times New Roman" w:eastAsia="Times New Roman" w:hAnsi="Times New Roman" w:cs="Times New Roman"/>
          <w:i/>
          <w:sz w:val="24"/>
          <w:szCs w:val="24"/>
          <w:lang w:eastAsia="en-GB"/>
        </w:rPr>
        <w:t>second wave</w:t>
      </w:r>
      <w:r w:rsidRPr="00FD6884">
        <w:rPr>
          <w:rFonts w:ascii="Times New Roman" w:eastAsia="Times New Roman" w:hAnsi="Times New Roman" w:cs="Times New Roman"/>
          <w:sz w:val="24"/>
          <w:szCs w:val="24"/>
          <w:lang w:eastAsia="en-GB"/>
        </w:rPr>
        <w:t xml:space="preserve"> shares discontent with the limitations of GNP/GDP as a measure of progress </w:t>
      </w:r>
      <w:r w:rsidR="006303D6">
        <w:rPr>
          <w:rFonts w:ascii="Times New Roman" w:eastAsia="Times New Roman" w:hAnsi="Times New Roman" w:cs="Times New Roman"/>
          <w:sz w:val="24"/>
          <w:szCs w:val="24"/>
          <w:lang w:eastAsia="en-GB"/>
        </w:rPr>
        <w:t>and is given impetus by</w:t>
      </w:r>
      <w:r w:rsidRPr="00FD6884">
        <w:rPr>
          <w:rFonts w:ascii="Times New Roman" w:eastAsia="Times New Roman" w:hAnsi="Times New Roman" w:cs="Times New Roman"/>
          <w:sz w:val="24"/>
          <w:szCs w:val="24"/>
          <w:lang w:eastAsia="en-GB"/>
        </w:rPr>
        <w:t xml:space="preserve"> </w:t>
      </w:r>
      <w:r w:rsidR="006303D6">
        <w:rPr>
          <w:rFonts w:ascii="Times New Roman" w:eastAsia="Times New Roman" w:hAnsi="Times New Roman" w:cs="Times New Roman"/>
          <w:sz w:val="24"/>
          <w:szCs w:val="24"/>
          <w:lang w:eastAsia="en-GB"/>
        </w:rPr>
        <w:t>important academic critiques of the assumed relationship between increases in income and life satisfaction</w:t>
      </w:r>
      <w:r w:rsidR="007B6F64">
        <w:rPr>
          <w:rFonts w:ascii="Times New Roman" w:eastAsia="Times New Roman" w:hAnsi="Times New Roman" w:cs="Times New Roman"/>
          <w:sz w:val="24"/>
          <w:szCs w:val="24"/>
          <w:lang w:eastAsia="en-GB"/>
        </w:rPr>
        <w:t>, fuelled by the work of Easterlin (1973; 1974)</w:t>
      </w:r>
      <w:r w:rsidR="006303D6">
        <w:rPr>
          <w:rFonts w:ascii="Times New Roman" w:eastAsia="Times New Roman" w:hAnsi="Times New Roman" w:cs="Times New Roman"/>
          <w:sz w:val="24"/>
          <w:szCs w:val="24"/>
          <w:lang w:eastAsia="en-GB"/>
        </w:rPr>
        <w:t>. In different contexts it is also driven to different degrees by environmental concerns and a growing respect for indicators of subjective well-being (below).</w:t>
      </w:r>
    </w:p>
    <w:p w:rsidR="002B23D8" w:rsidRDefault="003E1221" w:rsidP="001C51FB">
      <w:pPr>
        <w:spacing w:after="0" w:line="360" w:lineRule="auto"/>
        <w:ind w:firstLine="720"/>
        <w:rPr>
          <w:rFonts w:ascii="Times New Roman" w:eastAsia="SimSun" w:hAnsi="Times New Roman" w:cs="Times New Roman"/>
          <w:sz w:val="24"/>
          <w:szCs w:val="24"/>
          <w:lang w:val="en-US" w:bidi="en-US"/>
        </w:rPr>
      </w:pPr>
      <w:r>
        <w:rPr>
          <w:rFonts w:ascii="Times New Roman" w:eastAsia="Times New Roman" w:hAnsi="Times New Roman" w:cs="Times New Roman"/>
          <w:sz w:val="24"/>
          <w:szCs w:val="24"/>
          <w:lang w:eastAsia="en-GB"/>
        </w:rPr>
        <w:t>In this second wave t</w:t>
      </w:r>
      <w:r w:rsidR="001C51FB">
        <w:rPr>
          <w:rFonts w:ascii="Times New Roman" w:eastAsia="SimSun" w:hAnsi="Times New Roman" w:cs="Times New Roman"/>
          <w:bCs/>
          <w:sz w:val="24"/>
          <w:szCs w:val="24"/>
          <w:lang w:val="en-US" w:bidi="en-US"/>
        </w:rPr>
        <w:t>here are numerous initiative</w:t>
      </w:r>
      <w:r>
        <w:rPr>
          <w:rFonts w:ascii="Times New Roman" w:eastAsia="SimSun" w:hAnsi="Times New Roman" w:cs="Times New Roman"/>
          <w:bCs/>
          <w:sz w:val="24"/>
          <w:szCs w:val="24"/>
          <w:lang w:val="en-US" w:bidi="en-US"/>
        </w:rPr>
        <w:t xml:space="preserve">s relating to well-being measurement. </w:t>
      </w:r>
      <w:r w:rsidR="001C51FB">
        <w:rPr>
          <w:rFonts w:ascii="Times New Roman" w:eastAsia="SimSun" w:hAnsi="Times New Roman" w:cs="Times New Roman"/>
          <w:bCs/>
          <w:sz w:val="24"/>
          <w:szCs w:val="24"/>
          <w:lang w:val="en-US" w:bidi="en-US"/>
        </w:rPr>
        <w:t>For example, Measures of Australia’s Progress (MAP) brings together indicators from economic, environmental and social domains in seeking a more balanced assessment of national progress</w:t>
      </w:r>
      <w:r w:rsidR="002B23D8" w:rsidRPr="00FD6884">
        <w:rPr>
          <w:rFonts w:ascii="Times New Roman" w:eastAsia="SimSun" w:hAnsi="Times New Roman" w:cs="Times New Roman"/>
          <w:sz w:val="24"/>
          <w:szCs w:val="24"/>
          <w:lang w:val="en-US" w:bidi="en-US"/>
        </w:rPr>
        <w:t xml:space="preserve"> (Wall and Salvaris 2011, 8). </w:t>
      </w:r>
      <w:r w:rsidR="001C51FB">
        <w:rPr>
          <w:rFonts w:ascii="Times New Roman" w:eastAsia="SimSun" w:hAnsi="Times New Roman" w:cs="Times New Roman"/>
          <w:sz w:val="24"/>
          <w:szCs w:val="24"/>
          <w:lang w:val="en-US" w:bidi="en-US"/>
        </w:rPr>
        <w:t>Within the EU, France, Germany, Italy and Spain are among the member states to develop projects on new indicators of progress</w:t>
      </w:r>
      <w:r w:rsidR="002B23D8" w:rsidRPr="00FD6884">
        <w:rPr>
          <w:rFonts w:ascii="Times New Roman" w:eastAsia="SimSun" w:hAnsi="Times New Roman" w:cs="Times New Roman"/>
          <w:sz w:val="24"/>
          <w:szCs w:val="24"/>
          <w:lang w:val="en-US" w:bidi="en-US"/>
        </w:rPr>
        <w:t>.</w:t>
      </w:r>
      <w:r>
        <w:rPr>
          <w:rFonts w:ascii="Times New Roman" w:eastAsia="SimSun" w:hAnsi="Times New Roman" w:cs="Times New Roman"/>
          <w:sz w:val="24"/>
          <w:szCs w:val="24"/>
          <w:lang w:val="en-US" w:bidi="en-US"/>
        </w:rPr>
        <w:t xml:space="preserve"> Internationally, t</w:t>
      </w:r>
      <w:r w:rsidR="001C51FB">
        <w:rPr>
          <w:rFonts w:ascii="Times New Roman" w:eastAsia="SimSun" w:hAnsi="Times New Roman" w:cs="Times New Roman"/>
          <w:sz w:val="24"/>
          <w:szCs w:val="24"/>
          <w:lang w:val="en-US" w:bidi="en-US"/>
        </w:rPr>
        <w:t>he OECD has been particularly active on the issue, monitoring and supporting national developments and developing its own Better Life Index (</w:t>
      </w:r>
      <w:r w:rsidR="002B23D8" w:rsidRPr="009E2C70">
        <w:rPr>
          <w:rFonts w:ascii="Times New Roman" w:eastAsia="SimSun" w:hAnsi="Times New Roman" w:cs="Times New Roman"/>
          <w:sz w:val="24"/>
          <w:szCs w:val="24"/>
          <w:lang w:val="en-US" w:bidi="en-US"/>
        </w:rPr>
        <w:t xml:space="preserve">OECD 2011).  </w:t>
      </w:r>
    </w:p>
    <w:p w:rsidR="002B23D8" w:rsidRPr="009E2C70" w:rsidRDefault="006B23D5" w:rsidP="00FA39F5">
      <w:pPr>
        <w:spacing w:after="0" w:line="360" w:lineRule="auto"/>
        <w:ind w:firstLine="720"/>
        <w:rPr>
          <w:rFonts w:ascii="Times New Roman" w:eastAsia="Times New Roman" w:hAnsi="Times New Roman" w:cs="Times New Roman"/>
          <w:sz w:val="24"/>
          <w:szCs w:val="24"/>
          <w:lang w:eastAsia="en-GB"/>
        </w:rPr>
      </w:pPr>
      <w:r>
        <w:rPr>
          <w:rFonts w:ascii="Times New Roman" w:eastAsia="SimSun" w:hAnsi="Times New Roman" w:cs="Times New Roman"/>
          <w:sz w:val="24"/>
          <w:szCs w:val="24"/>
          <w:lang w:val="en-US" w:bidi="en-US"/>
        </w:rPr>
        <w:t xml:space="preserve">The </w:t>
      </w:r>
      <w:r w:rsidR="003E1221">
        <w:rPr>
          <w:rFonts w:ascii="Times New Roman" w:eastAsia="SimSun" w:hAnsi="Times New Roman" w:cs="Times New Roman"/>
          <w:sz w:val="24"/>
          <w:szCs w:val="24"/>
          <w:lang w:val="en-US" w:bidi="en-US"/>
        </w:rPr>
        <w:t>Commission of the Measurement of Economic Performance and Social Progress or ‘</w:t>
      </w:r>
      <w:r>
        <w:rPr>
          <w:rFonts w:ascii="Times New Roman" w:eastAsia="SimSun" w:hAnsi="Times New Roman" w:cs="Times New Roman"/>
          <w:sz w:val="24"/>
          <w:szCs w:val="24"/>
          <w:lang w:val="en-US" w:bidi="en-US"/>
        </w:rPr>
        <w:t>Stiglitz-Sen-Fitoussi Commission</w:t>
      </w:r>
      <w:r w:rsidR="003E1221">
        <w:rPr>
          <w:rFonts w:ascii="Times New Roman" w:eastAsia="SimSun" w:hAnsi="Times New Roman" w:cs="Times New Roman"/>
          <w:sz w:val="24"/>
          <w:szCs w:val="24"/>
          <w:lang w:val="en-US" w:bidi="en-US"/>
        </w:rPr>
        <w:t>’</w:t>
      </w:r>
      <w:r w:rsidR="003E1221" w:rsidRPr="009E2C70">
        <w:rPr>
          <w:rFonts w:ascii="Times New Roman" w:eastAsia="Times New Roman" w:hAnsi="Times New Roman" w:cs="Times New Roman"/>
          <w:sz w:val="24"/>
          <w:szCs w:val="24"/>
          <w:vertAlign w:val="superscript"/>
          <w:lang w:eastAsia="en-GB"/>
        </w:rPr>
        <w:footnoteReference w:id="4"/>
      </w:r>
      <w:r w:rsidR="003E1221">
        <w:rPr>
          <w:rFonts w:ascii="Times New Roman" w:eastAsia="SimSun" w:hAnsi="Times New Roman" w:cs="Times New Roman"/>
          <w:sz w:val="24"/>
          <w:szCs w:val="24"/>
          <w:lang w:val="en-US" w:bidi="en-US"/>
        </w:rPr>
        <w:t>, as it is better known,</w:t>
      </w:r>
      <w:r>
        <w:rPr>
          <w:rFonts w:ascii="Times New Roman" w:eastAsia="SimSun" w:hAnsi="Times New Roman" w:cs="Times New Roman"/>
          <w:sz w:val="24"/>
          <w:szCs w:val="24"/>
          <w:lang w:val="en-US" w:bidi="en-US"/>
        </w:rPr>
        <w:t xml:space="preserve"> has been important in giving impetus to these developments. The Commission was established in February 2008 by French </w:t>
      </w:r>
      <w:r w:rsidR="002B23D8" w:rsidRPr="009E2C70">
        <w:rPr>
          <w:rFonts w:ascii="Times New Roman" w:eastAsia="Times New Roman" w:hAnsi="Times New Roman" w:cs="Times New Roman"/>
          <w:sz w:val="24"/>
          <w:szCs w:val="24"/>
          <w:lang w:eastAsia="en-GB"/>
        </w:rPr>
        <w:t>President Sarkozy</w:t>
      </w:r>
      <w:r w:rsidR="00232959">
        <w:rPr>
          <w:rFonts w:ascii="Times New Roman" w:eastAsia="Times New Roman" w:hAnsi="Times New Roman" w:cs="Times New Roman"/>
          <w:sz w:val="24"/>
          <w:szCs w:val="24"/>
          <w:lang w:eastAsia="en-GB"/>
        </w:rPr>
        <w:t xml:space="preserve"> with the brief to: </w:t>
      </w:r>
    </w:p>
    <w:p w:rsidR="006F0F30" w:rsidRDefault="006F0F30" w:rsidP="00401980">
      <w:pPr>
        <w:autoSpaceDE w:val="0"/>
        <w:autoSpaceDN w:val="0"/>
        <w:adjustRightInd w:val="0"/>
        <w:spacing w:after="0" w:line="360" w:lineRule="auto"/>
        <w:ind w:left="720"/>
        <w:rPr>
          <w:rFonts w:ascii="Times New Roman" w:eastAsia="Times New Roman" w:hAnsi="Times New Roman" w:cs="Times New Roman"/>
          <w:sz w:val="24"/>
          <w:szCs w:val="24"/>
          <w:lang w:eastAsia="en-GB"/>
        </w:rPr>
      </w:pPr>
    </w:p>
    <w:p w:rsidR="002B23D8" w:rsidRPr="009E2C70" w:rsidRDefault="002B23D8" w:rsidP="00401980">
      <w:pPr>
        <w:autoSpaceDE w:val="0"/>
        <w:autoSpaceDN w:val="0"/>
        <w:adjustRightInd w:val="0"/>
        <w:spacing w:after="0" w:line="360" w:lineRule="auto"/>
        <w:ind w:left="720"/>
        <w:rPr>
          <w:rFonts w:ascii="Times New Roman" w:eastAsia="Times New Roman" w:hAnsi="Times New Roman" w:cs="Times New Roman"/>
          <w:sz w:val="24"/>
          <w:szCs w:val="24"/>
          <w:lang w:eastAsia="en-GB"/>
        </w:rPr>
      </w:pPr>
      <w:r w:rsidRPr="009E2C70">
        <w:rPr>
          <w:rFonts w:ascii="Times New Roman" w:eastAsia="Times New Roman" w:hAnsi="Times New Roman" w:cs="Times New Roman"/>
          <w:sz w:val="24"/>
          <w:szCs w:val="24"/>
          <w:lang w:eastAsia="en-GB"/>
        </w:rPr>
        <w:t xml:space="preserve">‘identify the limits of GDP as an indicator of economic performance and social progress, including the problems with its measurement; to consider what additional information might be required for the production of more relevant indicators of social progress; to assess the feasibility of alternative measurement tools, and to discuss how to present the statistical information in an appropriate way (CMEPSP 2009, Executive Summary)’. </w:t>
      </w:r>
    </w:p>
    <w:p w:rsidR="002B23D8" w:rsidRDefault="002B23D8" w:rsidP="00401980">
      <w:pPr>
        <w:autoSpaceDE w:val="0"/>
        <w:autoSpaceDN w:val="0"/>
        <w:adjustRightInd w:val="0"/>
        <w:spacing w:after="0" w:line="360" w:lineRule="auto"/>
        <w:rPr>
          <w:rFonts w:ascii="Times New Roman" w:eastAsia="Times New Roman" w:hAnsi="Times New Roman" w:cs="Times New Roman"/>
          <w:sz w:val="24"/>
          <w:szCs w:val="24"/>
          <w:lang w:eastAsia="en-GB"/>
        </w:rPr>
      </w:pPr>
    </w:p>
    <w:p w:rsidR="002B23D8" w:rsidRPr="009E2C70" w:rsidRDefault="00FA39F5" w:rsidP="00E76421">
      <w:pPr>
        <w:autoSpaceDE w:val="0"/>
        <w:autoSpaceDN w:val="0"/>
        <w:adjustRightInd w:val="0"/>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 xml:space="preserve">The Commission’s final report of September 2009 produced a number of recommendations on how progress should be measured, aimed at stimulating both </w:t>
      </w:r>
      <w:r w:rsidR="00E76421">
        <w:rPr>
          <w:rFonts w:ascii="Times New Roman" w:eastAsia="Times New Roman" w:hAnsi="Times New Roman" w:cs="Times New Roman"/>
          <w:sz w:val="24"/>
          <w:szCs w:val="24"/>
          <w:lang w:eastAsia="en-GB"/>
        </w:rPr>
        <w:t xml:space="preserve">debate and specific responses in national and international contexts. These recommendations were influential on both UK and EU developments (interviews with the author, 2011) and it is to the first of these cases we now turn. </w:t>
      </w:r>
    </w:p>
    <w:p w:rsidR="00C23462" w:rsidRPr="009E2C70" w:rsidRDefault="00C23462" w:rsidP="00401980">
      <w:pPr>
        <w:spacing w:line="360" w:lineRule="auto"/>
        <w:rPr>
          <w:rFonts w:ascii="Times New Roman" w:eastAsia="Times New Roman" w:hAnsi="Times New Roman" w:cs="Times New Roman"/>
          <w:sz w:val="24"/>
          <w:szCs w:val="24"/>
          <w:lang w:eastAsia="en-GB"/>
        </w:rPr>
      </w:pPr>
    </w:p>
    <w:p w:rsidR="00825782" w:rsidRPr="009E2C70" w:rsidRDefault="00825782" w:rsidP="00401980">
      <w:pPr>
        <w:spacing w:after="0" w:line="360" w:lineRule="auto"/>
        <w:rPr>
          <w:rFonts w:ascii="Times New Roman" w:eastAsia="Times New Roman" w:hAnsi="Times New Roman" w:cs="Times New Roman"/>
          <w:b/>
          <w:bCs/>
          <w:sz w:val="24"/>
          <w:szCs w:val="24"/>
          <w:lang w:eastAsia="en-GB"/>
        </w:rPr>
      </w:pPr>
      <w:r w:rsidRPr="009E2C70">
        <w:rPr>
          <w:rFonts w:ascii="Times New Roman" w:eastAsia="Times New Roman" w:hAnsi="Times New Roman" w:cs="Times New Roman"/>
          <w:b/>
          <w:bCs/>
          <w:sz w:val="24"/>
          <w:szCs w:val="24"/>
          <w:lang w:eastAsia="en-GB"/>
        </w:rPr>
        <w:t>The UK</w:t>
      </w:r>
    </w:p>
    <w:p w:rsidR="007F350E" w:rsidRPr="009E2C70" w:rsidRDefault="008A1B6B" w:rsidP="00401980">
      <w:pPr>
        <w:autoSpaceDE w:val="0"/>
        <w:autoSpaceDN w:val="0"/>
        <w:adjustRightInd w:val="0"/>
        <w:spacing w:after="0" w:line="360" w:lineRule="auto"/>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Events in the UK gathered </w:t>
      </w:r>
      <w:r w:rsidR="00825782" w:rsidRPr="009E2C70">
        <w:rPr>
          <w:rFonts w:ascii="Times New Roman" w:eastAsia="Times New Roman" w:hAnsi="Times New Roman" w:cs="Times New Roman"/>
          <w:bCs/>
          <w:sz w:val="24"/>
          <w:szCs w:val="24"/>
          <w:lang w:eastAsia="en-GB"/>
        </w:rPr>
        <w:t>momentum following David Cameron’s announcement in November 2010 (above)</w:t>
      </w:r>
      <w:r w:rsidR="00835BCF" w:rsidRPr="009E2C70">
        <w:rPr>
          <w:rFonts w:ascii="Times New Roman" w:eastAsia="Times New Roman" w:hAnsi="Times New Roman" w:cs="Times New Roman"/>
          <w:bCs/>
          <w:sz w:val="24"/>
          <w:szCs w:val="24"/>
          <w:lang w:eastAsia="en-GB"/>
        </w:rPr>
        <w:t xml:space="preserve">. </w:t>
      </w:r>
      <w:r w:rsidR="00835BCF" w:rsidRPr="009E2C70">
        <w:rPr>
          <w:rFonts w:ascii="Times New Roman" w:eastAsia="Times New Roman" w:hAnsi="Times New Roman" w:cs="Times New Roman"/>
          <w:sz w:val="24"/>
          <w:szCs w:val="24"/>
          <w:lang w:eastAsia="en-GB"/>
        </w:rPr>
        <w:t>The ONS subsequently conducted a series of hearings</w:t>
      </w:r>
      <w:r w:rsidR="00A53272" w:rsidRPr="009E2C70">
        <w:rPr>
          <w:rStyle w:val="FootnoteReference"/>
          <w:rFonts w:ascii="Times New Roman" w:eastAsia="Times New Roman" w:hAnsi="Times New Roman" w:cs="Times New Roman"/>
          <w:sz w:val="24"/>
          <w:szCs w:val="24"/>
          <w:lang w:eastAsia="en-GB"/>
        </w:rPr>
        <w:footnoteReference w:id="5"/>
      </w:r>
      <w:r w:rsidR="00835BCF" w:rsidRPr="009E2C70">
        <w:rPr>
          <w:rFonts w:ascii="Times New Roman" w:eastAsia="Times New Roman" w:hAnsi="Times New Roman" w:cs="Times New Roman"/>
          <w:sz w:val="24"/>
          <w:szCs w:val="24"/>
          <w:lang w:eastAsia="en-GB"/>
        </w:rPr>
        <w:t xml:space="preserve"> and presented its findings in July 2011</w:t>
      </w:r>
      <w:r w:rsidR="007F350E" w:rsidRPr="009E2C70">
        <w:rPr>
          <w:rFonts w:ascii="Times New Roman" w:eastAsia="Times New Roman" w:hAnsi="Times New Roman" w:cs="Times New Roman"/>
          <w:sz w:val="24"/>
          <w:szCs w:val="24"/>
          <w:lang w:eastAsia="en-GB"/>
        </w:rPr>
        <w:t>. In</w:t>
      </w:r>
      <w:r w:rsidR="00581637">
        <w:rPr>
          <w:rFonts w:ascii="Times New Roman" w:eastAsia="Times New Roman" w:hAnsi="Times New Roman" w:cs="Times New Roman"/>
          <w:sz w:val="24"/>
          <w:szCs w:val="24"/>
          <w:lang w:eastAsia="en-GB"/>
        </w:rPr>
        <w:t xml:space="preserve"> the meantime it signalled its commitment to measuring </w:t>
      </w:r>
      <w:r w:rsidR="007F350E" w:rsidRPr="009E2C70">
        <w:rPr>
          <w:rFonts w:ascii="Times New Roman" w:eastAsia="Times New Roman" w:hAnsi="Times New Roman" w:cs="Times New Roman"/>
          <w:sz w:val="24"/>
          <w:szCs w:val="24"/>
          <w:lang w:eastAsia="en-GB"/>
        </w:rPr>
        <w:t>individual life satisfaction and happiness</w:t>
      </w:r>
      <w:r w:rsidR="00674CF3" w:rsidRPr="009E2C70">
        <w:rPr>
          <w:rFonts w:ascii="Times New Roman" w:eastAsia="Times New Roman" w:hAnsi="Times New Roman" w:cs="Times New Roman"/>
          <w:sz w:val="24"/>
          <w:szCs w:val="24"/>
          <w:lang w:eastAsia="en-GB"/>
        </w:rPr>
        <w:t xml:space="preserve"> </w:t>
      </w:r>
      <w:r w:rsidR="00581637">
        <w:rPr>
          <w:rFonts w:ascii="Times New Roman" w:eastAsia="Times New Roman" w:hAnsi="Times New Roman" w:cs="Times New Roman"/>
          <w:sz w:val="24"/>
          <w:szCs w:val="24"/>
          <w:lang w:eastAsia="en-GB"/>
        </w:rPr>
        <w:t xml:space="preserve">as part of national </w:t>
      </w:r>
      <w:r w:rsidR="00674CF3" w:rsidRPr="009E2C70">
        <w:rPr>
          <w:rFonts w:ascii="Times New Roman" w:eastAsia="Times New Roman" w:hAnsi="Times New Roman" w:cs="Times New Roman"/>
          <w:sz w:val="24"/>
          <w:szCs w:val="24"/>
          <w:lang w:eastAsia="en-GB"/>
        </w:rPr>
        <w:t>well-being</w:t>
      </w:r>
      <w:r w:rsidR="00581637">
        <w:rPr>
          <w:rFonts w:ascii="Times New Roman" w:eastAsia="Times New Roman" w:hAnsi="Times New Roman" w:cs="Times New Roman"/>
          <w:sz w:val="24"/>
          <w:szCs w:val="24"/>
          <w:lang w:eastAsia="en-GB"/>
        </w:rPr>
        <w:t xml:space="preserve"> by including </w:t>
      </w:r>
      <w:r w:rsidR="007F350E" w:rsidRPr="009E2C70">
        <w:rPr>
          <w:rFonts w:ascii="Times New Roman" w:eastAsia="Times New Roman" w:hAnsi="Times New Roman" w:cs="Times New Roman"/>
          <w:sz w:val="24"/>
          <w:szCs w:val="24"/>
          <w:lang w:eastAsia="en-GB"/>
        </w:rPr>
        <w:t xml:space="preserve">four questions on subjective well-being </w:t>
      </w:r>
      <w:r w:rsidR="002346B0">
        <w:rPr>
          <w:rFonts w:ascii="Times New Roman" w:eastAsia="Times New Roman" w:hAnsi="Times New Roman" w:cs="Times New Roman"/>
          <w:sz w:val="24"/>
          <w:szCs w:val="24"/>
          <w:lang w:eastAsia="en-GB"/>
        </w:rPr>
        <w:t xml:space="preserve">in its </w:t>
      </w:r>
      <w:r w:rsidR="00B7757E" w:rsidRPr="009E2C70">
        <w:rPr>
          <w:rFonts w:ascii="Times New Roman" w:hAnsi="Times New Roman" w:cs="Times New Roman"/>
          <w:color w:val="292929"/>
          <w:sz w:val="24"/>
          <w:szCs w:val="24"/>
        </w:rPr>
        <w:t>largest household survey</w:t>
      </w:r>
      <w:r w:rsidR="00581637">
        <w:rPr>
          <w:rFonts w:ascii="Times New Roman" w:hAnsi="Times New Roman" w:cs="Times New Roman"/>
          <w:color w:val="292929"/>
          <w:sz w:val="24"/>
          <w:szCs w:val="24"/>
        </w:rPr>
        <w:t xml:space="preserve"> </w:t>
      </w:r>
      <w:r w:rsidR="00B7757E" w:rsidRPr="009E2C70">
        <w:rPr>
          <w:rFonts w:ascii="Times New Roman" w:hAnsi="Times New Roman" w:cs="Times New Roman"/>
          <w:color w:val="292929"/>
          <w:sz w:val="24"/>
          <w:szCs w:val="24"/>
        </w:rPr>
        <w:t xml:space="preserve">from April </w:t>
      </w:r>
      <w:r w:rsidR="007F350E" w:rsidRPr="009E2C70">
        <w:rPr>
          <w:rFonts w:ascii="Times New Roman" w:hAnsi="Times New Roman" w:cs="Times New Roman"/>
          <w:color w:val="292929"/>
          <w:sz w:val="24"/>
          <w:szCs w:val="24"/>
        </w:rPr>
        <w:t>2011</w:t>
      </w:r>
      <w:r w:rsidR="007F350E" w:rsidRPr="009E2C70">
        <w:rPr>
          <w:rStyle w:val="FootnoteReference"/>
          <w:rFonts w:ascii="Times New Roman" w:hAnsi="Times New Roman" w:cs="Times New Roman"/>
          <w:color w:val="292929"/>
          <w:sz w:val="24"/>
          <w:szCs w:val="24"/>
        </w:rPr>
        <w:footnoteReference w:id="6"/>
      </w:r>
      <w:r w:rsidR="009B3A58" w:rsidRPr="009E2C70">
        <w:rPr>
          <w:rFonts w:ascii="Times New Roman" w:hAnsi="Times New Roman" w:cs="Times New Roman"/>
          <w:color w:val="292929"/>
          <w:sz w:val="24"/>
          <w:szCs w:val="24"/>
        </w:rPr>
        <w:t xml:space="preserve">. </w:t>
      </w:r>
      <w:r w:rsidR="007F350E" w:rsidRPr="009E2C70">
        <w:rPr>
          <w:rFonts w:ascii="Times New Roman" w:eastAsia="Times New Roman" w:hAnsi="Times New Roman" w:cs="Times New Roman"/>
          <w:bCs/>
          <w:sz w:val="24"/>
          <w:szCs w:val="24"/>
          <w:lang w:eastAsia="en-GB"/>
        </w:rPr>
        <w:t>This</w:t>
      </w:r>
      <w:r w:rsidR="002346B0">
        <w:rPr>
          <w:rFonts w:ascii="Times New Roman" w:eastAsia="Times New Roman" w:hAnsi="Times New Roman" w:cs="Times New Roman"/>
          <w:bCs/>
          <w:sz w:val="24"/>
          <w:szCs w:val="24"/>
          <w:lang w:eastAsia="en-GB"/>
        </w:rPr>
        <w:t xml:space="preserve"> activity signalled a</w:t>
      </w:r>
      <w:r w:rsidR="00EE02C3">
        <w:rPr>
          <w:rFonts w:ascii="Times New Roman" w:eastAsia="Times New Roman" w:hAnsi="Times New Roman" w:cs="Times New Roman"/>
          <w:bCs/>
          <w:sz w:val="24"/>
          <w:szCs w:val="24"/>
          <w:lang w:eastAsia="en-GB"/>
        </w:rPr>
        <w:t xml:space="preserve"> significant step </w:t>
      </w:r>
      <w:r w:rsidR="002346B0">
        <w:rPr>
          <w:rFonts w:ascii="Times New Roman" w:eastAsia="Times New Roman" w:hAnsi="Times New Roman" w:cs="Times New Roman"/>
          <w:bCs/>
          <w:sz w:val="24"/>
          <w:szCs w:val="24"/>
          <w:lang w:eastAsia="en-GB"/>
        </w:rPr>
        <w:t xml:space="preserve">forward in government interest in the issue, although interest can be traced back to early days of the previous Labour government. </w:t>
      </w:r>
    </w:p>
    <w:p w:rsidR="007F350E" w:rsidRPr="009E2C70" w:rsidRDefault="007F350E" w:rsidP="00401980">
      <w:pPr>
        <w:spacing w:after="0" w:line="360" w:lineRule="auto"/>
        <w:rPr>
          <w:rFonts w:ascii="Times New Roman" w:eastAsia="Times New Roman" w:hAnsi="Times New Roman" w:cs="Times New Roman"/>
          <w:b/>
          <w:bCs/>
          <w:i/>
          <w:sz w:val="24"/>
          <w:szCs w:val="24"/>
          <w:lang w:eastAsia="en-GB"/>
        </w:rPr>
      </w:pPr>
    </w:p>
    <w:p w:rsidR="00825782" w:rsidRPr="009E2C70" w:rsidRDefault="00825782" w:rsidP="00401980">
      <w:pPr>
        <w:spacing w:after="0" w:line="360" w:lineRule="auto"/>
        <w:rPr>
          <w:rFonts w:ascii="Times New Roman" w:eastAsia="Times New Roman" w:hAnsi="Times New Roman" w:cs="Times New Roman"/>
          <w:b/>
          <w:bCs/>
          <w:i/>
          <w:sz w:val="24"/>
          <w:szCs w:val="24"/>
          <w:lang w:eastAsia="en-GB"/>
        </w:rPr>
      </w:pPr>
      <w:r w:rsidRPr="009E2C70">
        <w:rPr>
          <w:rFonts w:ascii="Times New Roman" w:eastAsia="Times New Roman" w:hAnsi="Times New Roman" w:cs="Times New Roman"/>
          <w:b/>
          <w:bCs/>
          <w:i/>
          <w:sz w:val="24"/>
          <w:szCs w:val="24"/>
          <w:lang w:eastAsia="en-GB"/>
        </w:rPr>
        <w:t>The politics stream</w:t>
      </w:r>
    </w:p>
    <w:p w:rsidR="00825782" w:rsidRPr="009E2C70" w:rsidRDefault="00825782" w:rsidP="00401980">
      <w:pPr>
        <w:spacing w:after="0" w:line="360" w:lineRule="auto"/>
        <w:rPr>
          <w:rFonts w:ascii="Times New Roman" w:eastAsia="Times New Roman" w:hAnsi="Times New Roman" w:cs="Times New Roman"/>
          <w:bCs/>
          <w:i/>
          <w:sz w:val="24"/>
          <w:szCs w:val="24"/>
          <w:lang w:eastAsia="en-GB"/>
        </w:rPr>
      </w:pPr>
      <w:r w:rsidRPr="009E2C70">
        <w:rPr>
          <w:rFonts w:ascii="Times New Roman" w:eastAsia="Times New Roman" w:hAnsi="Times New Roman" w:cs="Times New Roman"/>
          <w:bCs/>
          <w:i/>
          <w:sz w:val="24"/>
          <w:szCs w:val="24"/>
          <w:lang w:eastAsia="en-GB"/>
        </w:rPr>
        <w:t>The Labour Government (1997-2010)</w:t>
      </w:r>
    </w:p>
    <w:p w:rsidR="00600B01" w:rsidRDefault="005F027C" w:rsidP="00600B01">
      <w:pPr>
        <w:spacing w:after="0" w:line="360" w:lineRule="auto"/>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w:t>
      </w:r>
      <w:r w:rsidR="00600B01">
        <w:rPr>
          <w:rFonts w:ascii="Times New Roman" w:eastAsia="Times New Roman" w:hAnsi="Times New Roman" w:cs="Times New Roman"/>
          <w:bCs/>
          <w:sz w:val="24"/>
          <w:szCs w:val="24"/>
          <w:lang w:eastAsia="en-GB"/>
        </w:rPr>
        <w:t>he Labour government under Tony Blair (1997-2007) was the first to show a significant interest in quality of life as a policy goal.</w:t>
      </w:r>
      <w:r w:rsidR="0058321F">
        <w:rPr>
          <w:rFonts w:ascii="Times New Roman" w:eastAsia="Times New Roman" w:hAnsi="Times New Roman" w:cs="Times New Roman"/>
          <w:bCs/>
          <w:sz w:val="24"/>
          <w:szCs w:val="24"/>
          <w:lang w:eastAsia="en-GB"/>
        </w:rPr>
        <w:t xml:space="preserve"> </w:t>
      </w:r>
      <w:r w:rsidR="00600B01">
        <w:rPr>
          <w:rFonts w:ascii="Times New Roman" w:eastAsia="Times New Roman" w:hAnsi="Times New Roman" w:cs="Times New Roman"/>
          <w:bCs/>
          <w:sz w:val="24"/>
          <w:szCs w:val="24"/>
          <w:lang w:eastAsia="en-GB"/>
        </w:rPr>
        <w:t>A key document signalling Labour’s interest in the issue was produced by Blair’s Strategy Unit</w:t>
      </w:r>
      <w:r>
        <w:rPr>
          <w:rFonts w:ascii="Times New Roman" w:eastAsia="Times New Roman" w:hAnsi="Times New Roman" w:cs="Times New Roman"/>
          <w:bCs/>
          <w:sz w:val="24"/>
          <w:szCs w:val="24"/>
          <w:lang w:eastAsia="en-GB"/>
        </w:rPr>
        <w:t>, which</w:t>
      </w:r>
      <w:r w:rsidR="00600B01">
        <w:rPr>
          <w:rFonts w:ascii="Times New Roman" w:eastAsia="Times New Roman" w:hAnsi="Times New Roman" w:cs="Times New Roman"/>
          <w:bCs/>
          <w:sz w:val="24"/>
          <w:szCs w:val="24"/>
          <w:lang w:eastAsia="en-GB"/>
        </w:rPr>
        <w:t xml:space="preserve"> argued that </w:t>
      </w:r>
      <w:r w:rsidR="00825782" w:rsidRPr="009E2C70">
        <w:rPr>
          <w:rFonts w:ascii="Times New Roman" w:eastAsia="Times New Roman" w:hAnsi="Times New Roman" w:cs="Times New Roman"/>
          <w:bCs/>
          <w:sz w:val="24"/>
          <w:szCs w:val="24"/>
          <w:lang w:eastAsia="en-GB"/>
        </w:rPr>
        <w:t>‘there is a case for state intervention to boost life satisfaction due mainly to evidence of direct impacts on life satisfaction of government activities, together with strong evidence of the dependence of individuals’ well-being on the actions of others’ (Donovan and Halpern 2002)</w:t>
      </w:r>
      <w:r w:rsidR="00825782" w:rsidRPr="009E2C70">
        <w:rPr>
          <w:rFonts w:ascii="Times New Roman" w:eastAsia="Times New Roman" w:hAnsi="Times New Roman" w:cs="Times New Roman"/>
          <w:bCs/>
          <w:sz w:val="24"/>
          <w:szCs w:val="24"/>
          <w:vertAlign w:val="superscript"/>
          <w:lang w:eastAsia="en-GB"/>
        </w:rPr>
        <w:footnoteReference w:id="7"/>
      </w:r>
      <w:r w:rsidR="00825782" w:rsidRPr="009E2C70">
        <w:rPr>
          <w:rFonts w:ascii="Times New Roman" w:eastAsia="Times New Roman" w:hAnsi="Times New Roman" w:cs="Times New Roman"/>
          <w:bCs/>
          <w:sz w:val="24"/>
          <w:szCs w:val="24"/>
          <w:lang w:eastAsia="en-GB"/>
        </w:rPr>
        <w:t xml:space="preserve">. </w:t>
      </w:r>
      <w:r w:rsidR="00600B01">
        <w:rPr>
          <w:rFonts w:ascii="Times New Roman" w:eastAsia="Times New Roman" w:hAnsi="Times New Roman" w:cs="Times New Roman"/>
          <w:bCs/>
          <w:sz w:val="24"/>
          <w:szCs w:val="24"/>
          <w:lang w:eastAsia="en-GB"/>
        </w:rPr>
        <w:t xml:space="preserve">It prompted a number of government departments to commission reports on related issues, particularly the </w:t>
      </w:r>
      <w:r w:rsidR="00825782" w:rsidRPr="009E2C70">
        <w:rPr>
          <w:rFonts w:ascii="Times New Roman" w:eastAsia="Times New Roman" w:hAnsi="Times New Roman" w:cs="Times New Roman"/>
          <w:bCs/>
          <w:sz w:val="24"/>
          <w:szCs w:val="24"/>
          <w:lang w:eastAsia="en-GB"/>
        </w:rPr>
        <w:t>Department for Environment, Food and Rural Affairs (DEFRA)</w:t>
      </w:r>
      <w:r w:rsidR="00600B01">
        <w:rPr>
          <w:rFonts w:ascii="Times New Roman" w:eastAsia="Times New Roman" w:hAnsi="Times New Roman" w:cs="Times New Roman"/>
          <w:bCs/>
          <w:sz w:val="24"/>
          <w:szCs w:val="24"/>
          <w:lang w:eastAsia="en-GB"/>
        </w:rPr>
        <w:t xml:space="preserve">, whose interest was in well-being </w:t>
      </w:r>
      <w:r w:rsidR="00825782" w:rsidRPr="009E2C70">
        <w:rPr>
          <w:rFonts w:ascii="Times New Roman" w:eastAsia="Times New Roman" w:hAnsi="Times New Roman" w:cs="Times New Roman"/>
          <w:bCs/>
          <w:sz w:val="24"/>
          <w:szCs w:val="24"/>
          <w:lang w:eastAsia="en-GB"/>
        </w:rPr>
        <w:t>and sustainable development (Marks et al</w:t>
      </w:r>
      <w:r w:rsidR="00F85B70">
        <w:rPr>
          <w:rFonts w:ascii="Times New Roman" w:eastAsia="Times New Roman" w:hAnsi="Times New Roman" w:cs="Times New Roman"/>
          <w:bCs/>
          <w:sz w:val="24"/>
          <w:szCs w:val="24"/>
          <w:lang w:eastAsia="en-GB"/>
        </w:rPr>
        <w:t>.</w:t>
      </w:r>
      <w:r w:rsidR="00825782" w:rsidRPr="009E2C70">
        <w:rPr>
          <w:rFonts w:ascii="Times New Roman" w:eastAsia="Times New Roman" w:hAnsi="Times New Roman" w:cs="Times New Roman"/>
          <w:bCs/>
          <w:sz w:val="24"/>
          <w:szCs w:val="24"/>
          <w:lang w:eastAsia="en-GB"/>
        </w:rPr>
        <w:t xml:space="preserve"> 2006). </w:t>
      </w:r>
    </w:p>
    <w:p w:rsidR="00825782" w:rsidRPr="009E2C70" w:rsidRDefault="0058321F" w:rsidP="0058321F">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bCs/>
          <w:sz w:val="24"/>
          <w:szCs w:val="24"/>
          <w:lang w:eastAsia="en-GB"/>
        </w:rPr>
        <w:lastRenderedPageBreak/>
        <w:tab/>
        <w:t>Under Prime Minister Brown (2007-10), t</w:t>
      </w:r>
      <w:r w:rsidR="00825782" w:rsidRPr="009E2C70">
        <w:rPr>
          <w:rFonts w:ascii="Times New Roman" w:eastAsia="Times New Roman" w:hAnsi="Times New Roman" w:cs="Times New Roman"/>
          <w:bCs/>
          <w:sz w:val="24"/>
          <w:szCs w:val="24"/>
          <w:lang w:eastAsia="en-GB"/>
        </w:rPr>
        <w:t>he Strategy Unit (2008</w:t>
      </w:r>
      <w:r w:rsidR="008952BD">
        <w:rPr>
          <w:rFonts w:ascii="Times New Roman" w:eastAsia="Times New Roman" w:hAnsi="Times New Roman" w:cs="Times New Roman"/>
          <w:bCs/>
          <w:sz w:val="24"/>
          <w:szCs w:val="24"/>
          <w:lang w:eastAsia="en-GB"/>
        </w:rPr>
        <w:t>, 173</w:t>
      </w:r>
      <w:r w:rsidR="00825782" w:rsidRPr="009E2C70">
        <w:rPr>
          <w:rFonts w:ascii="Times New Roman" w:eastAsia="Times New Roman" w:hAnsi="Times New Roman" w:cs="Times New Roman"/>
          <w:bCs/>
          <w:sz w:val="24"/>
          <w:szCs w:val="24"/>
          <w:lang w:eastAsia="en-GB"/>
        </w:rPr>
        <w:t xml:space="preserve">) report </w:t>
      </w:r>
      <w:r w:rsidR="00825782" w:rsidRPr="009E2C70">
        <w:rPr>
          <w:rFonts w:ascii="Times New Roman" w:eastAsia="Times New Roman" w:hAnsi="Times New Roman" w:cs="Times New Roman"/>
          <w:i/>
          <w:sz w:val="24"/>
          <w:szCs w:val="24"/>
          <w:lang w:eastAsia="en-GB"/>
        </w:rPr>
        <w:t>Realising Britain’s Potential Future Strategic Challenges for Britain</w:t>
      </w:r>
      <w:r>
        <w:rPr>
          <w:rFonts w:ascii="Times New Roman" w:eastAsia="Times New Roman" w:hAnsi="Times New Roman" w:cs="Times New Roman"/>
          <w:i/>
          <w:sz w:val="24"/>
          <w:szCs w:val="24"/>
          <w:lang w:eastAsia="en-GB"/>
        </w:rPr>
        <w:t xml:space="preserve"> </w:t>
      </w:r>
      <w:r>
        <w:rPr>
          <w:rFonts w:ascii="Times New Roman" w:eastAsia="Times New Roman" w:hAnsi="Times New Roman" w:cs="Times New Roman"/>
          <w:sz w:val="24"/>
          <w:szCs w:val="24"/>
          <w:lang w:eastAsia="en-GB"/>
        </w:rPr>
        <w:t xml:space="preserve">recognised </w:t>
      </w:r>
      <w:r w:rsidRPr="0058321F">
        <w:rPr>
          <w:rFonts w:ascii="Times New Roman" w:eastAsia="Times New Roman" w:hAnsi="Times New Roman" w:cs="Times New Roman"/>
          <w:sz w:val="24"/>
          <w:szCs w:val="24"/>
          <w:lang w:eastAsia="en-GB"/>
        </w:rPr>
        <w:t>public interest in quality of life issues</w:t>
      </w:r>
      <w:r w:rsidR="00825782" w:rsidRPr="009E2C70">
        <w:rPr>
          <w:rFonts w:ascii="Times New Roman" w:eastAsia="Times New Roman" w:hAnsi="Times New Roman" w:cs="Times New Roman"/>
          <w:sz w:val="24"/>
          <w:szCs w:val="24"/>
          <w:lang w:eastAsia="en-GB"/>
        </w:rPr>
        <w:t>, noting that ‘</w:t>
      </w:r>
      <w:r w:rsidR="007B6F64">
        <w:rPr>
          <w:rFonts w:ascii="Times New Roman" w:eastAsia="Times New Roman" w:hAnsi="Times New Roman" w:cs="Times New Roman"/>
          <w:sz w:val="24"/>
          <w:szCs w:val="24"/>
          <w:lang w:eastAsia="en-GB"/>
        </w:rPr>
        <w:t>f</w:t>
      </w:r>
      <w:r w:rsidR="00825782" w:rsidRPr="009E2C70">
        <w:rPr>
          <w:rFonts w:ascii="Times New Roman" w:eastAsia="Times New Roman" w:hAnsi="Times New Roman" w:cs="Times New Roman"/>
          <w:sz w:val="24"/>
          <w:szCs w:val="24"/>
          <w:lang w:eastAsia="en-GB"/>
        </w:rPr>
        <w:t xml:space="preserve">our in five Britons believe that the Government’s prime objective should be the greatest happiness rather than the greatest wealth’. </w:t>
      </w:r>
      <w:r>
        <w:rPr>
          <w:rFonts w:ascii="Times New Roman" w:eastAsia="Times New Roman" w:hAnsi="Times New Roman" w:cs="Times New Roman"/>
          <w:sz w:val="24"/>
          <w:szCs w:val="24"/>
          <w:lang w:eastAsia="en-GB"/>
        </w:rPr>
        <w:t>It suggested that while politics would continue to focus on ‘bread and butter’ issues, it would also</w:t>
      </w:r>
      <w:r w:rsidR="00825782" w:rsidRPr="009E2C70">
        <w:rPr>
          <w:rFonts w:ascii="Times New Roman" w:eastAsia="Times New Roman" w:hAnsi="Times New Roman" w:cs="Times New Roman"/>
          <w:sz w:val="24"/>
          <w:szCs w:val="24"/>
          <w:lang w:eastAsia="en-GB"/>
        </w:rPr>
        <w:t xml:space="preserve"> ‘increasingly address issues that are likely to affect citizens’ well-being and environmental concerns’ more directly than previously (Strategy Unit 2008, 184).</w:t>
      </w:r>
    </w:p>
    <w:p w:rsidR="00676B9D" w:rsidRDefault="0058321F" w:rsidP="00401980">
      <w:pPr>
        <w:autoSpaceDE w:val="0"/>
        <w:autoSpaceDN w:val="0"/>
        <w:adjustRightInd w:val="0"/>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sidR="005F027C">
        <w:rPr>
          <w:rFonts w:ascii="Times New Roman" w:eastAsia="Times New Roman" w:hAnsi="Times New Roman" w:cs="Times New Roman"/>
          <w:sz w:val="24"/>
          <w:szCs w:val="24"/>
          <w:lang w:eastAsia="en-GB"/>
        </w:rPr>
        <w:t xml:space="preserve">While most government activity remained unaffected by these reports and statements, </w:t>
      </w:r>
      <w:r>
        <w:rPr>
          <w:rFonts w:ascii="Times New Roman" w:eastAsia="Times New Roman" w:hAnsi="Times New Roman" w:cs="Times New Roman"/>
          <w:sz w:val="24"/>
          <w:szCs w:val="24"/>
          <w:lang w:eastAsia="en-GB"/>
        </w:rPr>
        <w:t xml:space="preserve">some government departments made explicit commitments to promoting well-being and this was reflected in the appointment of staff dedicated to this purpose. </w:t>
      </w:r>
      <w:r w:rsidR="005F027C">
        <w:rPr>
          <w:rFonts w:ascii="Times New Roman" w:eastAsia="Times New Roman" w:hAnsi="Times New Roman" w:cs="Times New Roman"/>
          <w:sz w:val="24"/>
          <w:szCs w:val="24"/>
          <w:lang w:eastAsia="en-GB"/>
        </w:rPr>
        <w:t>It was also d</w:t>
      </w:r>
      <w:r>
        <w:rPr>
          <w:rFonts w:ascii="Times New Roman" w:eastAsia="Times New Roman" w:hAnsi="Times New Roman" w:cs="Times New Roman"/>
          <w:sz w:val="24"/>
          <w:szCs w:val="24"/>
          <w:lang w:eastAsia="en-GB"/>
        </w:rPr>
        <w:t xml:space="preserve">uring this period </w:t>
      </w:r>
      <w:r w:rsidR="005F027C">
        <w:rPr>
          <w:rFonts w:ascii="Times New Roman" w:eastAsia="Times New Roman" w:hAnsi="Times New Roman" w:cs="Times New Roman"/>
          <w:sz w:val="24"/>
          <w:szCs w:val="24"/>
          <w:lang w:eastAsia="en-GB"/>
        </w:rPr>
        <w:t xml:space="preserve">that </w:t>
      </w:r>
      <w:r>
        <w:rPr>
          <w:rFonts w:ascii="Times New Roman" w:eastAsia="Times New Roman" w:hAnsi="Times New Roman" w:cs="Times New Roman"/>
          <w:sz w:val="24"/>
          <w:szCs w:val="24"/>
          <w:lang w:eastAsia="en-GB"/>
        </w:rPr>
        <w:t>the ONS began development well-being measures to be used in national surveys (</w:t>
      </w:r>
      <w:r w:rsidR="00825782" w:rsidRPr="009E2C70">
        <w:rPr>
          <w:rFonts w:ascii="Times New Roman" w:eastAsia="Times New Roman" w:hAnsi="Times New Roman" w:cs="Times New Roman"/>
          <w:sz w:val="24"/>
          <w:szCs w:val="24"/>
          <w:lang w:eastAsia="en-GB"/>
        </w:rPr>
        <w:t xml:space="preserve">Jeffries 2008). </w:t>
      </w:r>
      <w:r>
        <w:rPr>
          <w:rFonts w:ascii="Times New Roman" w:eastAsia="Times New Roman" w:hAnsi="Times New Roman" w:cs="Times New Roman"/>
          <w:sz w:val="24"/>
          <w:szCs w:val="24"/>
          <w:lang w:eastAsia="en-GB"/>
        </w:rPr>
        <w:t>One direct policy response to the well-being agenda -</w:t>
      </w:r>
      <w:r w:rsidR="005F027C">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and specifically to the work of </w:t>
      </w:r>
      <w:r w:rsidRPr="009E2C70">
        <w:rPr>
          <w:rFonts w:ascii="Times New Roman" w:eastAsia="Times New Roman" w:hAnsi="Times New Roman" w:cs="Times New Roman"/>
          <w:sz w:val="24"/>
          <w:szCs w:val="24"/>
          <w:lang w:eastAsia="en-GB"/>
        </w:rPr>
        <w:t>prominent ‘happiness’ scholar Richard Layard</w:t>
      </w:r>
      <w:r>
        <w:rPr>
          <w:rFonts w:ascii="Times New Roman" w:eastAsia="Times New Roman" w:hAnsi="Times New Roman" w:cs="Times New Roman"/>
          <w:sz w:val="24"/>
          <w:szCs w:val="24"/>
          <w:lang w:eastAsia="en-GB"/>
        </w:rPr>
        <w:t xml:space="preserve"> - was the </w:t>
      </w:r>
      <w:r w:rsidR="005F027C">
        <w:rPr>
          <w:rFonts w:ascii="Times New Roman" w:eastAsia="Times New Roman" w:hAnsi="Times New Roman" w:cs="Times New Roman"/>
          <w:sz w:val="24"/>
          <w:szCs w:val="24"/>
          <w:lang w:eastAsia="en-GB"/>
        </w:rPr>
        <w:t xml:space="preserve">expansion of </w:t>
      </w:r>
      <w:r w:rsidR="00825782" w:rsidRPr="009E2C70">
        <w:rPr>
          <w:rFonts w:ascii="Times New Roman" w:eastAsia="Times New Roman" w:hAnsi="Times New Roman" w:cs="Times New Roman"/>
          <w:sz w:val="24"/>
          <w:szCs w:val="24"/>
          <w:lang w:eastAsia="en-GB"/>
        </w:rPr>
        <w:t xml:space="preserve">cognitive behavioural therapy (CBT) </w:t>
      </w:r>
      <w:r w:rsidR="005F027C">
        <w:rPr>
          <w:rFonts w:ascii="Times New Roman" w:eastAsia="Times New Roman" w:hAnsi="Times New Roman" w:cs="Times New Roman"/>
          <w:sz w:val="24"/>
          <w:szCs w:val="24"/>
          <w:lang w:eastAsia="en-GB"/>
        </w:rPr>
        <w:t xml:space="preserve">provision </w:t>
      </w:r>
      <w:r>
        <w:rPr>
          <w:rFonts w:ascii="Times New Roman" w:eastAsia="Times New Roman" w:hAnsi="Times New Roman" w:cs="Times New Roman"/>
          <w:sz w:val="24"/>
          <w:szCs w:val="24"/>
          <w:lang w:eastAsia="en-GB"/>
        </w:rPr>
        <w:t xml:space="preserve">through the National Health Service. Also in the health field, the system of </w:t>
      </w:r>
      <w:r w:rsidR="00825782" w:rsidRPr="009E2C70">
        <w:rPr>
          <w:rFonts w:ascii="Times New Roman" w:eastAsia="Times New Roman" w:hAnsi="Times New Roman" w:cs="Times New Roman"/>
          <w:sz w:val="24"/>
          <w:szCs w:val="24"/>
          <w:lang w:eastAsia="en-GB"/>
        </w:rPr>
        <w:t>Quality Adjusted Life Years (QALYs) was established in 1999 to</w:t>
      </w:r>
      <w:r>
        <w:rPr>
          <w:rFonts w:ascii="Times New Roman" w:eastAsia="Times New Roman" w:hAnsi="Times New Roman" w:cs="Times New Roman"/>
          <w:sz w:val="24"/>
          <w:szCs w:val="24"/>
          <w:lang w:eastAsia="en-GB"/>
        </w:rPr>
        <w:t xml:space="preserve"> guide decision</w:t>
      </w:r>
      <w:r w:rsidR="00327FCD">
        <w:rPr>
          <w:rFonts w:ascii="Times New Roman" w:eastAsia="Times New Roman" w:hAnsi="Times New Roman" w:cs="Times New Roman"/>
          <w:sz w:val="24"/>
          <w:szCs w:val="24"/>
          <w:lang w:eastAsia="en-GB"/>
        </w:rPr>
        <w:t>s</w:t>
      </w:r>
      <w:r>
        <w:rPr>
          <w:rFonts w:ascii="Times New Roman" w:eastAsia="Times New Roman" w:hAnsi="Times New Roman" w:cs="Times New Roman"/>
          <w:sz w:val="24"/>
          <w:szCs w:val="24"/>
          <w:lang w:eastAsia="en-GB"/>
        </w:rPr>
        <w:t xml:space="preserve"> on </w:t>
      </w:r>
      <w:r w:rsidR="00676B9D">
        <w:rPr>
          <w:rFonts w:ascii="Times New Roman" w:eastAsia="Times New Roman" w:hAnsi="Times New Roman" w:cs="Times New Roman"/>
          <w:sz w:val="24"/>
          <w:szCs w:val="24"/>
          <w:lang w:eastAsia="en-GB"/>
        </w:rPr>
        <w:t xml:space="preserve">the allocation of funds to particular </w:t>
      </w:r>
      <w:r>
        <w:rPr>
          <w:rFonts w:ascii="Times New Roman" w:eastAsia="Times New Roman" w:hAnsi="Times New Roman" w:cs="Times New Roman"/>
          <w:sz w:val="24"/>
          <w:szCs w:val="24"/>
          <w:lang w:eastAsia="en-GB"/>
        </w:rPr>
        <w:t xml:space="preserve">medical interventions </w:t>
      </w:r>
      <w:r w:rsidR="00825782" w:rsidRPr="009E2C70">
        <w:rPr>
          <w:rFonts w:ascii="Times New Roman" w:eastAsia="Times New Roman" w:hAnsi="Times New Roman" w:cs="Times New Roman"/>
          <w:sz w:val="24"/>
          <w:szCs w:val="24"/>
          <w:lang w:eastAsia="en-GB"/>
        </w:rPr>
        <w:t xml:space="preserve">(see Phillips 2009). </w:t>
      </w:r>
      <w:r w:rsidR="00676B9D">
        <w:rPr>
          <w:rFonts w:ascii="Times New Roman" w:eastAsia="Times New Roman" w:hAnsi="Times New Roman" w:cs="Times New Roman"/>
          <w:sz w:val="24"/>
          <w:szCs w:val="24"/>
          <w:lang w:eastAsia="en-GB"/>
        </w:rPr>
        <w:t xml:space="preserve">Beyond health, local authorities were given the power to promote well-being through the </w:t>
      </w:r>
      <w:r w:rsidR="00825782" w:rsidRPr="009E2C70">
        <w:rPr>
          <w:rFonts w:ascii="Times New Roman" w:eastAsia="Times New Roman" w:hAnsi="Times New Roman" w:cs="Times New Roman"/>
          <w:sz w:val="24"/>
          <w:szCs w:val="24"/>
          <w:lang w:eastAsia="en-GB"/>
        </w:rPr>
        <w:t xml:space="preserve">Local Government Act 2000, </w:t>
      </w:r>
      <w:r w:rsidR="00676B9D">
        <w:rPr>
          <w:rFonts w:ascii="Times New Roman" w:eastAsia="Times New Roman" w:hAnsi="Times New Roman" w:cs="Times New Roman"/>
          <w:sz w:val="24"/>
          <w:szCs w:val="24"/>
          <w:lang w:eastAsia="en-GB"/>
        </w:rPr>
        <w:t xml:space="preserve">although this power </w:t>
      </w:r>
      <w:r w:rsidR="005F027C">
        <w:rPr>
          <w:rFonts w:ascii="Times New Roman" w:eastAsia="Times New Roman" w:hAnsi="Times New Roman" w:cs="Times New Roman"/>
          <w:sz w:val="24"/>
          <w:szCs w:val="24"/>
          <w:lang w:eastAsia="en-GB"/>
        </w:rPr>
        <w:t>w</w:t>
      </w:r>
      <w:r w:rsidR="00676B9D">
        <w:rPr>
          <w:rFonts w:ascii="Times New Roman" w:eastAsia="Times New Roman" w:hAnsi="Times New Roman" w:cs="Times New Roman"/>
          <w:sz w:val="24"/>
          <w:szCs w:val="24"/>
          <w:lang w:eastAsia="en-GB"/>
        </w:rPr>
        <w:t xml:space="preserve">as not </w:t>
      </w:r>
      <w:r w:rsidR="005F027C">
        <w:rPr>
          <w:rFonts w:ascii="Times New Roman" w:eastAsia="Times New Roman" w:hAnsi="Times New Roman" w:cs="Times New Roman"/>
          <w:sz w:val="24"/>
          <w:szCs w:val="24"/>
          <w:lang w:eastAsia="en-GB"/>
        </w:rPr>
        <w:t xml:space="preserve">used </w:t>
      </w:r>
      <w:r w:rsidR="00676B9D">
        <w:rPr>
          <w:rFonts w:ascii="Times New Roman" w:eastAsia="Times New Roman" w:hAnsi="Times New Roman" w:cs="Times New Roman"/>
          <w:sz w:val="24"/>
          <w:szCs w:val="24"/>
          <w:lang w:eastAsia="en-GB"/>
        </w:rPr>
        <w:t>extensively (</w:t>
      </w:r>
      <w:r w:rsidR="00A857A7">
        <w:rPr>
          <w:rFonts w:ascii="Times New Roman" w:eastAsia="Times New Roman" w:hAnsi="Times New Roman" w:cs="Times New Roman"/>
          <w:sz w:val="24"/>
          <w:szCs w:val="24"/>
          <w:lang w:eastAsia="en-GB"/>
        </w:rPr>
        <w:t xml:space="preserve">Department for </w:t>
      </w:r>
      <w:r w:rsidR="00825782" w:rsidRPr="009E2C70">
        <w:rPr>
          <w:rFonts w:ascii="Times New Roman" w:eastAsia="Times New Roman" w:hAnsi="Times New Roman" w:cs="Times New Roman"/>
          <w:sz w:val="24"/>
          <w:szCs w:val="24"/>
          <w:lang w:eastAsia="en-GB"/>
        </w:rPr>
        <w:t xml:space="preserve">Communities and Local Government 2008). </w:t>
      </w:r>
    </w:p>
    <w:p w:rsidR="00676B9D" w:rsidRDefault="00676B9D" w:rsidP="00676B9D">
      <w:pPr>
        <w:autoSpaceDE w:val="0"/>
        <w:autoSpaceDN w:val="0"/>
        <w:adjustRightInd w:val="0"/>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t xml:space="preserve">Towards the end of Labour’s period in office, new initiatives referring to quality of life or well-being were being introduced, including a civic health study that would provide a quality of life ‘score card’ for every part of England. </w:t>
      </w:r>
      <w:r w:rsidR="00DE6BC5">
        <w:rPr>
          <w:rFonts w:ascii="Times New Roman" w:eastAsia="Times New Roman" w:hAnsi="Times New Roman" w:cs="Times New Roman"/>
          <w:sz w:val="24"/>
          <w:szCs w:val="24"/>
          <w:lang w:eastAsia="en-GB"/>
        </w:rPr>
        <w:t xml:space="preserve">After </w:t>
      </w:r>
      <w:r>
        <w:rPr>
          <w:rFonts w:ascii="Times New Roman" w:eastAsia="Times New Roman" w:hAnsi="Times New Roman" w:cs="Times New Roman"/>
          <w:sz w:val="24"/>
          <w:szCs w:val="24"/>
          <w:lang w:eastAsia="en-GB"/>
        </w:rPr>
        <w:t>leaving office, the ‘politics of well-being’ has become a feature of Labour’s internal policy review</w:t>
      </w:r>
      <w:r w:rsidR="008A1B6B">
        <w:rPr>
          <w:rFonts w:ascii="Times New Roman" w:eastAsia="Times New Roman" w:hAnsi="Times New Roman" w:cs="Times New Roman"/>
          <w:sz w:val="24"/>
          <w:szCs w:val="24"/>
          <w:lang w:eastAsia="en-GB"/>
        </w:rPr>
        <w:t xml:space="preserve"> (Civil Society 2013)</w:t>
      </w:r>
      <w:r>
        <w:rPr>
          <w:rFonts w:ascii="Times New Roman" w:eastAsia="Times New Roman" w:hAnsi="Times New Roman" w:cs="Times New Roman"/>
          <w:sz w:val="24"/>
          <w:szCs w:val="24"/>
          <w:lang w:eastAsia="en-GB"/>
        </w:rPr>
        <w:t>.</w:t>
      </w:r>
    </w:p>
    <w:p w:rsidR="00676B9D" w:rsidRPr="009E2C70" w:rsidRDefault="00676B9D" w:rsidP="00676B9D">
      <w:pPr>
        <w:autoSpaceDE w:val="0"/>
        <w:autoSpaceDN w:val="0"/>
        <w:adjustRightInd w:val="0"/>
        <w:spacing w:after="0" w:line="360" w:lineRule="auto"/>
        <w:rPr>
          <w:rFonts w:ascii="Times New Roman" w:eastAsia="Times New Roman" w:hAnsi="Times New Roman" w:cs="Times New Roman"/>
          <w:sz w:val="24"/>
          <w:szCs w:val="24"/>
          <w:lang w:eastAsia="en-GB"/>
        </w:rPr>
      </w:pPr>
    </w:p>
    <w:p w:rsidR="00825782" w:rsidRPr="009E2C70" w:rsidRDefault="00825782" w:rsidP="00401980">
      <w:pPr>
        <w:autoSpaceDE w:val="0"/>
        <w:autoSpaceDN w:val="0"/>
        <w:adjustRightInd w:val="0"/>
        <w:spacing w:after="0" w:line="360" w:lineRule="auto"/>
        <w:rPr>
          <w:rFonts w:ascii="Times New Roman" w:eastAsia="Times New Roman" w:hAnsi="Times New Roman" w:cs="Times New Roman"/>
          <w:i/>
          <w:sz w:val="24"/>
          <w:szCs w:val="24"/>
          <w:lang w:eastAsia="zh-CN"/>
        </w:rPr>
      </w:pPr>
      <w:r w:rsidRPr="009E2C70">
        <w:rPr>
          <w:rFonts w:ascii="Times New Roman" w:eastAsia="Times New Roman" w:hAnsi="Times New Roman" w:cs="Times New Roman"/>
          <w:i/>
          <w:sz w:val="24"/>
          <w:szCs w:val="24"/>
          <w:lang w:eastAsia="zh-CN"/>
        </w:rPr>
        <w:t>The Coalition Government (2010-present)</w:t>
      </w:r>
    </w:p>
    <w:p w:rsidR="00825782" w:rsidRPr="009E2C70" w:rsidRDefault="00D2102F" w:rsidP="00DE6BC5">
      <w:pPr>
        <w:spacing w:after="0" w:line="360" w:lineRule="auto"/>
        <w:ind w:right="26"/>
        <w:jc w:val="both"/>
        <w:rPr>
          <w:rFonts w:ascii="Times New Roman" w:eastAsia="Times New Roman" w:hAnsi="Times New Roman" w:cs="Times New Roman"/>
          <w:bCs/>
          <w:sz w:val="24"/>
          <w:szCs w:val="24"/>
          <w:lang w:eastAsia="en-GB"/>
        </w:rPr>
      </w:pPr>
      <w:r>
        <w:rPr>
          <w:rFonts w:ascii="Times New Roman" w:eastAsia="Times New Roman" w:hAnsi="Times New Roman" w:cs="Times New Roman"/>
          <w:sz w:val="24"/>
          <w:szCs w:val="24"/>
          <w:lang w:eastAsia="en-GB"/>
        </w:rPr>
        <w:t>Before the Conservative-Liberal Democrat coalition government came to power in May 2010</w:t>
      </w:r>
      <w:r w:rsidR="009670FD">
        <w:rPr>
          <w:rFonts w:ascii="Times New Roman" w:eastAsia="Times New Roman" w:hAnsi="Times New Roman" w:cs="Times New Roman"/>
          <w:sz w:val="24"/>
          <w:szCs w:val="24"/>
          <w:lang w:eastAsia="en-GB"/>
        </w:rPr>
        <w:t xml:space="preserve">, both parties separately indicated interest in the idea of </w:t>
      </w:r>
      <w:r>
        <w:rPr>
          <w:rFonts w:ascii="Times New Roman" w:eastAsia="Times New Roman" w:hAnsi="Times New Roman" w:cs="Times New Roman"/>
          <w:sz w:val="24"/>
          <w:szCs w:val="24"/>
          <w:lang w:eastAsia="en-GB"/>
        </w:rPr>
        <w:t xml:space="preserve">well-being </w:t>
      </w:r>
      <w:r w:rsidR="009670FD">
        <w:rPr>
          <w:rFonts w:ascii="Times New Roman" w:eastAsia="Times New Roman" w:hAnsi="Times New Roman" w:cs="Times New Roman"/>
          <w:sz w:val="24"/>
          <w:szCs w:val="24"/>
          <w:lang w:eastAsia="en-GB"/>
        </w:rPr>
        <w:t>as a guide to public policy</w:t>
      </w:r>
      <w:r>
        <w:rPr>
          <w:rFonts w:ascii="Times New Roman" w:eastAsia="Times New Roman" w:hAnsi="Times New Roman" w:cs="Times New Roman"/>
          <w:sz w:val="24"/>
          <w:szCs w:val="24"/>
          <w:lang w:eastAsia="en-GB"/>
        </w:rPr>
        <w:t>. In 2006, shortly after becoming leader of the Conservative Party, David Cameron spoke of the need for government to recognise that there is ‘more to life than money’ and that it was ‘</w:t>
      </w:r>
      <w:r w:rsidR="00825782" w:rsidRPr="009E2C70">
        <w:rPr>
          <w:rFonts w:ascii="Times New Roman" w:eastAsia="Times New Roman" w:hAnsi="Times New Roman" w:cs="Times New Roman"/>
          <w:sz w:val="24"/>
          <w:szCs w:val="24"/>
          <w:lang w:eastAsia="en-GB"/>
        </w:rPr>
        <w:t>time we focused not just on GDP, but on GWB – General Well-Being’ (</w:t>
      </w:r>
      <w:r w:rsidR="00601375">
        <w:rPr>
          <w:rFonts w:ascii="Times New Roman" w:eastAsia="Times New Roman" w:hAnsi="Times New Roman" w:cs="Times New Roman"/>
          <w:sz w:val="24"/>
          <w:szCs w:val="24"/>
          <w:lang w:eastAsia="en-GB"/>
        </w:rPr>
        <w:t>Cameron 2006)</w:t>
      </w:r>
      <w:r w:rsidR="00825782" w:rsidRPr="009E2C70">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00DE6BC5">
        <w:rPr>
          <w:rFonts w:ascii="Times New Roman" w:eastAsia="Times New Roman" w:hAnsi="Times New Roman" w:cs="Times New Roman"/>
          <w:sz w:val="24"/>
          <w:szCs w:val="24"/>
          <w:lang w:eastAsia="en-GB"/>
        </w:rPr>
        <w:t>H</w:t>
      </w:r>
      <w:r>
        <w:rPr>
          <w:rFonts w:ascii="Times New Roman" w:eastAsia="Times New Roman" w:hAnsi="Times New Roman" w:cs="Times New Roman"/>
          <w:sz w:val="24"/>
          <w:szCs w:val="24"/>
          <w:lang w:eastAsia="en-GB"/>
        </w:rPr>
        <w:t xml:space="preserve">e subsequently established a </w:t>
      </w:r>
      <w:r w:rsidR="00825782" w:rsidRPr="009E2C70">
        <w:rPr>
          <w:rFonts w:ascii="Times New Roman" w:eastAsia="Times New Roman" w:hAnsi="Times New Roman" w:cs="Times New Roman"/>
          <w:bCs/>
          <w:sz w:val="24"/>
          <w:szCs w:val="24"/>
          <w:lang w:eastAsia="en-GB"/>
        </w:rPr>
        <w:t>Quality of Life Policy Group</w:t>
      </w:r>
      <w:r w:rsidR="00DE6BC5">
        <w:rPr>
          <w:rFonts w:ascii="Times New Roman" w:eastAsia="Times New Roman" w:hAnsi="Times New Roman" w:cs="Times New Roman"/>
          <w:bCs/>
          <w:sz w:val="24"/>
          <w:szCs w:val="24"/>
          <w:lang w:eastAsia="en-GB"/>
        </w:rPr>
        <w:t xml:space="preserve"> as part of his party’s internal policy review</w:t>
      </w:r>
      <w:r>
        <w:rPr>
          <w:rFonts w:ascii="Times New Roman" w:eastAsia="Times New Roman" w:hAnsi="Times New Roman" w:cs="Times New Roman"/>
          <w:bCs/>
          <w:sz w:val="24"/>
          <w:szCs w:val="24"/>
          <w:lang w:eastAsia="en-GB"/>
        </w:rPr>
        <w:t>. This group concluded</w:t>
      </w:r>
      <w:r w:rsidR="00DE6BC5">
        <w:rPr>
          <w:rFonts w:ascii="Times New Roman" w:eastAsia="Times New Roman" w:hAnsi="Times New Roman" w:cs="Times New Roman"/>
          <w:bCs/>
          <w:sz w:val="24"/>
          <w:szCs w:val="24"/>
          <w:lang w:eastAsia="en-GB"/>
        </w:rPr>
        <w:t xml:space="preserve"> that </w:t>
      </w:r>
      <w:r w:rsidR="00825782" w:rsidRPr="009E2C70">
        <w:rPr>
          <w:rFonts w:ascii="Times New Roman" w:eastAsia="Times New Roman" w:hAnsi="Times New Roman" w:cs="Times New Roman"/>
          <w:bCs/>
          <w:sz w:val="24"/>
          <w:szCs w:val="24"/>
          <w:lang w:eastAsia="en-GB"/>
        </w:rPr>
        <w:t xml:space="preserve">‘we are now confident enough of the dynamics of life satisfaction to start subjecting many areas of government policy to much more vigorous well-being tests’ (Gummer and Goldsmith 2007, </w:t>
      </w:r>
      <w:r w:rsidR="008952BD">
        <w:rPr>
          <w:rFonts w:ascii="Times New Roman" w:eastAsia="Times New Roman" w:hAnsi="Times New Roman" w:cs="Times New Roman"/>
          <w:bCs/>
          <w:sz w:val="24"/>
          <w:szCs w:val="24"/>
          <w:lang w:eastAsia="en-GB"/>
        </w:rPr>
        <w:t>5</w:t>
      </w:r>
      <w:r w:rsidR="00825782" w:rsidRPr="009E2C70">
        <w:rPr>
          <w:rFonts w:ascii="Times New Roman" w:eastAsia="Times New Roman" w:hAnsi="Times New Roman" w:cs="Times New Roman"/>
          <w:bCs/>
          <w:sz w:val="24"/>
          <w:szCs w:val="24"/>
          <w:lang w:eastAsia="en-GB"/>
        </w:rPr>
        <w:t xml:space="preserve">7). </w:t>
      </w:r>
      <w:r>
        <w:rPr>
          <w:rFonts w:ascii="Times New Roman" w:eastAsia="Times New Roman" w:hAnsi="Times New Roman" w:cs="Times New Roman"/>
          <w:bCs/>
          <w:sz w:val="24"/>
          <w:szCs w:val="24"/>
          <w:lang w:eastAsia="en-GB"/>
        </w:rPr>
        <w:t xml:space="preserve">There was a distinctly </w:t>
      </w:r>
      <w:r w:rsidR="00DE6BC5">
        <w:rPr>
          <w:rFonts w:ascii="Times New Roman" w:eastAsia="Times New Roman" w:hAnsi="Times New Roman" w:cs="Times New Roman"/>
          <w:bCs/>
          <w:sz w:val="24"/>
          <w:szCs w:val="24"/>
          <w:lang w:eastAsia="en-GB"/>
        </w:rPr>
        <w:lastRenderedPageBreak/>
        <w:t xml:space="preserve">environmental tone </w:t>
      </w:r>
      <w:r>
        <w:rPr>
          <w:rFonts w:ascii="Times New Roman" w:eastAsia="Times New Roman" w:hAnsi="Times New Roman" w:cs="Times New Roman"/>
          <w:bCs/>
          <w:sz w:val="24"/>
          <w:szCs w:val="24"/>
          <w:lang w:eastAsia="en-GB"/>
        </w:rPr>
        <w:t xml:space="preserve">to the Group’s take on the </w:t>
      </w:r>
      <w:r w:rsidR="009670FD">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Easterlin paradox</w:t>
      </w:r>
      <w:r w:rsidR="009670FD">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w:t>
      </w:r>
      <w:r w:rsidR="0015602F">
        <w:rPr>
          <w:rFonts w:ascii="Times New Roman" w:eastAsia="Times New Roman" w:hAnsi="Times New Roman" w:cs="Times New Roman"/>
          <w:bCs/>
          <w:sz w:val="24"/>
          <w:szCs w:val="24"/>
          <w:lang w:eastAsia="en-GB"/>
        </w:rPr>
        <w:t>Easterlin 1973; 1974)</w:t>
      </w:r>
      <w:r w:rsidR="00DE6BC5">
        <w:rPr>
          <w:rFonts w:ascii="Times New Roman" w:eastAsia="Times New Roman" w:hAnsi="Times New Roman" w:cs="Times New Roman"/>
          <w:bCs/>
          <w:sz w:val="24"/>
          <w:szCs w:val="24"/>
          <w:lang w:eastAsia="en-GB"/>
        </w:rPr>
        <w:t xml:space="preserve">: </w:t>
      </w:r>
      <w:r w:rsidR="00825782" w:rsidRPr="009E2C70">
        <w:rPr>
          <w:rFonts w:ascii="Times New Roman" w:eastAsia="Times New Roman" w:hAnsi="Times New Roman" w:cs="Times New Roman"/>
          <w:bCs/>
          <w:sz w:val="24"/>
          <w:szCs w:val="24"/>
          <w:lang w:eastAsia="en-GB"/>
        </w:rPr>
        <w:t>‘If less materially intensive lifestyles are shown to benefit the individual as well as the planet, the prospect of well-being could come a powerful tool for motivating lighter, less resource-intensive lifestyles [for the present generation]’ (Gummer and Goldsmith 2007</w:t>
      </w:r>
      <w:r w:rsidR="008952BD">
        <w:rPr>
          <w:rFonts w:ascii="Times New Roman" w:eastAsia="Times New Roman" w:hAnsi="Times New Roman" w:cs="Times New Roman"/>
          <w:bCs/>
          <w:sz w:val="24"/>
          <w:szCs w:val="24"/>
          <w:lang w:eastAsia="en-GB"/>
        </w:rPr>
        <w:t>,</w:t>
      </w:r>
      <w:r w:rsidR="00825782" w:rsidRPr="009E2C70">
        <w:rPr>
          <w:rFonts w:ascii="Times New Roman" w:eastAsia="Times New Roman" w:hAnsi="Times New Roman" w:cs="Times New Roman"/>
          <w:bCs/>
          <w:sz w:val="24"/>
          <w:szCs w:val="24"/>
          <w:lang w:eastAsia="en-GB"/>
        </w:rPr>
        <w:t xml:space="preserve"> 44).</w:t>
      </w:r>
    </w:p>
    <w:p w:rsidR="00A8326E" w:rsidRDefault="00DE6BC5" w:rsidP="009670FD">
      <w:pPr>
        <w:spacing w:after="0" w:line="360" w:lineRule="auto"/>
        <w:ind w:right="26" w:firstLine="720"/>
        <w:rPr>
          <w:rFonts w:ascii="Times New Roman" w:eastAsia="Times New Roman" w:hAnsi="Times New Roman" w:cs="Times New Roman"/>
          <w:bCs/>
          <w:sz w:val="24"/>
          <w:szCs w:val="24"/>
          <w:lang w:eastAsia="en-GB"/>
        </w:rPr>
      </w:pPr>
      <w:r>
        <w:rPr>
          <w:rFonts w:ascii="Times New Roman" w:eastAsia="Times New Roman" w:hAnsi="Times New Roman" w:cs="Times New Roman"/>
          <w:sz w:val="24"/>
          <w:szCs w:val="24"/>
          <w:lang w:eastAsia="en-GB"/>
        </w:rPr>
        <w:t xml:space="preserve">When </w:t>
      </w:r>
      <w:r w:rsidR="009670FD">
        <w:rPr>
          <w:rFonts w:ascii="Times New Roman" w:eastAsia="Times New Roman" w:hAnsi="Times New Roman" w:cs="Times New Roman"/>
          <w:sz w:val="24"/>
          <w:szCs w:val="24"/>
          <w:lang w:eastAsia="en-GB"/>
        </w:rPr>
        <w:t>Cameron signalled his intention to take the issue seriously in government</w:t>
      </w:r>
      <w:r>
        <w:rPr>
          <w:rFonts w:ascii="Times New Roman" w:eastAsia="Times New Roman" w:hAnsi="Times New Roman" w:cs="Times New Roman"/>
          <w:sz w:val="24"/>
          <w:szCs w:val="24"/>
          <w:lang w:eastAsia="en-GB"/>
        </w:rPr>
        <w:t>, he</w:t>
      </w:r>
      <w:r w:rsidR="009670FD">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s</w:t>
      </w:r>
      <w:r w:rsidR="009670FD">
        <w:rPr>
          <w:rFonts w:ascii="Times New Roman" w:eastAsia="Times New Roman" w:hAnsi="Times New Roman" w:cs="Times New Roman"/>
          <w:sz w:val="24"/>
          <w:szCs w:val="24"/>
          <w:lang w:eastAsia="en-GB"/>
        </w:rPr>
        <w:t>uggested the programme of work would:</w:t>
      </w:r>
    </w:p>
    <w:p w:rsidR="006F0F30" w:rsidRDefault="006F0F30" w:rsidP="00A8326E">
      <w:pPr>
        <w:spacing w:after="0" w:line="360" w:lineRule="auto"/>
        <w:ind w:left="720" w:right="28"/>
        <w:rPr>
          <w:rFonts w:ascii="Times New Roman" w:eastAsia="Times New Roman" w:hAnsi="Times New Roman" w:cs="Times New Roman"/>
          <w:bCs/>
          <w:sz w:val="24"/>
          <w:szCs w:val="24"/>
          <w:lang w:eastAsia="en-GB"/>
        </w:rPr>
      </w:pPr>
    </w:p>
    <w:p w:rsidR="00A8326E" w:rsidRDefault="00825782" w:rsidP="00A8326E">
      <w:pPr>
        <w:spacing w:after="0" w:line="360" w:lineRule="auto"/>
        <w:ind w:left="720" w:right="28"/>
        <w:rPr>
          <w:rFonts w:ascii="Times New Roman" w:eastAsia="Times New Roman" w:hAnsi="Times New Roman" w:cs="Times New Roman"/>
          <w:bCs/>
          <w:sz w:val="24"/>
          <w:szCs w:val="24"/>
          <w:lang w:eastAsia="en-GB"/>
        </w:rPr>
      </w:pPr>
      <w:r w:rsidRPr="009E2C70">
        <w:rPr>
          <w:rFonts w:ascii="Times New Roman" w:eastAsia="Times New Roman" w:hAnsi="Times New Roman" w:cs="Times New Roman"/>
          <w:bCs/>
          <w:sz w:val="24"/>
          <w:szCs w:val="24"/>
          <w:lang w:eastAsia="en-GB"/>
        </w:rPr>
        <w:t>‘open up a national debate about what really matters, not just in government but amongst people who influence our lives: in the media; in business; the people who develop the products we use, who build the towns we live in…And second, this information will help government work out, with evidence, the best ways of trying to help improve people’s well-being.’</w:t>
      </w:r>
      <w:r w:rsidRPr="0063223C">
        <w:rPr>
          <w:rFonts w:ascii="Times New Roman" w:eastAsia="Times New Roman" w:hAnsi="Times New Roman" w:cs="Times New Roman"/>
          <w:bCs/>
          <w:sz w:val="24"/>
          <w:szCs w:val="24"/>
          <w:lang w:eastAsia="en-GB"/>
        </w:rPr>
        <w:t xml:space="preserve"> </w:t>
      </w:r>
    </w:p>
    <w:p w:rsidR="00A8326E" w:rsidRDefault="00A8326E" w:rsidP="00A8326E">
      <w:pPr>
        <w:spacing w:after="0" w:line="360" w:lineRule="auto"/>
        <w:ind w:right="28"/>
        <w:rPr>
          <w:rFonts w:ascii="Times New Roman" w:hAnsi="Times New Roman" w:cs="Times New Roman"/>
          <w:sz w:val="24"/>
          <w:szCs w:val="24"/>
        </w:rPr>
      </w:pPr>
    </w:p>
    <w:p w:rsidR="001C1AEF" w:rsidRDefault="00DE6BC5" w:rsidP="00A8326E">
      <w:pPr>
        <w:spacing w:after="0" w:line="360" w:lineRule="auto"/>
        <w:ind w:right="28"/>
        <w:rPr>
          <w:rFonts w:ascii="Times New Roman" w:hAnsi="Times New Roman" w:cs="Times New Roman"/>
          <w:sz w:val="24"/>
          <w:szCs w:val="24"/>
        </w:rPr>
      </w:pPr>
      <w:r>
        <w:rPr>
          <w:rFonts w:ascii="Times New Roman" w:hAnsi="Times New Roman" w:cs="Times New Roman"/>
          <w:sz w:val="24"/>
          <w:szCs w:val="24"/>
        </w:rPr>
        <w:t xml:space="preserve">Interviewees for this research were absolutely clear that Cameron’s intervention was crucial to the profile of the issue and its place on the agenda. </w:t>
      </w:r>
      <w:r w:rsidR="00C34192">
        <w:rPr>
          <w:rFonts w:ascii="Times New Roman" w:hAnsi="Times New Roman" w:cs="Times New Roman"/>
          <w:sz w:val="24"/>
          <w:szCs w:val="24"/>
        </w:rPr>
        <w:t xml:space="preserve">Relatively few other Conservatives were seen as interested in the issue although two who were – Oliver Letwin and David Willets – were influential thinkers within the party and took high profile positions within the government. Cameron’s position on the issue was seen as influenced by his </w:t>
      </w:r>
      <w:r>
        <w:rPr>
          <w:rFonts w:ascii="Times New Roman" w:hAnsi="Times New Roman" w:cs="Times New Roman"/>
          <w:sz w:val="24"/>
          <w:szCs w:val="24"/>
        </w:rPr>
        <w:t>advisor</w:t>
      </w:r>
      <w:r w:rsidR="00C34192">
        <w:rPr>
          <w:rFonts w:ascii="Times New Roman" w:hAnsi="Times New Roman" w:cs="Times New Roman"/>
          <w:sz w:val="24"/>
          <w:szCs w:val="24"/>
        </w:rPr>
        <w:t xml:space="preserve"> Steve Hilton, </w:t>
      </w:r>
      <w:r w:rsidR="006F0F30">
        <w:rPr>
          <w:rFonts w:ascii="Times New Roman" w:hAnsi="Times New Roman" w:cs="Times New Roman"/>
          <w:sz w:val="24"/>
          <w:szCs w:val="24"/>
        </w:rPr>
        <w:t xml:space="preserve">considered </w:t>
      </w:r>
      <w:r w:rsidR="00C34192">
        <w:rPr>
          <w:rFonts w:ascii="Times New Roman" w:hAnsi="Times New Roman" w:cs="Times New Roman"/>
          <w:sz w:val="24"/>
          <w:szCs w:val="24"/>
        </w:rPr>
        <w:t xml:space="preserve">by many as a ‘blue skies’ thinker. </w:t>
      </w:r>
      <w:r w:rsidR="0063223C" w:rsidRPr="00EC3995">
        <w:rPr>
          <w:rFonts w:ascii="Times New Roman" w:hAnsi="Times New Roman" w:cs="Times New Roman"/>
          <w:sz w:val="24"/>
          <w:szCs w:val="24"/>
        </w:rPr>
        <w:t xml:space="preserve">David Halpern was also seen as a key contributor in policy circles, </w:t>
      </w:r>
      <w:r w:rsidR="001C1AEF">
        <w:rPr>
          <w:rFonts w:ascii="Times New Roman" w:hAnsi="Times New Roman" w:cs="Times New Roman"/>
          <w:sz w:val="24"/>
          <w:szCs w:val="24"/>
        </w:rPr>
        <w:t>having co-author</w:t>
      </w:r>
      <w:r w:rsidR="00D628DD">
        <w:rPr>
          <w:rFonts w:ascii="Times New Roman" w:hAnsi="Times New Roman" w:cs="Times New Roman"/>
          <w:sz w:val="24"/>
          <w:szCs w:val="24"/>
        </w:rPr>
        <w:t>ed</w:t>
      </w:r>
      <w:r w:rsidR="001C1AEF">
        <w:rPr>
          <w:rFonts w:ascii="Times New Roman" w:hAnsi="Times New Roman" w:cs="Times New Roman"/>
          <w:sz w:val="24"/>
          <w:szCs w:val="24"/>
        </w:rPr>
        <w:t xml:space="preserve"> the influential 2002 report produced as part of Blair’s Strategy Unit and acting as a </w:t>
      </w:r>
      <w:r w:rsidR="0063223C" w:rsidRPr="00EC3995">
        <w:rPr>
          <w:rFonts w:ascii="Times New Roman" w:hAnsi="Times New Roman" w:cs="Times New Roman"/>
          <w:sz w:val="24"/>
          <w:szCs w:val="24"/>
        </w:rPr>
        <w:t>policy advisor to both Labour and Coalition governments on</w:t>
      </w:r>
      <w:r w:rsidR="001C1AEF">
        <w:rPr>
          <w:rFonts w:ascii="Times New Roman" w:hAnsi="Times New Roman" w:cs="Times New Roman"/>
          <w:sz w:val="24"/>
          <w:szCs w:val="24"/>
        </w:rPr>
        <w:t xml:space="preserve"> </w:t>
      </w:r>
      <w:r w:rsidR="0063223C" w:rsidRPr="00EC3995">
        <w:rPr>
          <w:rFonts w:ascii="Times New Roman" w:hAnsi="Times New Roman" w:cs="Times New Roman"/>
          <w:sz w:val="24"/>
          <w:szCs w:val="24"/>
        </w:rPr>
        <w:t xml:space="preserve">related </w:t>
      </w:r>
      <w:r w:rsidR="001C1AEF">
        <w:rPr>
          <w:rFonts w:ascii="Times New Roman" w:hAnsi="Times New Roman" w:cs="Times New Roman"/>
          <w:sz w:val="24"/>
          <w:szCs w:val="24"/>
        </w:rPr>
        <w:t>issues.</w:t>
      </w:r>
    </w:p>
    <w:p w:rsidR="00825782" w:rsidRDefault="001C1AEF" w:rsidP="00003693">
      <w:pPr>
        <w:spacing w:after="0" w:line="360" w:lineRule="auto"/>
        <w:ind w:right="28"/>
        <w:rPr>
          <w:rFonts w:ascii="Times New Roman" w:eastAsia="Times New Roman" w:hAnsi="Times New Roman" w:cs="Times New Roman"/>
          <w:sz w:val="24"/>
          <w:szCs w:val="24"/>
          <w:lang w:eastAsia="en-GB"/>
        </w:rPr>
      </w:pPr>
      <w:r>
        <w:rPr>
          <w:rFonts w:ascii="Times New Roman" w:hAnsi="Times New Roman" w:cs="Times New Roman"/>
          <w:sz w:val="24"/>
          <w:szCs w:val="24"/>
        </w:rPr>
        <w:tab/>
        <w:t xml:space="preserve"> Within the Liberal Democrat Party, the MP Jo Swinson led an All Party Group on Well-being Economics </w:t>
      </w:r>
      <w:r w:rsidR="00C34192">
        <w:rPr>
          <w:rFonts w:ascii="Times New Roman" w:hAnsi="Times New Roman" w:cs="Times New Roman"/>
          <w:sz w:val="24"/>
          <w:szCs w:val="24"/>
        </w:rPr>
        <w:t xml:space="preserve">from 2009 </w:t>
      </w:r>
      <w:r>
        <w:rPr>
          <w:rFonts w:ascii="Times New Roman" w:hAnsi="Times New Roman" w:cs="Times New Roman"/>
          <w:sz w:val="24"/>
          <w:szCs w:val="24"/>
        </w:rPr>
        <w:t xml:space="preserve">before taking a role in government as a Junior Equalities Minister in 2012. Swinson was also involved in a Liberal Democrat quality of life working group established that produced a policy paper that was ultimately approved by the party’s conference in 2011. </w:t>
      </w:r>
      <w:r w:rsidR="00003693">
        <w:rPr>
          <w:rFonts w:ascii="Times New Roman" w:hAnsi="Times New Roman" w:cs="Times New Roman"/>
          <w:sz w:val="24"/>
          <w:szCs w:val="24"/>
        </w:rPr>
        <w:t xml:space="preserve">The paper aimed to put quality of life </w:t>
      </w:r>
      <w:r w:rsidR="00825782" w:rsidRPr="009E2C70">
        <w:rPr>
          <w:rFonts w:ascii="Times New Roman" w:eastAsia="Times New Roman" w:hAnsi="Times New Roman" w:cs="Times New Roman"/>
          <w:sz w:val="24"/>
          <w:szCs w:val="24"/>
          <w:lang w:eastAsia="en-GB"/>
        </w:rPr>
        <w:t>‘right in the heart of the government machine’ (Swinson 2011, 18).</w:t>
      </w:r>
    </w:p>
    <w:p w:rsidR="00825782" w:rsidRPr="009E2C70" w:rsidRDefault="00215BD2" w:rsidP="00215BD2">
      <w:pPr>
        <w:spacing w:after="0" w:line="360" w:lineRule="auto"/>
        <w:ind w:right="28"/>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t>At various points there have been signals from the civil service that the agenda is to be taken seriously. In July</w:t>
      </w:r>
      <w:r w:rsidR="00825782" w:rsidRPr="009E2C70">
        <w:rPr>
          <w:rFonts w:ascii="Times New Roman" w:eastAsia="Times New Roman" w:hAnsi="Times New Roman" w:cs="Times New Roman"/>
          <w:sz w:val="24"/>
          <w:szCs w:val="24"/>
          <w:lang w:eastAsia="en-GB"/>
        </w:rPr>
        <w:t xml:space="preserve"> 2011, Cabinet Secretary Gus O’Donnell stated that:</w:t>
      </w:r>
    </w:p>
    <w:p w:rsidR="00215BD2" w:rsidRDefault="00215BD2" w:rsidP="00401980">
      <w:pPr>
        <w:spacing w:after="0" w:line="360" w:lineRule="auto"/>
        <w:ind w:left="720"/>
        <w:rPr>
          <w:rFonts w:ascii="Times New Roman" w:eastAsia="Times New Roman" w:hAnsi="Times New Roman" w:cs="Times New Roman"/>
          <w:sz w:val="24"/>
          <w:szCs w:val="24"/>
          <w:lang w:eastAsia="en-GB"/>
        </w:rPr>
      </w:pPr>
    </w:p>
    <w:p w:rsidR="00825782" w:rsidRPr="009E2C70" w:rsidRDefault="00825782" w:rsidP="00401980">
      <w:pPr>
        <w:spacing w:after="0" w:line="360" w:lineRule="auto"/>
        <w:ind w:left="720"/>
        <w:rPr>
          <w:rFonts w:ascii="Times New Roman" w:eastAsia="Times New Roman" w:hAnsi="Times New Roman" w:cs="Times New Roman"/>
          <w:sz w:val="24"/>
          <w:szCs w:val="24"/>
          <w:lang w:eastAsia="en-GB"/>
        </w:rPr>
      </w:pPr>
      <w:r w:rsidRPr="009E2C70">
        <w:rPr>
          <w:rFonts w:ascii="Times New Roman" w:eastAsia="Times New Roman" w:hAnsi="Times New Roman" w:cs="Times New Roman"/>
          <w:sz w:val="24"/>
          <w:szCs w:val="24"/>
          <w:lang w:eastAsia="en-GB"/>
        </w:rPr>
        <w:t xml:space="preserve">'I think the future will be that we use well-being ideas, we use all the stuff </w:t>
      </w:r>
      <w:r w:rsidRPr="009E2C70">
        <w:rPr>
          <w:rFonts w:ascii="Times New Roman" w:eastAsia="Times New Roman" w:hAnsi="Times New Roman" w:cs="Times New Roman"/>
          <w:sz w:val="24"/>
          <w:szCs w:val="24"/>
          <w:lang w:eastAsia="en-GB"/>
        </w:rPr>
        <w:tab/>
        <w:t xml:space="preserve">that is coming out of the behavioural work, to actually modernise our ways of doing policy </w:t>
      </w:r>
      <w:r w:rsidRPr="009E2C70">
        <w:rPr>
          <w:rFonts w:ascii="Times New Roman" w:eastAsia="Times New Roman" w:hAnsi="Times New Roman" w:cs="Times New Roman"/>
          <w:sz w:val="24"/>
          <w:szCs w:val="24"/>
          <w:lang w:eastAsia="en-GB"/>
        </w:rPr>
        <w:lastRenderedPageBreak/>
        <w:t xml:space="preserve">analysis and getting better evidence, and coming up in the end … </w:t>
      </w:r>
      <w:r w:rsidRPr="009E2C70">
        <w:rPr>
          <w:rFonts w:ascii="Times New Roman" w:eastAsia="Times New Roman" w:hAnsi="Times New Roman" w:cs="Times New Roman"/>
          <w:sz w:val="24"/>
          <w:szCs w:val="24"/>
          <w:lang w:eastAsia="en-GB"/>
        </w:rPr>
        <w:tab/>
        <w:t>with better measures leading to better policies, leading to better lives’.</w:t>
      </w:r>
    </w:p>
    <w:p w:rsidR="00F5298A" w:rsidRDefault="00F5298A" w:rsidP="00401980">
      <w:pPr>
        <w:spacing w:after="0" w:line="360" w:lineRule="auto"/>
        <w:rPr>
          <w:rFonts w:ascii="Times New Roman" w:eastAsia="Times New Roman" w:hAnsi="Times New Roman" w:cs="Times New Roman"/>
          <w:sz w:val="24"/>
          <w:szCs w:val="24"/>
          <w:lang w:eastAsia="en-GB"/>
        </w:rPr>
      </w:pPr>
    </w:p>
    <w:p w:rsidR="006F0F30" w:rsidRDefault="00215BD2" w:rsidP="006F0F30">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In line with this aspiration, the Treasury updated its Green Book guidance to government departments relating to the valuation of non-market goods in public policies. Specifically, it added Subjective Well-being measures to the established market-based approaches of Stated and Revealed Preference. The former approach was explicitly identified as ‘under development’, but the guidance suggested that </w:t>
      </w:r>
      <w:r w:rsidR="00F5298A" w:rsidRPr="00F5298A">
        <w:rPr>
          <w:rFonts w:ascii="Times New Roman" w:eastAsia="Times New Roman" w:hAnsi="Times New Roman" w:cs="Times New Roman"/>
          <w:sz w:val="24"/>
          <w:szCs w:val="24"/>
          <w:lang w:val="en" w:eastAsia="en-GB"/>
        </w:rPr>
        <w:t>it ‘may soon be developed to the point where it can provide a reliable and accepted complement to the market-based approaches’ and, in the meantime, ‘will be important in ensuring that the full range of impacts of proposed policies are considered, and may provide added information about the relative value of non-market goods compared with each other, if not yet with market goods’ (HM Treasury 2011, 58</w:t>
      </w:r>
      <w:r w:rsidR="006F0F30">
        <w:rPr>
          <w:rFonts w:ascii="Times New Roman" w:eastAsia="Times New Roman" w:hAnsi="Times New Roman" w:cs="Times New Roman"/>
          <w:sz w:val="24"/>
          <w:szCs w:val="24"/>
          <w:lang w:val="en" w:eastAsia="en-GB"/>
        </w:rPr>
        <w:t>)</w:t>
      </w:r>
      <w:r w:rsidR="006F0F30">
        <w:rPr>
          <w:rFonts w:ascii="Times New Roman" w:eastAsia="Times New Roman" w:hAnsi="Times New Roman" w:cs="Times New Roman"/>
          <w:sz w:val="24"/>
          <w:szCs w:val="24"/>
          <w:lang w:eastAsia="en-GB"/>
        </w:rPr>
        <w:t xml:space="preserve">. </w:t>
      </w:r>
    </w:p>
    <w:p w:rsidR="006F0F30" w:rsidRPr="00E84EF3" w:rsidRDefault="006F0F30" w:rsidP="006F0F30">
      <w:pPr>
        <w:spacing w:after="0" w:line="360" w:lineRule="auto"/>
        <w:rPr>
          <w:sz w:val="24"/>
          <w:szCs w:val="24"/>
        </w:rPr>
      </w:pPr>
      <w:r>
        <w:rPr>
          <w:rFonts w:ascii="Times New Roman" w:eastAsia="Times New Roman" w:hAnsi="Times New Roman" w:cs="Times New Roman"/>
          <w:sz w:val="24"/>
          <w:szCs w:val="24"/>
          <w:lang w:eastAsia="en-GB"/>
        </w:rPr>
        <w:tab/>
      </w:r>
      <w:r w:rsidRPr="00E84EF3">
        <w:rPr>
          <w:rFonts w:ascii="Times New Roman" w:hAnsi="Times New Roman" w:cs="Times New Roman"/>
          <w:sz w:val="24"/>
          <w:szCs w:val="24"/>
        </w:rPr>
        <w:t xml:space="preserve">In written evidence submitted to the Environmental Audit Select Committee Hearing on Well-being </w:t>
      </w:r>
      <w:r>
        <w:rPr>
          <w:rFonts w:ascii="Times New Roman" w:hAnsi="Times New Roman" w:cs="Times New Roman"/>
          <w:sz w:val="24"/>
          <w:szCs w:val="24"/>
        </w:rPr>
        <w:t>in 2013, the government continued to describe these indicators as ‘</w:t>
      </w:r>
      <w:r w:rsidRPr="00E84EF3">
        <w:rPr>
          <w:rFonts w:ascii="Times New Roman" w:hAnsi="Times New Roman" w:cs="Times New Roman"/>
          <w:sz w:val="24"/>
          <w:szCs w:val="24"/>
        </w:rPr>
        <w:t>experimental statistics</w:t>
      </w:r>
      <w:r>
        <w:rPr>
          <w:rFonts w:ascii="Times New Roman" w:hAnsi="Times New Roman" w:cs="Times New Roman"/>
          <w:sz w:val="24"/>
          <w:szCs w:val="24"/>
        </w:rPr>
        <w:t xml:space="preserve">’ that were still in </w:t>
      </w:r>
      <w:r w:rsidRPr="00E84EF3">
        <w:rPr>
          <w:rFonts w:ascii="Times New Roman" w:hAnsi="Times New Roman" w:cs="Times New Roman"/>
          <w:sz w:val="24"/>
          <w:szCs w:val="24"/>
        </w:rPr>
        <w:t xml:space="preserve">development, and </w:t>
      </w:r>
      <w:r>
        <w:rPr>
          <w:rFonts w:ascii="Times New Roman" w:hAnsi="Times New Roman" w:cs="Times New Roman"/>
          <w:sz w:val="24"/>
          <w:szCs w:val="24"/>
        </w:rPr>
        <w:t xml:space="preserve">suggested that it was too early for major decisions to be ‘heavily influenced’ by well-being research: this would be a long-term process. </w:t>
      </w:r>
      <w:r w:rsidR="002153EB">
        <w:rPr>
          <w:rFonts w:ascii="Times New Roman" w:hAnsi="Times New Roman" w:cs="Times New Roman"/>
          <w:sz w:val="24"/>
          <w:szCs w:val="24"/>
        </w:rPr>
        <w:t>In the meantime, the government was ‘</w:t>
      </w:r>
      <w:r w:rsidR="002153EB" w:rsidRPr="00E84EF3">
        <w:rPr>
          <w:rFonts w:ascii="Times New Roman" w:hAnsi="Times New Roman" w:cs="Times New Roman"/>
          <w:sz w:val="24"/>
          <w:szCs w:val="24"/>
        </w:rPr>
        <w:t>putting in place the foundations and most departments are using wellbeing data where it is relevant and adds value to their work’ (Cabinet Office 2013</w:t>
      </w:r>
      <w:r w:rsidR="002153EB">
        <w:rPr>
          <w:rFonts w:ascii="Times New Roman" w:hAnsi="Times New Roman" w:cs="Times New Roman"/>
          <w:sz w:val="24"/>
          <w:szCs w:val="24"/>
        </w:rPr>
        <w:t>).</w:t>
      </w:r>
      <w:r w:rsidR="002153EB" w:rsidRPr="00E84EF3">
        <w:rPr>
          <w:rFonts w:ascii="Times New Roman" w:hAnsi="Times New Roman" w:cs="Times New Roman"/>
          <w:sz w:val="24"/>
          <w:szCs w:val="24"/>
        </w:rPr>
        <w:t xml:space="preserve"> </w:t>
      </w:r>
    </w:p>
    <w:p w:rsidR="00825782" w:rsidRPr="009E2C70" w:rsidRDefault="00825782" w:rsidP="00401980">
      <w:pPr>
        <w:spacing w:after="0" w:line="360" w:lineRule="auto"/>
        <w:rPr>
          <w:rFonts w:ascii="Times New Roman" w:eastAsia="Times New Roman" w:hAnsi="Times New Roman" w:cs="Times New Roman"/>
          <w:b/>
          <w:bCs/>
          <w:i/>
          <w:sz w:val="24"/>
          <w:szCs w:val="24"/>
          <w:lang w:eastAsia="en-GB"/>
        </w:rPr>
      </w:pPr>
    </w:p>
    <w:p w:rsidR="00825782" w:rsidRPr="009E2C70" w:rsidRDefault="00825782" w:rsidP="00401980">
      <w:pPr>
        <w:spacing w:after="0" w:line="360" w:lineRule="auto"/>
        <w:rPr>
          <w:rFonts w:ascii="Times New Roman" w:eastAsia="Times New Roman" w:hAnsi="Times New Roman" w:cs="Times New Roman"/>
          <w:b/>
          <w:bCs/>
          <w:i/>
          <w:sz w:val="24"/>
          <w:szCs w:val="24"/>
          <w:lang w:eastAsia="en-GB"/>
        </w:rPr>
      </w:pPr>
      <w:r w:rsidRPr="009E2C70">
        <w:rPr>
          <w:rFonts w:ascii="Times New Roman" w:eastAsia="Times New Roman" w:hAnsi="Times New Roman" w:cs="Times New Roman"/>
          <w:b/>
          <w:bCs/>
          <w:i/>
          <w:sz w:val="24"/>
          <w:szCs w:val="24"/>
          <w:lang w:eastAsia="en-GB"/>
        </w:rPr>
        <w:t xml:space="preserve">The policy stream </w:t>
      </w:r>
    </w:p>
    <w:p w:rsidR="00825782" w:rsidRPr="009E2C70" w:rsidRDefault="00FC0539" w:rsidP="00401980">
      <w:pPr>
        <w:spacing w:after="0" w:line="360" w:lineRule="auto"/>
        <w:rPr>
          <w:rFonts w:ascii="Times New Roman" w:eastAsia="Times New Roman" w:hAnsi="Times New Roman" w:cs="Times New Roman"/>
          <w:bCs/>
          <w:sz w:val="24"/>
          <w:szCs w:val="24"/>
          <w:lang w:eastAsia="en-GB"/>
        </w:rPr>
      </w:pPr>
      <w:r>
        <w:rPr>
          <w:rFonts w:ascii="Times New Roman" w:eastAsia="Times New Roman" w:hAnsi="Times New Roman" w:cs="Times New Roman"/>
          <w:sz w:val="24"/>
          <w:szCs w:val="24"/>
          <w:lang w:eastAsia="en-GB"/>
        </w:rPr>
        <w:t xml:space="preserve">Developments in the UK policy stream fit well with </w:t>
      </w:r>
      <w:r w:rsidR="00B25732">
        <w:rPr>
          <w:rFonts w:ascii="Times New Roman" w:eastAsia="Times New Roman" w:hAnsi="Times New Roman" w:cs="Times New Roman"/>
          <w:sz w:val="24"/>
          <w:szCs w:val="24"/>
          <w:lang w:eastAsia="en-GB"/>
        </w:rPr>
        <w:t xml:space="preserve">the </w:t>
      </w:r>
      <w:r>
        <w:rPr>
          <w:rFonts w:ascii="Times New Roman" w:eastAsia="Times New Roman" w:hAnsi="Times New Roman" w:cs="Times New Roman"/>
          <w:sz w:val="24"/>
          <w:szCs w:val="24"/>
          <w:lang w:eastAsia="en-GB"/>
        </w:rPr>
        <w:t xml:space="preserve">emphasis on evolution outlined in the multiple streams approach and the </w:t>
      </w:r>
      <w:r w:rsidR="00B25732">
        <w:rPr>
          <w:rFonts w:ascii="Times New Roman" w:eastAsia="Times New Roman" w:hAnsi="Times New Roman" w:cs="Times New Roman"/>
          <w:sz w:val="24"/>
          <w:szCs w:val="24"/>
          <w:lang w:eastAsia="en-GB"/>
        </w:rPr>
        <w:t>process of ‘softening up’ that is often necessary for ideas to be heard</w:t>
      </w:r>
      <w:r w:rsidR="00771045">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00825782" w:rsidRPr="009E2C70">
        <w:rPr>
          <w:rFonts w:ascii="Times New Roman" w:eastAsia="Times New Roman" w:hAnsi="Times New Roman" w:cs="Times New Roman"/>
          <w:sz w:val="24"/>
          <w:szCs w:val="24"/>
          <w:lang w:eastAsia="en-GB"/>
        </w:rPr>
        <w:t xml:space="preserve">The work of individuals such as David Halpern, Richard </w:t>
      </w:r>
      <w:r w:rsidR="00EC3995" w:rsidRPr="009E2C70">
        <w:rPr>
          <w:rFonts w:ascii="Times New Roman" w:eastAsia="Times New Roman" w:hAnsi="Times New Roman" w:cs="Times New Roman"/>
          <w:sz w:val="24"/>
          <w:szCs w:val="24"/>
          <w:lang w:eastAsia="en-GB"/>
        </w:rPr>
        <w:t>Layard</w:t>
      </w:r>
      <w:r w:rsidR="00EC3995">
        <w:rPr>
          <w:rFonts w:ascii="Times New Roman" w:eastAsia="Times New Roman" w:hAnsi="Times New Roman" w:cs="Times New Roman"/>
          <w:sz w:val="24"/>
          <w:szCs w:val="24"/>
          <w:lang w:eastAsia="en-GB"/>
        </w:rPr>
        <w:t>, Andrew</w:t>
      </w:r>
      <w:r w:rsidR="00825782" w:rsidRPr="009E2C70">
        <w:rPr>
          <w:rFonts w:ascii="Times New Roman" w:eastAsia="Times New Roman" w:hAnsi="Times New Roman" w:cs="Times New Roman"/>
          <w:sz w:val="24"/>
          <w:szCs w:val="24"/>
          <w:lang w:eastAsia="en-GB"/>
        </w:rPr>
        <w:t xml:space="preserve"> Oswald</w:t>
      </w:r>
      <w:r w:rsidR="00D32AC0">
        <w:rPr>
          <w:rFonts w:ascii="Times New Roman" w:eastAsia="Times New Roman" w:hAnsi="Times New Roman" w:cs="Times New Roman"/>
          <w:sz w:val="24"/>
          <w:szCs w:val="24"/>
          <w:lang w:eastAsia="en-GB"/>
        </w:rPr>
        <w:t xml:space="preserve"> and Paul Dolan</w:t>
      </w:r>
      <w:r w:rsidR="00825782" w:rsidRPr="009E2C70">
        <w:rPr>
          <w:rFonts w:ascii="Times New Roman" w:eastAsia="Times New Roman" w:hAnsi="Times New Roman" w:cs="Times New Roman"/>
          <w:sz w:val="24"/>
          <w:szCs w:val="24"/>
          <w:lang w:eastAsia="en-GB"/>
        </w:rPr>
        <w:t>, who operate at the interface of academia and policy-making, has been a constant presence during the period before and after the change of government</w:t>
      </w:r>
      <w:r w:rsidR="00C34192">
        <w:rPr>
          <w:rFonts w:ascii="Times New Roman" w:eastAsia="Times New Roman" w:hAnsi="Times New Roman" w:cs="Times New Roman"/>
          <w:sz w:val="24"/>
          <w:szCs w:val="24"/>
          <w:lang w:eastAsia="en-GB"/>
        </w:rPr>
        <w:t xml:space="preserve"> in 2010</w:t>
      </w:r>
      <w:r w:rsidR="00825782" w:rsidRPr="009E2C70">
        <w:rPr>
          <w:rFonts w:ascii="Times New Roman" w:eastAsia="Times New Roman" w:hAnsi="Times New Roman" w:cs="Times New Roman"/>
          <w:sz w:val="24"/>
          <w:szCs w:val="24"/>
          <w:lang w:eastAsia="en-GB"/>
        </w:rPr>
        <w:t>. Similarly, the new economics foundation (nef) think tank has long been important in generating and disseminating ideas on well</w:t>
      </w:r>
      <w:r w:rsidR="00134883">
        <w:rPr>
          <w:rFonts w:ascii="Times New Roman" w:eastAsia="Times New Roman" w:hAnsi="Times New Roman" w:cs="Times New Roman"/>
          <w:sz w:val="24"/>
          <w:szCs w:val="24"/>
          <w:lang w:eastAsia="en-GB"/>
        </w:rPr>
        <w:t>-</w:t>
      </w:r>
      <w:r w:rsidR="00825782" w:rsidRPr="009E2C70">
        <w:rPr>
          <w:rFonts w:ascii="Times New Roman" w:eastAsia="Times New Roman" w:hAnsi="Times New Roman" w:cs="Times New Roman"/>
          <w:sz w:val="24"/>
          <w:szCs w:val="24"/>
          <w:lang w:eastAsia="en-GB"/>
        </w:rPr>
        <w:t>being. However, while Kingdon’s work emphasised national networks</w:t>
      </w:r>
      <w:r w:rsidR="00C34192">
        <w:rPr>
          <w:rFonts w:ascii="Times New Roman" w:eastAsia="Times New Roman" w:hAnsi="Times New Roman" w:cs="Times New Roman"/>
          <w:sz w:val="24"/>
          <w:szCs w:val="24"/>
          <w:lang w:eastAsia="en-GB"/>
        </w:rPr>
        <w:t xml:space="preserve"> as important</w:t>
      </w:r>
      <w:r w:rsidR="00825782" w:rsidRPr="009E2C70">
        <w:rPr>
          <w:rFonts w:ascii="Times New Roman" w:eastAsia="Times New Roman" w:hAnsi="Times New Roman" w:cs="Times New Roman"/>
          <w:sz w:val="24"/>
          <w:szCs w:val="24"/>
          <w:lang w:eastAsia="en-GB"/>
        </w:rPr>
        <w:t xml:space="preserve">, this research </w:t>
      </w:r>
      <w:r w:rsidR="00825782" w:rsidRPr="009E2C70">
        <w:rPr>
          <w:rFonts w:ascii="Times New Roman" w:eastAsia="Times New Roman" w:hAnsi="Times New Roman" w:cs="Times New Roman"/>
          <w:bCs/>
          <w:sz w:val="24"/>
          <w:szCs w:val="24"/>
          <w:lang w:eastAsia="en-GB"/>
        </w:rPr>
        <w:t xml:space="preserve">revealed close connections between officials, academics, think-tanks and other actors that spanned national boundaries. </w:t>
      </w:r>
    </w:p>
    <w:p w:rsidR="00825782" w:rsidRDefault="00825782" w:rsidP="00401980">
      <w:pPr>
        <w:spacing w:after="0" w:line="360" w:lineRule="auto"/>
        <w:ind w:firstLine="720"/>
        <w:rPr>
          <w:rFonts w:ascii="Times New Roman" w:eastAsia="Times New Roman" w:hAnsi="Times New Roman" w:cs="Times New Roman"/>
          <w:bCs/>
          <w:sz w:val="24"/>
          <w:szCs w:val="24"/>
          <w:lang w:eastAsia="en-GB"/>
        </w:rPr>
      </w:pPr>
      <w:r w:rsidRPr="009E2C70">
        <w:rPr>
          <w:rFonts w:ascii="Times New Roman" w:eastAsia="Times New Roman" w:hAnsi="Times New Roman" w:cs="Times New Roman"/>
          <w:bCs/>
          <w:sz w:val="24"/>
          <w:szCs w:val="24"/>
          <w:lang w:eastAsia="en-GB"/>
        </w:rPr>
        <w:t xml:space="preserve">As with the EU case (below), momentum in the UK was connected to the OECD and, in particular, to its former Chief Statistician, Enrico Giovannini. Giovannini was identified by interviewees as someone with a strong personal commitment to the issue and with a </w:t>
      </w:r>
      <w:r w:rsidRPr="009E2C70">
        <w:rPr>
          <w:rFonts w:ascii="Times New Roman" w:eastAsia="Times New Roman" w:hAnsi="Times New Roman" w:cs="Times New Roman"/>
          <w:bCs/>
          <w:sz w:val="24"/>
          <w:szCs w:val="24"/>
          <w:lang w:eastAsia="en-GB"/>
        </w:rPr>
        <w:lastRenderedPageBreak/>
        <w:t>convincing grasp of the details. He played a key role in developing the OECD’s agenda, which pre-dated the activities of the Stiglitz-Sen</w:t>
      </w:r>
      <w:r w:rsidR="009A43AE">
        <w:rPr>
          <w:rFonts w:ascii="Times New Roman" w:eastAsia="Times New Roman" w:hAnsi="Times New Roman" w:cs="Times New Roman"/>
          <w:bCs/>
          <w:sz w:val="24"/>
          <w:szCs w:val="24"/>
          <w:lang w:eastAsia="en-GB"/>
        </w:rPr>
        <w:t>-Fitoussi</w:t>
      </w:r>
      <w:r w:rsidRPr="009E2C70">
        <w:rPr>
          <w:rFonts w:ascii="Times New Roman" w:eastAsia="Times New Roman" w:hAnsi="Times New Roman" w:cs="Times New Roman"/>
          <w:bCs/>
          <w:sz w:val="24"/>
          <w:szCs w:val="24"/>
          <w:lang w:eastAsia="en-GB"/>
        </w:rPr>
        <w:t xml:space="preserve"> Commission and </w:t>
      </w:r>
      <w:r w:rsidR="00876058">
        <w:rPr>
          <w:rFonts w:ascii="Times New Roman" w:eastAsia="Times New Roman" w:hAnsi="Times New Roman" w:cs="Times New Roman"/>
          <w:bCs/>
          <w:sz w:val="24"/>
          <w:szCs w:val="24"/>
          <w:lang w:eastAsia="en-GB"/>
        </w:rPr>
        <w:t xml:space="preserve">those </w:t>
      </w:r>
      <w:r w:rsidRPr="009E2C70">
        <w:rPr>
          <w:rFonts w:ascii="Times New Roman" w:eastAsia="Times New Roman" w:hAnsi="Times New Roman" w:cs="Times New Roman"/>
          <w:bCs/>
          <w:sz w:val="24"/>
          <w:szCs w:val="24"/>
          <w:lang w:eastAsia="en-GB"/>
        </w:rPr>
        <w:t>of the EU. Indeed, the Paris-based OECD was seen as influential on the French administration on this issue and on President Sarkozy specifically, which ultimately led to the establishment of the Stiglitz-Sen Commission. Giovannini was also involved in key EU conferences on this topic, chaired one of the three working groups of the Stiglitz-Sen</w:t>
      </w:r>
      <w:r w:rsidR="009A43AE">
        <w:rPr>
          <w:rFonts w:ascii="Times New Roman" w:eastAsia="Times New Roman" w:hAnsi="Times New Roman" w:cs="Times New Roman"/>
          <w:bCs/>
          <w:sz w:val="24"/>
          <w:szCs w:val="24"/>
          <w:lang w:eastAsia="en-GB"/>
        </w:rPr>
        <w:t>-Fitoussi</w:t>
      </w:r>
      <w:r w:rsidRPr="009E2C70">
        <w:rPr>
          <w:rFonts w:ascii="Times New Roman" w:eastAsia="Times New Roman" w:hAnsi="Times New Roman" w:cs="Times New Roman"/>
          <w:bCs/>
          <w:sz w:val="24"/>
          <w:szCs w:val="24"/>
          <w:lang w:eastAsia="en-GB"/>
        </w:rPr>
        <w:t xml:space="preserve"> Commission, and maintain</w:t>
      </w:r>
      <w:r w:rsidR="00A8326E">
        <w:rPr>
          <w:rFonts w:ascii="Times New Roman" w:eastAsia="Times New Roman" w:hAnsi="Times New Roman" w:cs="Times New Roman"/>
          <w:bCs/>
          <w:sz w:val="24"/>
          <w:szCs w:val="24"/>
          <w:lang w:eastAsia="en-GB"/>
        </w:rPr>
        <w:t>ed</w:t>
      </w:r>
      <w:r w:rsidRPr="009E2C70">
        <w:rPr>
          <w:rFonts w:ascii="Times New Roman" w:eastAsia="Times New Roman" w:hAnsi="Times New Roman" w:cs="Times New Roman"/>
          <w:bCs/>
          <w:sz w:val="24"/>
          <w:szCs w:val="24"/>
          <w:lang w:eastAsia="en-GB"/>
        </w:rPr>
        <w:t xml:space="preserve"> an ongoing influence within the networks, </w:t>
      </w:r>
      <w:r w:rsidR="00A8326E">
        <w:rPr>
          <w:rFonts w:ascii="Times New Roman" w:eastAsia="Times New Roman" w:hAnsi="Times New Roman" w:cs="Times New Roman"/>
          <w:bCs/>
          <w:sz w:val="24"/>
          <w:szCs w:val="24"/>
          <w:lang w:eastAsia="en-GB"/>
        </w:rPr>
        <w:t xml:space="preserve">subsequently </w:t>
      </w:r>
      <w:r w:rsidRPr="009E2C70">
        <w:rPr>
          <w:rFonts w:ascii="Times New Roman" w:eastAsia="Times New Roman" w:hAnsi="Times New Roman" w:cs="Times New Roman"/>
          <w:bCs/>
          <w:sz w:val="24"/>
          <w:szCs w:val="24"/>
          <w:lang w:eastAsia="en-GB"/>
        </w:rPr>
        <w:t>as head of Italy’s national statistical institute.</w:t>
      </w:r>
    </w:p>
    <w:p w:rsidR="008B61BE" w:rsidRPr="009E2C70" w:rsidRDefault="00825782" w:rsidP="008B61BE">
      <w:pPr>
        <w:spacing w:after="0" w:line="360" w:lineRule="auto"/>
        <w:rPr>
          <w:rFonts w:ascii="Times New Roman" w:eastAsia="Times New Roman" w:hAnsi="Times New Roman" w:cs="Times New Roman"/>
          <w:bCs/>
          <w:sz w:val="24"/>
          <w:szCs w:val="24"/>
          <w:lang w:eastAsia="en-GB"/>
        </w:rPr>
      </w:pPr>
      <w:r w:rsidRPr="009E2C70">
        <w:rPr>
          <w:rFonts w:ascii="Times New Roman" w:eastAsia="Times New Roman" w:hAnsi="Times New Roman" w:cs="Times New Roman"/>
          <w:bCs/>
          <w:sz w:val="24"/>
          <w:szCs w:val="24"/>
          <w:lang w:eastAsia="en-GB"/>
        </w:rPr>
        <w:tab/>
      </w:r>
      <w:r w:rsidR="00C34192">
        <w:rPr>
          <w:rFonts w:ascii="Times New Roman" w:eastAsia="Times New Roman" w:hAnsi="Times New Roman" w:cs="Times New Roman"/>
          <w:bCs/>
          <w:sz w:val="24"/>
          <w:szCs w:val="24"/>
          <w:lang w:eastAsia="en-GB"/>
        </w:rPr>
        <w:t xml:space="preserve">Other actors also illustrate the flow of ideas across boundaries. </w:t>
      </w:r>
      <w:r w:rsidR="008B61BE">
        <w:rPr>
          <w:rFonts w:ascii="Times New Roman" w:eastAsia="Times New Roman" w:hAnsi="Times New Roman" w:cs="Times New Roman"/>
          <w:bCs/>
          <w:sz w:val="24"/>
          <w:szCs w:val="24"/>
          <w:lang w:eastAsia="en-GB"/>
        </w:rPr>
        <w:t>Nef worked with the European Commission’s statistical directorate (Eurostat) on developing indicators at EU level, while working simultaneously with the ONS and the OECD. It also had a role in the Conservative</w:t>
      </w:r>
      <w:r w:rsidRPr="009E2C70">
        <w:rPr>
          <w:rFonts w:ascii="Times New Roman" w:eastAsia="Times New Roman" w:hAnsi="Times New Roman" w:cs="Times New Roman"/>
          <w:bCs/>
          <w:sz w:val="24"/>
          <w:szCs w:val="24"/>
          <w:lang w:eastAsia="en-GB"/>
        </w:rPr>
        <w:t xml:space="preserve"> Party</w:t>
      </w:r>
      <w:r w:rsidR="008B61BE">
        <w:rPr>
          <w:rFonts w:ascii="Times New Roman" w:eastAsia="Times New Roman" w:hAnsi="Times New Roman" w:cs="Times New Roman"/>
          <w:bCs/>
          <w:sz w:val="24"/>
          <w:szCs w:val="24"/>
          <w:lang w:eastAsia="en-GB"/>
        </w:rPr>
        <w:t>’s</w:t>
      </w:r>
      <w:r w:rsidRPr="009E2C70">
        <w:rPr>
          <w:rFonts w:ascii="Times New Roman" w:eastAsia="Times New Roman" w:hAnsi="Times New Roman" w:cs="Times New Roman"/>
          <w:bCs/>
          <w:sz w:val="24"/>
          <w:szCs w:val="24"/>
          <w:lang w:eastAsia="en-GB"/>
        </w:rPr>
        <w:t xml:space="preserve"> Quality of Life review group</w:t>
      </w:r>
      <w:r w:rsidR="008B61BE">
        <w:rPr>
          <w:rFonts w:ascii="Times New Roman" w:eastAsia="Times New Roman" w:hAnsi="Times New Roman" w:cs="Times New Roman"/>
          <w:bCs/>
          <w:sz w:val="24"/>
          <w:szCs w:val="24"/>
          <w:lang w:eastAsia="en-GB"/>
        </w:rPr>
        <w:t xml:space="preserve"> and provides the Secretariat for the All-Party Parliamentary Group on Well-being Economics. The ONS provides a further illustration of cross-national network activity. It provides the UK’s formal link to the EU’s statistical system, which leads to ongoing information flows both ways. The ONS also includes representation from Eurostat on its </w:t>
      </w:r>
      <w:r w:rsidRPr="009E2C70">
        <w:rPr>
          <w:rFonts w:ascii="Times New Roman" w:eastAsia="Times New Roman" w:hAnsi="Times New Roman" w:cs="Times New Roman"/>
          <w:bCs/>
          <w:sz w:val="24"/>
          <w:szCs w:val="24"/>
          <w:lang w:eastAsia="en-GB"/>
        </w:rPr>
        <w:t>Well-being</w:t>
      </w:r>
      <w:r w:rsidR="008B61BE">
        <w:rPr>
          <w:rFonts w:ascii="Times New Roman" w:eastAsia="Times New Roman" w:hAnsi="Times New Roman" w:cs="Times New Roman"/>
          <w:bCs/>
          <w:sz w:val="24"/>
          <w:szCs w:val="24"/>
          <w:lang w:eastAsia="en-GB"/>
        </w:rPr>
        <w:t>s</w:t>
      </w:r>
      <w:r w:rsidRPr="009E2C70">
        <w:rPr>
          <w:rFonts w:ascii="Times New Roman" w:eastAsia="Times New Roman" w:hAnsi="Times New Roman" w:cs="Times New Roman"/>
          <w:bCs/>
          <w:sz w:val="24"/>
          <w:szCs w:val="24"/>
          <w:lang w:eastAsia="en-GB"/>
        </w:rPr>
        <w:t xml:space="preserve"> Measure Advisory Group</w:t>
      </w:r>
      <w:r w:rsidR="008B61BE">
        <w:rPr>
          <w:rFonts w:ascii="Times New Roman" w:eastAsia="Times New Roman" w:hAnsi="Times New Roman" w:cs="Times New Roman"/>
          <w:bCs/>
          <w:sz w:val="24"/>
          <w:szCs w:val="24"/>
          <w:lang w:eastAsia="en-GB"/>
        </w:rPr>
        <w:t xml:space="preserve"> and Eurostat interviewees (2011) reported that they were closely monitoring the ONS’s experiments with subjective well-being questions in national surveys with a view to drawing lessons for EU surveys</w:t>
      </w:r>
      <w:r w:rsidR="00E61415">
        <w:rPr>
          <w:rFonts w:ascii="Times New Roman" w:eastAsia="Times New Roman" w:hAnsi="Times New Roman" w:cs="Times New Roman"/>
          <w:bCs/>
          <w:sz w:val="24"/>
          <w:szCs w:val="24"/>
          <w:lang w:eastAsia="en-GB"/>
        </w:rPr>
        <w:t xml:space="preserve"> (more on this below)</w:t>
      </w:r>
      <w:r w:rsidR="008B61BE">
        <w:rPr>
          <w:rFonts w:ascii="Times New Roman" w:eastAsia="Times New Roman" w:hAnsi="Times New Roman" w:cs="Times New Roman"/>
          <w:bCs/>
          <w:sz w:val="24"/>
          <w:szCs w:val="24"/>
          <w:lang w:eastAsia="en-GB"/>
        </w:rPr>
        <w:t>.</w:t>
      </w:r>
      <w:r w:rsidR="00E61415">
        <w:rPr>
          <w:rFonts w:ascii="Times New Roman" w:eastAsia="Times New Roman" w:hAnsi="Times New Roman" w:cs="Times New Roman"/>
          <w:bCs/>
          <w:sz w:val="24"/>
          <w:szCs w:val="24"/>
          <w:lang w:eastAsia="en-GB"/>
        </w:rPr>
        <w:t xml:space="preserve"> More broadly, the ONS also include</w:t>
      </w:r>
      <w:r w:rsidR="00C93356">
        <w:rPr>
          <w:rFonts w:ascii="Times New Roman" w:eastAsia="Times New Roman" w:hAnsi="Times New Roman" w:cs="Times New Roman"/>
          <w:bCs/>
          <w:sz w:val="24"/>
          <w:szCs w:val="24"/>
          <w:lang w:eastAsia="en-GB"/>
        </w:rPr>
        <w:t>s</w:t>
      </w:r>
      <w:r w:rsidR="00E61415">
        <w:rPr>
          <w:rFonts w:ascii="Times New Roman" w:eastAsia="Times New Roman" w:hAnsi="Times New Roman" w:cs="Times New Roman"/>
          <w:bCs/>
          <w:sz w:val="24"/>
          <w:szCs w:val="24"/>
          <w:lang w:eastAsia="en-GB"/>
        </w:rPr>
        <w:t xml:space="preserve"> members of the Stiglitz-Sen-Fitoussi Commission </w:t>
      </w:r>
      <w:r w:rsidR="00C93356">
        <w:rPr>
          <w:rFonts w:ascii="Times New Roman" w:eastAsia="Times New Roman" w:hAnsi="Times New Roman" w:cs="Times New Roman"/>
          <w:bCs/>
          <w:sz w:val="24"/>
          <w:szCs w:val="24"/>
          <w:lang w:eastAsia="en-GB"/>
        </w:rPr>
        <w:t xml:space="preserve">on </w:t>
      </w:r>
      <w:r w:rsidR="00E61415">
        <w:rPr>
          <w:rFonts w:ascii="Times New Roman" w:eastAsia="Times New Roman" w:hAnsi="Times New Roman" w:cs="Times New Roman"/>
          <w:bCs/>
          <w:sz w:val="24"/>
          <w:szCs w:val="24"/>
          <w:lang w:eastAsia="en-GB"/>
        </w:rPr>
        <w:t>its Advisory group.</w:t>
      </w:r>
      <w:r w:rsidR="008B61BE">
        <w:rPr>
          <w:rFonts w:ascii="Times New Roman" w:eastAsia="Times New Roman" w:hAnsi="Times New Roman" w:cs="Times New Roman"/>
          <w:bCs/>
          <w:sz w:val="24"/>
          <w:szCs w:val="24"/>
          <w:lang w:eastAsia="en-GB"/>
        </w:rPr>
        <w:t xml:space="preserve"> </w:t>
      </w:r>
    </w:p>
    <w:p w:rsidR="00825782" w:rsidRPr="009E2C70" w:rsidRDefault="00825782" w:rsidP="00401980">
      <w:pPr>
        <w:spacing w:after="0" w:line="360" w:lineRule="auto"/>
        <w:rPr>
          <w:rFonts w:ascii="Times New Roman" w:eastAsia="Times New Roman" w:hAnsi="Times New Roman" w:cs="Times New Roman"/>
          <w:bCs/>
          <w:sz w:val="24"/>
          <w:szCs w:val="24"/>
          <w:lang w:eastAsia="en-GB"/>
        </w:rPr>
      </w:pPr>
      <w:r w:rsidRPr="009E2C70">
        <w:rPr>
          <w:rFonts w:ascii="Times New Roman" w:eastAsia="Times New Roman" w:hAnsi="Times New Roman" w:cs="Times New Roman"/>
          <w:bCs/>
          <w:sz w:val="24"/>
          <w:szCs w:val="24"/>
          <w:lang w:eastAsia="en-GB"/>
        </w:rPr>
        <w:tab/>
        <w:t xml:space="preserve">The academic contribution to the well-being agenda has been </w:t>
      </w:r>
      <w:r w:rsidR="00C34192">
        <w:rPr>
          <w:rFonts w:ascii="Times New Roman" w:eastAsia="Times New Roman" w:hAnsi="Times New Roman" w:cs="Times New Roman"/>
          <w:bCs/>
          <w:sz w:val="24"/>
          <w:szCs w:val="24"/>
          <w:lang w:eastAsia="en-GB"/>
        </w:rPr>
        <w:t>widely acknowledged</w:t>
      </w:r>
      <w:r w:rsidRPr="009E2C70">
        <w:rPr>
          <w:rFonts w:ascii="Times New Roman" w:eastAsia="Times New Roman" w:hAnsi="Times New Roman" w:cs="Times New Roman"/>
          <w:bCs/>
          <w:sz w:val="24"/>
          <w:szCs w:val="24"/>
          <w:lang w:eastAsia="en-GB"/>
        </w:rPr>
        <w:t xml:space="preserve">. Economists have </w:t>
      </w:r>
      <w:r w:rsidR="00876058">
        <w:rPr>
          <w:rFonts w:ascii="Times New Roman" w:eastAsia="Times New Roman" w:hAnsi="Times New Roman" w:cs="Times New Roman"/>
          <w:bCs/>
          <w:sz w:val="24"/>
          <w:szCs w:val="24"/>
          <w:lang w:eastAsia="en-GB"/>
        </w:rPr>
        <w:t xml:space="preserve">arguably </w:t>
      </w:r>
      <w:r w:rsidRPr="009E2C70">
        <w:rPr>
          <w:rFonts w:ascii="Times New Roman" w:eastAsia="Times New Roman" w:hAnsi="Times New Roman" w:cs="Times New Roman"/>
          <w:bCs/>
          <w:sz w:val="24"/>
          <w:szCs w:val="24"/>
          <w:lang w:eastAsia="en-GB"/>
        </w:rPr>
        <w:t xml:space="preserve">led the way, but other disciplines have also been well represented in relevant networks. </w:t>
      </w:r>
      <w:r w:rsidR="00671193" w:rsidRPr="009E2C70">
        <w:rPr>
          <w:rFonts w:ascii="Times New Roman" w:eastAsia="Times New Roman" w:hAnsi="Times New Roman" w:cs="Times New Roman"/>
          <w:bCs/>
          <w:sz w:val="24"/>
          <w:szCs w:val="24"/>
          <w:lang w:eastAsia="en-GB"/>
        </w:rPr>
        <w:t>So</w:t>
      </w:r>
      <w:r w:rsidRPr="009E2C70">
        <w:rPr>
          <w:rFonts w:ascii="Times New Roman" w:eastAsia="Times New Roman" w:hAnsi="Times New Roman" w:cs="Times New Roman"/>
          <w:bCs/>
          <w:sz w:val="24"/>
          <w:szCs w:val="24"/>
          <w:lang w:eastAsia="en-GB"/>
        </w:rPr>
        <w:t xml:space="preserve">me indication </w:t>
      </w:r>
      <w:r w:rsidR="00671193" w:rsidRPr="009E2C70">
        <w:rPr>
          <w:rFonts w:ascii="Times New Roman" w:eastAsia="Times New Roman" w:hAnsi="Times New Roman" w:cs="Times New Roman"/>
          <w:bCs/>
          <w:sz w:val="24"/>
          <w:szCs w:val="24"/>
          <w:lang w:eastAsia="en-GB"/>
        </w:rPr>
        <w:t xml:space="preserve">of the breadth of academic contributions </w:t>
      </w:r>
      <w:r w:rsidRPr="009E2C70">
        <w:rPr>
          <w:rFonts w:ascii="Times New Roman" w:eastAsia="Times New Roman" w:hAnsi="Times New Roman" w:cs="Times New Roman"/>
          <w:bCs/>
          <w:sz w:val="24"/>
          <w:szCs w:val="24"/>
          <w:lang w:eastAsia="en-GB"/>
        </w:rPr>
        <w:t>is given by the academic membership of the Stiglitz-Sen</w:t>
      </w:r>
      <w:r w:rsidR="00C93356">
        <w:rPr>
          <w:rFonts w:ascii="Times New Roman" w:eastAsia="Times New Roman" w:hAnsi="Times New Roman" w:cs="Times New Roman"/>
          <w:bCs/>
          <w:sz w:val="24"/>
          <w:szCs w:val="24"/>
          <w:lang w:eastAsia="en-GB"/>
        </w:rPr>
        <w:t>-Fitoussi</w:t>
      </w:r>
      <w:r w:rsidRPr="009E2C70">
        <w:rPr>
          <w:rFonts w:ascii="Times New Roman" w:eastAsia="Times New Roman" w:hAnsi="Times New Roman" w:cs="Times New Roman"/>
          <w:bCs/>
          <w:sz w:val="24"/>
          <w:szCs w:val="24"/>
          <w:lang w:eastAsia="en-GB"/>
        </w:rPr>
        <w:t xml:space="preserve"> Commission and of the ONS advisory group</w:t>
      </w:r>
      <w:r w:rsidRPr="009E2C70">
        <w:rPr>
          <w:rFonts w:ascii="Times New Roman" w:eastAsia="Times New Roman" w:hAnsi="Times New Roman" w:cs="Times New Roman"/>
          <w:bCs/>
          <w:sz w:val="24"/>
          <w:szCs w:val="24"/>
          <w:vertAlign w:val="superscript"/>
          <w:lang w:eastAsia="en-GB"/>
        </w:rPr>
        <w:footnoteReference w:id="8"/>
      </w:r>
      <w:r w:rsidRPr="009E2C70">
        <w:rPr>
          <w:rFonts w:ascii="Times New Roman" w:eastAsia="Times New Roman" w:hAnsi="Times New Roman" w:cs="Times New Roman"/>
          <w:bCs/>
          <w:sz w:val="24"/>
          <w:szCs w:val="24"/>
          <w:lang w:eastAsia="en-GB"/>
        </w:rPr>
        <w:t>. While economists were prominent on the former, this included specialisms such as feminist economics and welfare economics and economists whose interests span other fields (international affairs, social organization, environment, behavioural science, and philosophy). In addition were non-economists with a background in corporate responsibility, psychology and public policy.</w:t>
      </w:r>
      <w:r w:rsidR="00C93356">
        <w:rPr>
          <w:rFonts w:ascii="Times New Roman" w:eastAsia="Times New Roman" w:hAnsi="Times New Roman" w:cs="Times New Roman"/>
          <w:bCs/>
          <w:sz w:val="24"/>
          <w:szCs w:val="24"/>
          <w:lang w:eastAsia="en-GB"/>
        </w:rPr>
        <w:t xml:space="preserve"> The ONS advisory group is also led by economists with a range of specialisms, as well as academics from the fields of </w:t>
      </w:r>
      <w:r w:rsidRPr="009E2C70">
        <w:rPr>
          <w:rFonts w:ascii="Times New Roman" w:eastAsia="Times New Roman" w:hAnsi="Times New Roman" w:cs="Times New Roman"/>
          <w:bCs/>
          <w:sz w:val="24"/>
          <w:szCs w:val="24"/>
          <w:lang w:eastAsia="en-GB"/>
        </w:rPr>
        <w:t xml:space="preserve">epidemiology and health, social policy, clinical psychology and psychology. </w:t>
      </w:r>
      <w:r w:rsidR="00C93356">
        <w:rPr>
          <w:rFonts w:ascii="Times New Roman" w:eastAsia="Times New Roman" w:hAnsi="Times New Roman" w:cs="Times New Roman"/>
          <w:bCs/>
          <w:sz w:val="24"/>
          <w:szCs w:val="24"/>
          <w:lang w:eastAsia="en-GB"/>
        </w:rPr>
        <w:t xml:space="preserve">The extent of the overlapping nature of these networks </w:t>
      </w:r>
      <w:r w:rsidR="00C93356">
        <w:rPr>
          <w:rFonts w:ascii="Times New Roman" w:eastAsia="Times New Roman" w:hAnsi="Times New Roman" w:cs="Times New Roman"/>
          <w:bCs/>
          <w:sz w:val="24"/>
          <w:szCs w:val="24"/>
          <w:lang w:eastAsia="en-GB"/>
        </w:rPr>
        <w:lastRenderedPageBreak/>
        <w:t xml:space="preserve">is well illustrated by the seven academics who have served on both the </w:t>
      </w:r>
      <w:r w:rsidRPr="009E2C70">
        <w:rPr>
          <w:rFonts w:ascii="Times New Roman" w:eastAsia="Times New Roman" w:hAnsi="Times New Roman" w:cs="Times New Roman"/>
          <w:bCs/>
          <w:sz w:val="24"/>
          <w:szCs w:val="24"/>
          <w:lang w:eastAsia="en-GB"/>
        </w:rPr>
        <w:t>Stiglitz-Sen</w:t>
      </w:r>
      <w:r w:rsidR="009A43AE">
        <w:rPr>
          <w:rFonts w:ascii="Times New Roman" w:eastAsia="Times New Roman" w:hAnsi="Times New Roman" w:cs="Times New Roman"/>
          <w:bCs/>
          <w:sz w:val="24"/>
          <w:szCs w:val="24"/>
          <w:lang w:eastAsia="en-GB"/>
        </w:rPr>
        <w:t>-Fitoussi</w:t>
      </w:r>
      <w:r w:rsidRPr="009E2C70">
        <w:rPr>
          <w:rFonts w:ascii="Times New Roman" w:eastAsia="Times New Roman" w:hAnsi="Times New Roman" w:cs="Times New Roman"/>
          <w:bCs/>
          <w:sz w:val="24"/>
          <w:szCs w:val="24"/>
          <w:lang w:eastAsia="en-GB"/>
        </w:rPr>
        <w:t xml:space="preserve"> Commission and the ONS </w:t>
      </w:r>
      <w:r w:rsidR="00C93356">
        <w:rPr>
          <w:rFonts w:ascii="Times New Roman" w:eastAsia="Times New Roman" w:hAnsi="Times New Roman" w:cs="Times New Roman"/>
          <w:bCs/>
          <w:sz w:val="24"/>
          <w:szCs w:val="24"/>
          <w:lang w:eastAsia="en-GB"/>
        </w:rPr>
        <w:t>a</w:t>
      </w:r>
      <w:r w:rsidRPr="009E2C70">
        <w:rPr>
          <w:rFonts w:ascii="Times New Roman" w:eastAsia="Times New Roman" w:hAnsi="Times New Roman" w:cs="Times New Roman"/>
          <w:bCs/>
          <w:sz w:val="24"/>
          <w:szCs w:val="24"/>
          <w:lang w:eastAsia="en-GB"/>
        </w:rPr>
        <w:t xml:space="preserve">dvisory </w:t>
      </w:r>
      <w:r w:rsidR="00C93356">
        <w:rPr>
          <w:rFonts w:ascii="Times New Roman" w:eastAsia="Times New Roman" w:hAnsi="Times New Roman" w:cs="Times New Roman"/>
          <w:bCs/>
          <w:sz w:val="24"/>
          <w:szCs w:val="24"/>
          <w:lang w:eastAsia="en-GB"/>
        </w:rPr>
        <w:t>g</w:t>
      </w:r>
      <w:r w:rsidRPr="009E2C70">
        <w:rPr>
          <w:rFonts w:ascii="Times New Roman" w:eastAsia="Times New Roman" w:hAnsi="Times New Roman" w:cs="Times New Roman"/>
          <w:bCs/>
          <w:sz w:val="24"/>
          <w:szCs w:val="24"/>
          <w:lang w:eastAsia="en-GB"/>
        </w:rPr>
        <w:t>roup</w:t>
      </w:r>
      <w:r w:rsidR="00C93356">
        <w:rPr>
          <w:rFonts w:ascii="Times New Roman" w:eastAsia="Times New Roman" w:hAnsi="Times New Roman" w:cs="Times New Roman"/>
          <w:bCs/>
          <w:sz w:val="24"/>
          <w:szCs w:val="24"/>
          <w:lang w:eastAsia="en-GB"/>
        </w:rPr>
        <w:t xml:space="preserve">. </w:t>
      </w:r>
      <w:r w:rsidRPr="009E2C70">
        <w:rPr>
          <w:rFonts w:ascii="Times New Roman" w:eastAsia="Times New Roman" w:hAnsi="Times New Roman" w:cs="Times New Roman"/>
          <w:bCs/>
          <w:sz w:val="24"/>
          <w:szCs w:val="24"/>
          <w:lang w:eastAsia="en-GB"/>
        </w:rPr>
        <w:t xml:space="preserve"> </w:t>
      </w:r>
    </w:p>
    <w:p w:rsidR="00825782" w:rsidRPr="009E2C70" w:rsidRDefault="00825782" w:rsidP="00401980">
      <w:pPr>
        <w:spacing w:after="0" w:line="360" w:lineRule="auto"/>
        <w:ind w:firstLine="720"/>
        <w:rPr>
          <w:rFonts w:ascii="Times New Roman" w:eastAsia="Times New Roman" w:hAnsi="Times New Roman" w:cs="Times New Roman"/>
          <w:bCs/>
          <w:sz w:val="24"/>
          <w:szCs w:val="24"/>
          <w:lang w:eastAsia="en-GB"/>
        </w:rPr>
      </w:pPr>
    </w:p>
    <w:p w:rsidR="00825782" w:rsidRPr="009E2C70" w:rsidRDefault="00825782" w:rsidP="00401980">
      <w:pPr>
        <w:spacing w:after="0" w:line="360" w:lineRule="auto"/>
        <w:rPr>
          <w:rFonts w:ascii="Times New Roman" w:eastAsia="Times New Roman" w:hAnsi="Times New Roman" w:cs="Times New Roman"/>
          <w:b/>
          <w:bCs/>
          <w:i/>
          <w:sz w:val="24"/>
          <w:szCs w:val="24"/>
          <w:lang w:eastAsia="en-GB"/>
        </w:rPr>
      </w:pPr>
      <w:r w:rsidRPr="009E2C70">
        <w:rPr>
          <w:rFonts w:ascii="Times New Roman" w:eastAsia="Times New Roman" w:hAnsi="Times New Roman" w:cs="Times New Roman"/>
          <w:b/>
          <w:bCs/>
          <w:i/>
          <w:sz w:val="24"/>
          <w:szCs w:val="24"/>
          <w:lang w:eastAsia="en-GB"/>
        </w:rPr>
        <w:t>The problem stream</w:t>
      </w:r>
    </w:p>
    <w:p w:rsidR="00671193" w:rsidRPr="009E2C70" w:rsidRDefault="00825782" w:rsidP="00401980">
      <w:pPr>
        <w:spacing w:after="0" w:line="360" w:lineRule="auto"/>
        <w:rPr>
          <w:rFonts w:ascii="Times New Roman" w:eastAsia="Times New Roman" w:hAnsi="Times New Roman" w:cs="Times New Roman"/>
          <w:sz w:val="24"/>
          <w:szCs w:val="24"/>
          <w:lang w:eastAsia="en-GB"/>
        </w:rPr>
      </w:pPr>
      <w:r w:rsidRPr="009E2C70">
        <w:rPr>
          <w:rFonts w:ascii="Times New Roman" w:eastAsia="Times New Roman" w:hAnsi="Times New Roman" w:cs="Times New Roman"/>
          <w:sz w:val="24"/>
          <w:szCs w:val="24"/>
          <w:lang w:eastAsia="en-GB"/>
        </w:rPr>
        <w:t>In Kingdon’s terms, it is hard to identify a single ‘crisis or high profile event’ promoting the measurement of well-being in the UK, although both the global economic crisis and the Stiglitz-Sen</w:t>
      </w:r>
      <w:r w:rsidR="00F3507D">
        <w:rPr>
          <w:rFonts w:ascii="Times New Roman" w:eastAsia="Times New Roman" w:hAnsi="Times New Roman" w:cs="Times New Roman"/>
          <w:sz w:val="24"/>
          <w:szCs w:val="24"/>
          <w:lang w:eastAsia="en-GB"/>
        </w:rPr>
        <w:t>-Fitoussi</w:t>
      </w:r>
      <w:r w:rsidRPr="009E2C70">
        <w:rPr>
          <w:rFonts w:ascii="Times New Roman" w:eastAsia="Times New Roman" w:hAnsi="Times New Roman" w:cs="Times New Roman"/>
          <w:sz w:val="24"/>
          <w:szCs w:val="24"/>
          <w:lang w:eastAsia="en-GB"/>
        </w:rPr>
        <w:t xml:space="preserve"> Commission are an important part of the context. More telling </w:t>
      </w:r>
      <w:r w:rsidR="0006412C">
        <w:rPr>
          <w:rFonts w:ascii="Times New Roman" w:eastAsia="Times New Roman" w:hAnsi="Times New Roman" w:cs="Times New Roman"/>
          <w:sz w:val="24"/>
          <w:szCs w:val="24"/>
          <w:lang w:eastAsia="en-GB"/>
        </w:rPr>
        <w:t xml:space="preserve">here though </w:t>
      </w:r>
      <w:r w:rsidRPr="009E2C70">
        <w:rPr>
          <w:rFonts w:ascii="Times New Roman" w:eastAsia="Times New Roman" w:hAnsi="Times New Roman" w:cs="Times New Roman"/>
          <w:sz w:val="24"/>
          <w:szCs w:val="24"/>
          <w:lang w:eastAsia="en-GB"/>
        </w:rPr>
        <w:t>is the ‘shift in respected indicators’ aspect of Kingdon’s argument</w:t>
      </w:r>
      <w:r w:rsidR="001D74BE">
        <w:rPr>
          <w:rFonts w:ascii="Times New Roman" w:eastAsia="Times New Roman" w:hAnsi="Times New Roman" w:cs="Times New Roman"/>
          <w:sz w:val="24"/>
          <w:szCs w:val="24"/>
          <w:lang w:eastAsia="en-GB"/>
        </w:rPr>
        <w:t xml:space="preserve">. A shift </w:t>
      </w:r>
      <w:r w:rsidRPr="009E2C70">
        <w:rPr>
          <w:rFonts w:ascii="Times New Roman" w:eastAsia="Times New Roman" w:hAnsi="Times New Roman" w:cs="Times New Roman"/>
          <w:sz w:val="24"/>
          <w:szCs w:val="24"/>
          <w:lang w:eastAsia="en-GB"/>
        </w:rPr>
        <w:t>has taken place in both the academic and statistical communities</w:t>
      </w:r>
      <w:r w:rsidR="001D74BE">
        <w:rPr>
          <w:rFonts w:ascii="Times New Roman" w:eastAsia="Times New Roman" w:hAnsi="Times New Roman" w:cs="Times New Roman"/>
          <w:sz w:val="24"/>
          <w:szCs w:val="24"/>
          <w:lang w:eastAsia="en-GB"/>
        </w:rPr>
        <w:t xml:space="preserve"> in relation to the reliability of subjective well-being data and also in relation to </w:t>
      </w:r>
      <w:r w:rsidRPr="009E2C70">
        <w:rPr>
          <w:rFonts w:ascii="Times New Roman" w:eastAsia="Times New Roman" w:hAnsi="Times New Roman" w:cs="Times New Roman"/>
          <w:sz w:val="24"/>
          <w:szCs w:val="24"/>
          <w:lang w:eastAsia="en-GB"/>
        </w:rPr>
        <w:t xml:space="preserve">long-standing assumptions about the relationship between income and life satisfaction. </w:t>
      </w:r>
      <w:r w:rsidR="00671193" w:rsidRPr="009E2C70">
        <w:rPr>
          <w:rFonts w:ascii="Times New Roman" w:eastAsia="Times New Roman" w:hAnsi="Times New Roman" w:cs="Times New Roman"/>
          <w:sz w:val="24"/>
          <w:szCs w:val="24"/>
          <w:lang w:eastAsia="en-GB"/>
        </w:rPr>
        <w:t>Alongside this</w:t>
      </w:r>
      <w:r w:rsidR="00216C72">
        <w:rPr>
          <w:rFonts w:ascii="Times New Roman" w:eastAsia="Times New Roman" w:hAnsi="Times New Roman" w:cs="Times New Roman"/>
          <w:sz w:val="24"/>
          <w:szCs w:val="24"/>
          <w:lang w:eastAsia="en-GB"/>
        </w:rPr>
        <w:t xml:space="preserve"> is the accumulation </w:t>
      </w:r>
      <w:r w:rsidR="0096189E">
        <w:rPr>
          <w:rFonts w:ascii="Times New Roman" w:eastAsia="Times New Roman" w:hAnsi="Times New Roman" w:cs="Times New Roman"/>
          <w:sz w:val="24"/>
          <w:szCs w:val="24"/>
          <w:lang w:eastAsia="en-GB"/>
        </w:rPr>
        <w:t xml:space="preserve">of evidence </w:t>
      </w:r>
      <w:r w:rsidR="00216C72">
        <w:rPr>
          <w:rFonts w:ascii="Times New Roman" w:eastAsia="Times New Roman" w:hAnsi="Times New Roman" w:cs="Times New Roman"/>
          <w:sz w:val="24"/>
          <w:szCs w:val="24"/>
          <w:lang w:eastAsia="en-GB"/>
        </w:rPr>
        <w:t xml:space="preserve">on </w:t>
      </w:r>
      <w:r w:rsidR="0096189E">
        <w:rPr>
          <w:rFonts w:ascii="Times New Roman" w:eastAsia="Times New Roman" w:hAnsi="Times New Roman" w:cs="Times New Roman"/>
          <w:sz w:val="24"/>
          <w:szCs w:val="24"/>
          <w:lang w:eastAsia="en-GB"/>
        </w:rPr>
        <w:t xml:space="preserve">the nature and cause of </w:t>
      </w:r>
      <w:r w:rsidR="00671193" w:rsidRPr="009E2C70">
        <w:rPr>
          <w:rFonts w:ascii="Times New Roman" w:eastAsia="Times New Roman" w:hAnsi="Times New Roman" w:cs="Times New Roman"/>
          <w:sz w:val="24"/>
          <w:szCs w:val="24"/>
          <w:lang w:eastAsia="en-GB"/>
        </w:rPr>
        <w:t xml:space="preserve">environmental problems and their effects on quality of life, present and future. However, while </w:t>
      </w:r>
      <w:r w:rsidR="00216C72">
        <w:rPr>
          <w:rFonts w:ascii="Times New Roman" w:eastAsia="Times New Roman" w:hAnsi="Times New Roman" w:cs="Times New Roman"/>
          <w:sz w:val="24"/>
          <w:szCs w:val="24"/>
          <w:lang w:eastAsia="en-GB"/>
        </w:rPr>
        <w:t xml:space="preserve">David </w:t>
      </w:r>
      <w:r w:rsidR="00671193" w:rsidRPr="009E2C70">
        <w:rPr>
          <w:rFonts w:ascii="Times New Roman" w:eastAsia="Times New Roman" w:hAnsi="Times New Roman" w:cs="Times New Roman"/>
          <w:sz w:val="24"/>
          <w:szCs w:val="24"/>
          <w:lang w:eastAsia="en-GB"/>
        </w:rPr>
        <w:t>Cameron has embraced the agenda</w:t>
      </w:r>
      <w:r w:rsidR="00EF2AA5">
        <w:rPr>
          <w:rFonts w:ascii="Times New Roman" w:eastAsia="Times New Roman" w:hAnsi="Times New Roman" w:cs="Times New Roman"/>
          <w:sz w:val="24"/>
          <w:szCs w:val="24"/>
          <w:lang w:eastAsia="en-GB"/>
        </w:rPr>
        <w:t xml:space="preserve"> and there has been a response within </w:t>
      </w:r>
      <w:r w:rsidR="00F3507D">
        <w:rPr>
          <w:rFonts w:ascii="Times New Roman" w:eastAsia="Times New Roman" w:hAnsi="Times New Roman" w:cs="Times New Roman"/>
          <w:sz w:val="24"/>
          <w:szCs w:val="24"/>
          <w:lang w:eastAsia="en-GB"/>
        </w:rPr>
        <w:t>the civil service</w:t>
      </w:r>
      <w:r w:rsidR="00671193" w:rsidRPr="009E2C70">
        <w:rPr>
          <w:rFonts w:ascii="Times New Roman" w:eastAsia="Times New Roman" w:hAnsi="Times New Roman" w:cs="Times New Roman"/>
          <w:sz w:val="24"/>
          <w:szCs w:val="24"/>
          <w:lang w:eastAsia="en-GB"/>
        </w:rPr>
        <w:t xml:space="preserve">, it is </w:t>
      </w:r>
      <w:r w:rsidR="00216C72">
        <w:rPr>
          <w:rFonts w:ascii="Times New Roman" w:eastAsia="Times New Roman" w:hAnsi="Times New Roman" w:cs="Times New Roman"/>
          <w:sz w:val="24"/>
          <w:szCs w:val="24"/>
          <w:lang w:eastAsia="en-GB"/>
        </w:rPr>
        <w:t>important not to overstate its effects and much scepticism remains</w:t>
      </w:r>
      <w:r w:rsidR="00671193" w:rsidRPr="009E2C70">
        <w:rPr>
          <w:rFonts w:ascii="Times New Roman" w:eastAsia="Times New Roman" w:hAnsi="Times New Roman" w:cs="Times New Roman"/>
          <w:sz w:val="24"/>
          <w:szCs w:val="24"/>
          <w:lang w:eastAsia="en-GB"/>
        </w:rPr>
        <w:t xml:space="preserve">.  </w:t>
      </w:r>
    </w:p>
    <w:p w:rsidR="000224CB" w:rsidRDefault="00825782" w:rsidP="00401980">
      <w:pPr>
        <w:spacing w:after="0" w:line="360" w:lineRule="auto"/>
        <w:ind w:firstLine="720"/>
        <w:rPr>
          <w:rFonts w:ascii="Times New Roman" w:eastAsia="Times New Roman" w:hAnsi="Times New Roman" w:cs="Times New Roman"/>
          <w:bCs/>
          <w:sz w:val="24"/>
          <w:szCs w:val="24"/>
          <w:lang w:eastAsia="en-GB"/>
        </w:rPr>
      </w:pPr>
      <w:r w:rsidRPr="009E2C70">
        <w:rPr>
          <w:rFonts w:ascii="Times New Roman" w:eastAsia="Times New Roman" w:hAnsi="Times New Roman" w:cs="Times New Roman"/>
          <w:bCs/>
          <w:sz w:val="24"/>
          <w:szCs w:val="24"/>
          <w:lang w:eastAsia="en-GB"/>
        </w:rPr>
        <w:t xml:space="preserve">Much of the press reaction to Cameron’s 2010 speech was </w:t>
      </w:r>
      <w:r w:rsidR="000224CB">
        <w:rPr>
          <w:rFonts w:ascii="Times New Roman" w:eastAsia="Times New Roman" w:hAnsi="Times New Roman" w:cs="Times New Roman"/>
          <w:bCs/>
          <w:sz w:val="24"/>
          <w:szCs w:val="24"/>
          <w:lang w:eastAsia="en-GB"/>
        </w:rPr>
        <w:t xml:space="preserve">critical, not least on the right of the spectrum. Moreover, many </w:t>
      </w:r>
      <w:r w:rsidRPr="009E2C70">
        <w:rPr>
          <w:rFonts w:ascii="Times New Roman" w:eastAsia="Times New Roman" w:hAnsi="Times New Roman" w:cs="Times New Roman"/>
          <w:bCs/>
          <w:sz w:val="24"/>
          <w:szCs w:val="24"/>
          <w:lang w:eastAsia="en-GB"/>
        </w:rPr>
        <w:t xml:space="preserve">influential </w:t>
      </w:r>
      <w:r w:rsidR="000224CB">
        <w:rPr>
          <w:rFonts w:ascii="Times New Roman" w:eastAsia="Times New Roman" w:hAnsi="Times New Roman" w:cs="Times New Roman"/>
          <w:bCs/>
          <w:sz w:val="24"/>
          <w:szCs w:val="24"/>
          <w:lang w:eastAsia="en-GB"/>
        </w:rPr>
        <w:t xml:space="preserve">political </w:t>
      </w:r>
      <w:r w:rsidRPr="009E2C70">
        <w:rPr>
          <w:rFonts w:ascii="Times New Roman" w:eastAsia="Times New Roman" w:hAnsi="Times New Roman" w:cs="Times New Roman"/>
          <w:bCs/>
          <w:sz w:val="24"/>
          <w:szCs w:val="24"/>
          <w:lang w:eastAsia="en-GB"/>
        </w:rPr>
        <w:t xml:space="preserve">actors </w:t>
      </w:r>
      <w:r w:rsidR="000224CB">
        <w:rPr>
          <w:rFonts w:ascii="Times New Roman" w:eastAsia="Times New Roman" w:hAnsi="Times New Roman" w:cs="Times New Roman"/>
          <w:bCs/>
          <w:sz w:val="24"/>
          <w:szCs w:val="24"/>
          <w:lang w:eastAsia="en-GB"/>
        </w:rPr>
        <w:t xml:space="preserve">on the right, left and centre of British politics remain </w:t>
      </w:r>
      <w:r w:rsidRPr="009E2C70">
        <w:rPr>
          <w:rFonts w:ascii="Times New Roman" w:eastAsia="Times New Roman" w:hAnsi="Times New Roman" w:cs="Times New Roman"/>
          <w:bCs/>
          <w:sz w:val="24"/>
          <w:szCs w:val="24"/>
          <w:lang w:eastAsia="en-GB"/>
        </w:rPr>
        <w:t xml:space="preserve">wedded to the idea of economic growth as the </w:t>
      </w:r>
      <w:r w:rsidR="0006412C">
        <w:rPr>
          <w:rFonts w:ascii="Times New Roman" w:eastAsia="Times New Roman" w:hAnsi="Times New Roman" w:cs="Times New Roman"/>
          <w:bCs/>
          <w:sz w:val="24"/>
          <w:szCs w:val="24"/>
          <w:lang w:eastAsia="en-GB"/>
        </w:rPr>
        <w:t xml:space="preserve">benchmark of national </w:t>
      </w:r>
      <w:r w:rsidRPr="009E2C70">
        <w:rPr>
          <w:rFonts w:ascii="Times New Roman" w:eastAsia="Times New Roman" w:hAnsi="Times New Roman" w:cs="Times New Roman"/>
          <w:bCs/>
          <w:sz w:val="24"/>
          <w:szCs w:val="24"/>
          <w:lang w:eastAsia="en-GB"/>
        </w:rPr>
        <w:t xml:space="preserve">progress. Indeed, it is the lack of growth that is </w:t>
      </w:r>
      <w:r w:rsidR="000224CB">
        <w:rPr>
          <w:rFonts w:ascii="Times New Roman" w:eastAsia="Times New Roman" w:hAnsi="Times New Roman" w:cs="Times New Roman"/>
          <w:bCs/>
          <w:sz w:val="24"/>
          <w:szCs w:val="24"/>
          <w:lang w:eastAsia="en-GB"/>
        </w:rPr>
        <w:t xml:space="preserve">generally </w:t>
      </w:r>
      <w:r w:rsidRPr="009E2C70">
        <w:rPr>
          <w:rFonts w:ascii="Times New Roman" w:eastAsia="Times New Roman" w:hAnsi="Times New Roman" w:cs="Times New Roman"/>
          <w:bCs/>
          <w:sz w:val="24"/>
          <w:szCs w:val="24"/>
          <w:lang w:eastAsia="en-GB"/>
        </w:rPr>
        <w:t xml:space="preserve">seen as the problem, not the </w:t>
      </w:r>
      <w:r w:rsidR="000224CB">
        <w:rPr>
          <w:rFonts w:ascii="Times New Roman" w:eastAsia="Times New Roman" w:hAnsi="Times New Roman" w:cs="Times New Roman"/>
          <w:bCs/>
          <w:sz w:val="24"/>
          <w:szCs w:val="24"/>
          <w:lang w:eastAsia="en-GB"/>
        </w:rPr>
        <w:t>idea of pursuing it. In this context it is become more difficult for Cameron and others to take a high profile position on well-being as an overarching policy goal. So the developments that continue do so away from the political and media spotlight in the realm of administrators and statisticians.</w:t>
      </w:r>
    </w:p>
    <w:p w:rsidR="00CB09C8" w:rsidRDefault="00CB09C8" w:rsidP="00401980">
      <w:pPr>
        <w:spacing w:after="0" w:line="360" w:lineRule="auto"/>
        <w:rPr>
          <w:rFonts w:ascii="Times New Roman" w:eastAsia="Times New Roman" w:hAnsi="Times New Roman" w:cs="Times New Roman"/>
          <w:b/>
          <w:bCs/>
          <w:sz w:val="24"/>
          <w:szCs w:val="24"/>
          <w:lang w:eastAsia="en-GB"/>
        </w:rPr>
      </w:pPr>
    </w:p>
    <w:p w:rsidR="00825782" w:rsidRPr="009E2C70" w:rsidRDefault="00825782" w:rsidP="00401980">
      <w:pPr>
        <w:spacing w:after="0" w:line="360" w:lineRule="auto"/>
        <w:rPr>
          <w:rFonts w:ascii="Times New Roman" w:eastAsia="Times New Roman" w:hAnsi="Times New Roman" w:cs="Times New Roman"/>
          <w:b/>
          <w:bCs/>
          <w:sz w:val="24"/>
          <w:szCs w:val="24"/>
          <w:lang w:eastAsia="en-GB"/>
        </w:rPr>
      </w:pPr>
      <w:r w:rsidRPr="009E2C70">
        <w:rPr>
          <w:rFonts w:ascii="Times New Roman" w:eastAsia="Times New Roman" w:hAnsi="Times New Roman" w:cs="Times New Roman"/>
          <w:b/>
          <w:bCs/>
          <w:sz w:val="24"/>
          <w:szCs w:val="24"/>
          <w:lang w:eastAsia="en-GB"/>
        </w:rPr>
        <w:t>The EU</w:t>
      </w:r>
    </w:p>
    <w:p w:rsidR="00825782" w:rsidRDefault="004779DF" w:rsidP="00401980">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Rhetorically at least</w:t>
      </w:r>
      <w:r w:rsidR="00825782" w:rsidRPr="009E2C70">
        <w:rPr>
          <w:rFonts w:ascii="Times New Roman" w:eastAsia="Times New Roman" w:hAnsi="Times New Roman" w:cs="Times New Roman"/>
          <w:sz w:val="24"/>
          <w:szCs w:val="24"/>
          <w:lang w:eastAsia="en-GB"/>
        </w:rPr>
        <w:t xml:space="preserve">, concern with quality of life in the EU is as old as the EU itself: Article 2 of the Treaty of Rome describes one of the tasks of the EU as ‘the raising of the standard of living and quality of life’. </w:t>
      </w:r>
      <w:r w:rsidR="004E4972">
        <w:rPr>
          <w:rFonts w:ascii="Times New Roman" w:eastAsia="Times New Roman" w:hAnsi="Times New Roman" w:cs="Times New Roman"/>
          <w:sz w:val="24"/>
          <w:szCs w:val="24"/>
          <w:lang w:eastAsia="en-GB"/>
        </w:rPr>
        <w:t xml:space="preserve">However, only in the past decade has </w:t>
      </w:r>
      <w:r w:rsidR="00CB09C8">
        <w:rPr>
          <w:rFonts w:ascii="Times New Roman" w:eastAsia="Times New Roman" w:hAnsi="Times New Roman" w:cs="Times New Roman"/>
          <w:sz w:val="24"/>
          <w:szCs w:val="24"/>
          <w:lang w:eastAsia="en-GB"/>
        </w:rPr>
        <w:t xml:space="preserve">there </w:t>
      </w:r>
      <w:r w:rsidR="004E4972">
        <w:rPr>
          <w:rFonts w:ascii="Times New Roman" w:eastAsia="Times New Roman" w:hAnsi="Times New Roman" w:cs="Times New Roman"/>
          <w:sz w:val="24"/>
          <w:szCs w:val="24"/>
          <w:lang w:eastAsia="en-GB"/>
        </w:rPr>
        <w:t xml:space="preserve">been a focus on developing indicators that might be used to guide policy. The EU agency Eurofound took the first steps in this direction in 2003 with a small scale survey on quality of life, which has since been repeated. </w:t>
      </w:r>
      <w:r w:rsidR="00CB09C8">
        <w:rPr>
          <w:rFonts w:ascii="Times New Roman" w:eastAsia="Times New Roman" w:hAnsi="Times New Roman" w:cs="Times New Roman"/>
          <w:sz w:val="24"/>
          <w:szCs w:val="24"/>
          <w:lang w:eastAsia="en-GB"/>
        </w:rPr>
        <w:t xml:space="preserve">More significant though was the EU Commission’s 2009 </w:t>
      </w:r>
      <w:r w:rsidR="004E4972">
        <w:rPr>
          <w:rFonts w:ascii="Times New Roman" w:eastAsia="Times New Roman" w:hAnsi="Times New Roman" w:cs="Times New Roman"/>
          <w:sz w:val="24"/>
          <w:szCs w:val="24"/>
          <w:lang w:eastAsia="en-GB"/>
        </w:rPr>
        <w:t xml:space="preserve">communication to the </w:t>
      </w:r>
      <w:r w:rsidR="00825782" w:rsidRPr="009E2C70">
        <w:rPr>
          <w:rFonts w:ascii="Times New Roman" w:eastAsia="Times New Roman" w:hAnsi="Times New Roman" w:cs="Times New Roman"/>
          <w:sz w:val="24"/>
          <w:szCs w:val="24"/>
          <w:lang w:eastAsia="en-GB"/>
        </w:rPr>
        <w:t xml:space="preserve">Council and EP </w:t>
      </w:r>
      <w:r w:rsidR="00CB09C8">
        <w:rPr>
          <w:rFonts w:ascii="Times New Roman" w:eastAsia="Times New Roman" w:hAnsi="Times New Roman" w:cs="Times New Roman"/>
          <w:sz w:val="24"/>
          <w:szCs w:val="24"/>
          <w:lang w:eastAsia="en-GB"/>
        </w:rPr>
        <w:t xml:space="preserve">called </w:t>
      </w:r>
      <w:r w:rsidR="00825782" w:rsidRPr="009E2C70">
        <w:rPr>
          <w:rFonts w:ascii="Times New Roman" w:eastAsia="Times New Roman" w:hAnsi="Times New Roman" w:cs="Times New Roman"/>
          <w:i/>
          <w:sz w:val="24"/>
          <w:szCs w:val="24"/>
          <w:lang w:eastAsia="en-GB"/>
        </w:rPr>
        <w:t>GDP and Beyond</w:t>
      </w:r>
      <w:r w:rsidR="004E4972">
        <w:rPr>
          <w:rFonts w:ascii="Times New Roman" w:eastAsia="Times New Roman" w:hAnsi="Times New Roman" w:cs="Times New Roman"/>
          <w:i/>
          <w:sz w:val="24"/>
          <w:szCs w:val="24"/>
          <w:lang w:eastAsia="en-GB"/>
        </w:rPr>
        <w:t xml:space="preserve"> (below)</w:t>
      </w:r>
      <w:r w:rsidR="00CB09C8">
        <w:rPr>
          <w:rFonts w:ascii="Times New Roman" w:eastAsia="Times New Roman" w:hAnsi="Times New Roman" w:cs="Times New Roman"/>
          <w:sz w:val="24"/>
          <w:szCs w:val="24"/>
          <w:lang w:eastAsia="en-GB"/>
        </w:rPr>
        <w:t>, signalling a broader agenda for the issue.</w:t>
      </w:r>
      <w:r w:rsidR="00825782" w:rsidRPr="009E2C70">
        <w:rPr>
          <w:rFonts w:ascii="Times New Roman" w:eastAsia="Times New Roman" w:hAnsi="Times New Roman" w:cs="Times New Roman"/>
          <w:sz w:val="24"/>
          <w:szCs w:val="24"/>
          <w:lang w:eastAsia="en-GB"/>
        </w:rPr>
        <w:t xml:space="preserve"> This communication provides a </w:t>
      </w:r>
      <w:r w:rsidR="004E4972">
        <w:rPr>
          <w:rFonts w:ascii="Times New Roman" w:eastAsia="Times New Roman" w:hAnsi="Times New Roman" w:cs="Times New Roman"/>
          <w:sz w:val="24"/>
          <w:szCs w:val="24"/>
          <w:lang w:eastAsia="en-GB"/>
        </w:rPr>
        <w:t>‘</w:t>
      </w:r>
      <w:r w:rsidR="00825782" w:rsidRPr="009E2C70">
        <w:rPr>
          <w:rFonts w:ascii="Times New Roman" w:eastAsia="Times New Roman" w:hAnsi="Times New Roman" w:cs="Times New Roman"/>
          <w:sz w:val="24"/>
          <w:szCs w:val="24"/>
          <w:lang w:eastAsia="en-GB"/>
        </w:rPr>
        <w:t>roadmap</w:t>
      </w:r>
      <w:r w:rsidR="004E4972">
        <w:rPr>
          <w:rFonts w:ascii="Times New Roman" w:eastAsia="Times New Roman" w:hAnsi="Times New Roman" w:cs="Times New Roman"/>
          <w:sz w:val="24"/>
          <w:szCs w:val="24"/>
          <w:lang w:eastAsia="en-GB"/>
        </w:rPr>
        <w:t>’</w:t>
      </w:r>
      <w:r w:rsidR="00825782" w:rsidRPr="009E2C70">
        <w:rPr>
          <w:rFonts w:ascii="Times New Roman" w:eastAsia="Times New Roman" w:hAnsi="Times New Roman" w:cs="Times New Roman"/>
          <w:sz w:val="24"/>
          <w:szCs w:val="24"/>
          <w:lang w:eastAsia="en-GB"/>
        </w:rPr>
        <w:t xml:space="preserve"> of </w:t>
      </w:r>
      <w:r w:rsidR="004E4972">
        <w:rPr>
          <w:rFonts w:ascii="Times New Roman" w:eastAsia="Times New Roman" w:hAnsi="Times New Roman" w:cs="Times New Roman"/>
          <w:sz w:val="24"/>
          <w:szCs w:val="24"/>
          <w:lang w:eastAsia="en-GB"/>
        </w:rPr>
        <w:t xml:space="preserve">the actions needed to improve EU indicators to provide a more balanced measure of progress than reliance on GDP, namely: </w:t>
      </w:r>
      <w:r w:rsidR="00825782" w:rsidRPr="009E2C70">
        <w:rPr>
          <w:rFonts w:ascii="Times New Roman" w:eastAsia="Times New Roman" w:hAnsi="Times New Roman" w:cs="Times New Roman"/>
          <w:sz w:val="24"/>
          <w:szCs w:val="24"/>
          <w:lang w:eastAsia="en-GB"/>
        </w:rPr>
        <w:lastRenderedPageBreak/>
        <w:t xml:space="preserve">complementing GDP with environmental and social indicators; near real-time information for decision-making; more accurate reporting on distribution and inequalities; developing a European Sustainable Development Scoreboard; </w:t>
      </w:r>
      <w:r w:rsidR="00163080" w:rsidRPr="009E2C70">
        <w:rPr>
          <w:rFonts w:ascii="Times New Roman" w:eastAsia="Times New Roman" w:hAnsi="Times New Roman" w:cs="Times New Roman"/>
          <w:sz w:val="24"/>
          <w:szCs w:val="24"/>
          <w:lang w:eastAsia="en-GB"/>
        </w:rPr>
        <w:t xml:space="preserve">and </w:t>
      </w:r>
      <w:r w:rsidR="00825782" w:rsidRPr="009E2C70">
        <w:rPr>
          <w:rFonts w:ascii="Times New Roman" w:eastAsia="Times New Roman" w:hAnsi="Times New Roman" w:cs="Times New Roman"/>
          <w:sz w:val="24"/>
          <w:szCs w:val="24"/>
          <w:lang w:eastAsia="en-GB"/>
        </w:rPr>
        <w:t xml:space="preserve">extending national accounts to environmental and social issues. </w:t>
      </w:r>
    </w:p>
    <w:p w:rsidR="004057A0" w:rsidRPr="009E2C70" w:rsidRDefault="004057A0" w:rsidP="00401980">
      <w:pPr>
        <w:spacing w:after="0" w:line="360" w:lineRule="auto"/>
        <w:rPr>
          <w:rFonts w:ascii="Times New Roman" w:eastAsia="Times New Roman" w:hAnsi="Times New Roman" w:cs="Times New Roman"/>
          <w:i/>
          <w:sz w:val="24"/>
          <w:szCs w:val="24"/>
          <w:lang w:eastAsia="en-GB"/>
        </w:rPr>
      </w:pPr>
    </w:p>
    <w:p w:rsidR="00825782" w:rsidRPr="009E2C70" w:rsidRDefault="00825782" w:rsidP="00401980">
      <w:pPr>
        <w:spacing w:after="0" w:line="360" w:lineRule="auto"/>
        <w:rPr>
          <w:rFonts w:ascii="Times New Roman" w:eastAsia="Times New Roman" w:hAnsi="Times New Roman" w:cs="Times New Roman"/>
          <w:b/>
          <w:i/>
          <w:sz w:val="24"/>
          <w:szCs w:val="24"/>
          <w:lang w:eastAsia="en-GB"/>
        </w:rPr>
      </w:pPr>
      <w:r w:rsidRPr="009E2C70">
        <w:rPr>
          <w:rFonts w:ascii="Times New Roman" w:eastAsia="Times New Roman" w:hAnsi="Times New Roman" w:cs="Times New Roman"/>
          <w:b/>
          <w:i/>
          <w:sz w:val="24"/>
          <w:szCs w:val="24"/>
          <w:lang w:eastAsia="en-GB"/>
        </w:rPr>
        <w:t>The politics stream</w:t>
      </w:r>
    </w:p>
    <w:p w:rsidR="0007654B" w:rsidRDefault="00D85B4D" w:rsidP="00CB09C8">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Since the early 1990s </w:t>
      </w:r>
      <w:r w:rsidR="009B48F9">
        <w:rPr>
          <w:rFonts w:ascii="Times New Roman" w:eastAsia="Times New Roman" w:hAnsi="Times New Roman" w:cs="Times New Roman"/>
          <w:sz w:val="24"/>
          <w:szCs w:val="24"/>
          <w:lang w:eastAsia="en-GB"/>
        </w:rPr>
        <w:t xml:space="preserve">the EU Commission has sought to position itself and the EU </w:t>
      </w:r>
      <w:r>
        <w:rPr>
          <w:rFonts w:ascii="Times New Roman" w:eastAsia="Times New Roman" w:hAnsi="Times New Roman" w:cs="Times New Roman"/>
          <w:sz w:val="24"/>
          <w:szCs w:val="24"/>
          <w:lang w:eastAsia="en-GB"/>
        </w:rPr>
        <w:t xml:space="preserve">more generally </w:t>
      </w:r>
      <w:r w:rsidR="009B48F9">
        <w:rPr>
          <w:rFonts w:ascii="Times New Roman" w:eastAsia="Times New Roman" w:hAnsi="Times New Roman" w:cs="Times New Roman"/>
          <w:sz w:val="24"/>
          <w:szCs w:val="24"/>
          <w:lang w:eastAsia="en-GB"/>
        </w:rPr>
        <w:t xml:space="preserve">as leading the global agenda on environmental and related </w:t>
      </w:r>
      <w:r w:rsidR="007150E8">
        <w:rPr>
          <w:rFonts w:ascii="Times New Roman" w:eastAsia="Times New Roman" w:hAnsi="Times New Roman" w:cs="Times New Roman"/>
          <w:sz w:val="24"/>
          <w:szCs w:val="24"/>
          <w:lang w:eastAsia="en-GB"/>
        </w:rPr>
        <w:t xml:space="preserve">issues. </w:t>
      </w:r>
      <w:r w:rsidR="00CB09C8">
        <w:rPr>
          <w:rFonts w:ascii="Times New Roman" w:eastAsia="Times New Roman" w:hAnsi="Times New Roman" w:cs="Times New Roman"/>
          <w:sz w:val="24"/>
          <w:szCs w:val="24"/>
          <w:lang w:eastAsia="en-GB"/>
        </w:rPr>
        <w:t>A</w:t>
      </w:r>
      <w:r w:rsidR="007150E8">
        <w:rPr>
          <w:rFonts w:ascii="Times New Roman" w:eastAsia="Times New Roman" w:hAnsi="Times New Roman" w:cs="Times New Roman"/>
          <w:sz w:val="24"/>
          <w:szCs w:val="24"/>
          <w:lang w:eastAsia="en-GB"/>
        </w:rPr>
        <w:t xml:space="preserve"> key moment in the </w:t>
      </w:r>
      <w:r w:rsidR="009B48F9">
        <w:rPr>
          <w:rFonts w:ascii="Times New Roman" w:eastAsia="Times New Roman" w:hAnsi="Times New Roman" w:cs="Times New Roman"/>
          <w:sz w:val="24"/>
          <w:szCs w:val="24"/>
          <w:lang w:eastAsia="en-GB"/>
        </w:rPr>
        <w:t>history of</w:t>
      </w:r>
      <w:r w:rsidR="00CB09C8">
        <w:rPr>
          <w:rFonts w:ascii="Times New Roman" w:eastAsia="Times New Roman" w:hAnsi="Times New Roman" w:cs="Times New Roman"/>
          <w:sz w:val="24"/>
          <w:szCs w:val="24"/>
          <w:lang w:eastAsia="en-GB"/>
        </w:rPr>
        <w:t xml:space="preserve"> the</w:t>
      </w:r>
      <w:r w:rsidR="009B48F9">
        <w:rPr>
          <w:rFonts w:ascii="Times New Roman" w:eastAsia="Times New Roman" w:hAnsi="Times New Roman" w:cs="Times New Roman"/>
          <w:sz w:val="24"/>
          <w:szCs w:val="24"/>
          <w:lang w:eastAsia="en-GB"/>
        </w:rPr>
        <w:t xml:space="preserve"> </w:t>
      </w:r>
      <w:r w:rsidR="009B48F9" w:rsidRPr="00CB09C8">
        <w:rPr>
          <w:rFonts w:ascii="Times New Roman" w:eastAsia="Times New Roman" w:hAnsi="Times New Roman" w:cs="Times New Roman"/>
          <w:i/>
          <w:sz w:val="24"/>
          <w:szCs w:val="24"/>
          <w:lang w:eastAsia="en-GB"/>
        </w:rPr>
        <w:t>GDP and</w:t>
      </w:r>
      <w:r w:rsidR="007150E8" w:rsidRPr="00CB09C8">
        <w:rPr>
          <w:rFonts w:ascii="Times New Roman" w:eastAsia="Times New Roman" w:hAnsi="Times New Roman" w:cs="Times New Roman"/>
          <w:i/>
          <w:sz w:val="24"/>
          <w:szCs w:val="24"/>
          <w:lang w:eastAsia="en-GB"/>
        </w:rPr>
        <w:t xml:space="preserve"> Beyond </w:t>
      </w:r>
      <w:r w:rsidR="00CB09C8">
        <w:rPr>
          <w:rFonts w:ascii="Times New Roman" w:eastAsia="Times New Roman" w:hAnsi="Times New Roman" w:cs="Times New Roman"/>
          <w:sz w:val="24"/>
          <w:szCs w:val="24"/>
          <w:lang w:eastAsia="en-GB"/>
        </w:rPr>
        <w:t>communication w</w:t>
      </w:r>
      <w:r w:rsidR="007150E8">
        <w:rPr>
          <w:rFonts w:ascii="Times New Roman" w:eastAsia="Times New Roman" w:hAnsi="Times New Roman" w:cs="Times New Roman"/>
          <w:sz w:val="24"/>
          <w:szCs w:val="24"/>
          <w:lang w:eastAsia="en-GB"/>
        </w:rPr>
        <w:t xml:space="preserve">as a conference in 1995 co-organised by the EU institutions and the </w:t>
      </w:r>
      <w:r w:rsidR="00825782" w:rsidRPr="009E2C70">
        <w:rPr>
          <w:rFonts w:ascii="Times New Roman" w:eastAsia="Times New Roman" w:hAnsi="Times New Roman" w:cs="Times New Roman"/>
          <w:sz w:val="24"/>
          <w:szCs w:val="24"/>
          <w:lang w:eastAsia="en-GB"/>
        </w:rPr>
        <w:t>World Wide Fund for Nature</w:t>
      </w:r>
      <w:r w:rsidR="00CB09C8">
        <w:rPr>
          <w:rFonts w:ascii="Times New Roman" w:eastAsia="Times New Roman" w:hAnsi="Times New Roman" w:cs="Times New Roman"/>
          <w:sz w:val="24"/>
          <w:szCs w:val="24"/>
          <w:lang w:eastAsia="en-GB"/>
        </w:rPr>
        <w:t xml:space="preserve"> (WWF)</w:t>
      </w:r>
      <w:r w:rsidR="007150E8">
        <w:rPr>
          <w:rFonts w:ascii="Times New Roman" w:eastAsia="Times New Roman" w:hAnsi="Times New Roman" w:cs="Times New Roman"/>
          <w:sz w:val="24"/>
          <w:szCs w:val="24"/>
          <w:lang w:eastAsia="en-GB"/>
        </w:rPr>
        <w:t xml:space="preserve">. While the conference did not significantly advance the quality of life agenda at the time, it provided </w:t>
      </w:r>
      <w:r w:rsidR="00CB09C8">
        <w:rPr>
          <w:rFonts w:ascii="Times New Roman" w:eastAsia="Times New Roman" w:hAnsi="Times New Roman" w:cs="Times New Roman"/>
          <w:sz w:val="24"/>
          <w:szCs w:val="24"/>
          <w:lang w:eastAsia="en-GB"/>
        </w:rPr>
        <w:t xml:space="preserve">an </w:t>
      </w:r>
      <w:r w:rsidR="007150E8">
        <w:rPr>
          <w:rFonts w:ascii="Times New Roman" w:eastAsia="Times New Roman" w:hAnsi="Times New Roman" w:cs="Times New Roman"/>
          <w:sz w:val="24"/>
          <w:szCs w:val="24"/>
          <w:lang w:eastAsia="en-GB"/>
        </w:rPr>
        <w:t xml:space="preserve">important reference point for future developments. Indeed, some of those involved in the 1995 conference </w:t>
      </w:r>
      <w:r w:rsidR="00CB09C8">
        <w:rPr>
          <w:rFonts w:ascii="Times New Roman" w:eastAsia="Times New Roman" w:hAnsi="Times New Roman" w:cs="Times New Roman"/>
          <w:sz w:val="24"/>
          <w:szCs w:val="24"/>
          <w:lang w:eastAsia="en-GB"/>
        </w:rPr>
        <w:t>were also involved in relaunching the initiative with the encouragement of the new Environment Commissioner Stavros Dimas (2004-10). The platform for this relaunch was the 2007 conference ‘Beyond GDP’</w:t>
      </w:r>
      <w:r w:rsidR="00825782" w:rsidRPr="009E2C70">
        <w:rPr>
          <w:rFonts w:ascii="Times New Roman" w:eastAsia="Times New Roman" w:hAnsi="Times New Roman" w:cs="Times New Roman"/>
          <w:sz w:val="24"/>
          <w:szCs w:val="24"/>
          <w:lang w:eastAsia="en-GB"/>
        </w:rPr>
        <w:t xml:space="preserve">, which was organised jointly by </w:t>
      </w:r>
      <w:r w:rsidR="007150E8">
        <w:rPr>
          <w:rFonts w:ascii="Times New Roman" w:eastAsia="Times New Roman" w:hAnsi="Times New Roman" w:cs="Times New Roman"/>
          <w:sz w:val="24"/>
          <w:szCs w:val="24"/>
          <w:lang w:eastAsia="en-GB"/>
        </w:rPr>
        <w:t xml:space="preserve">EU institutions, the Club of Rome, </w:t>
      </w:r>
      <w:r>
        <w:rPr>
          <w:rFonts w:ascii="Times New Roman" w:eastAsia="Times New Roman" w:hAnsi="Times New Roman" w:cs="Times New Roman"/>
          <w:sz w:val="24"/>
          <w:szCs w:val="24"/>
          <w:lang w:eastAsia="en-GB"/>
        </w:rPr>
        <w:t xml:space="preserve">the </w:t>
      </w:r>
      <w:r w:rsidR="007150E8">
        <w:rPr>
          <w:rFonts w:ascii="Times New Roman" w:eastAsia="Times New Roman" w:hAnsi="Times New Roman" w:cs="Times New Roman"/>
          <w:sz w:val="24"/>
          <w:szCs w:val="24"/>
          <w:lang w:eastAsia="en-GB"/>
        </w:rPr>
        <w:t xml:space="preserve">OECD and </w:t>
      </w:r>
      <w:r w:rsidR="009D137A">
        <w:rPr>
          <w:rFonts w:ascii="Times New Roman" w:eastAsia="Times New Roman" w:hAnsi="Times New Roman" w:cs="Times New Roman"/>
          <w:sz w:val="24"/>
          <w:szCs w:val="24"/>
          <w:lang w:eastAsia="en-GB"/>
        </w:rPr>
        <w:t xml:space="preserve">the </w:t>
      </w:r>
      <w:r w:rsidR="007150E8">
        <w:rPr>
          <w:rFonts w:ascii="Times New Roman" w:eastAsia="Times New Roman" w:hAnsi="Times New Roman" w:cs="Times New Roman"/>
          <w:sz w:val="24"/>
          <w:szCs w:val="24"/>
          <w:lang w:eastAsia="en-GB"/>
        </w:rPr>
        <w:t xml:space="preserve">WWF. It was </w:t>
      </w:r>
      <w:r>
        <w:rPr>
          <w:rFonts w:ascii="Times New Roman" w:eastAsia="Times New Roman" w:hAnsi="Times New Roman" w:cs="Times New Roman"/>
          <w:sz w:val="24"/>
          <w:szCs w:val="24"/>
          <w:lang w:eastAsia="en-GB"/>
        </w:rPr>
        <w:t>attended by over 650 representatives</w:t>
      </w:r>
      <w:r w:rsidR="007150E8">
        <w:rPr>
          <w:rFonts w:ascii="Times New Roman" w:eastAsia="Times New Roman" w:hAnsi="Times New Roman" w:cs="Times New Roman"/>
          <w:sz w:val="24"/>
          <w:szCs w:val="24"/>
          <w:lang w:eastAsia="en-GB"/>
        </w:rPr>
        <w:t xml:space="preserve"> from a range of public, private and voluntary organisations. While DG Environment </w:t>
      </w:r>
      <w:r w:rsidR="00125D97">
        <w:rPr>
          <w:rFonts w:ascii="Times New Roman" w:eastAsia="Times New Roman" w:hAnsi="Times New Roman" w:cs="Times New Roman"/>
          <w:sz w:val="24"/>
          <w:szCs w:val="24"/>
          <w:lang w:eastAsia="en-GB"/>
        </w:rPr>
        <w:t>drove forward this event</w:t>
      </w:r>
      <w:r w:rsidR="007150E8">
        <w:rPr>
          <w:rFonts w:ascii="Times New Roman" w:eastAsia="Times New Roman" w:hAnsi="Times New Roman" w:cs="Times New Roman"/>
          <w:sz w:val="24"/>
          <w:szCs w:val="24"/>
          <w:lang w:eastAsia="en-GB"/>
        </w:rPr>
        <w:t>, the Commission</w:t>
      </w:r>
      <w:r w:rsidR="00125D97">
        <w:rPr>
          <w:rFonts w:ascii="Times New Roman" w:eastAsia="Times New Roman" w:hAnsi="Times New Roman" w:cs="Times New Roman"/>
          <w:sz w:val="24"/>
          <w:szCs w:val="24"/>
          <w:lang w:eastAsia="en-GB"/>
        </w:rPr>
        <w:t>er</w:t>
      </w:r>
      <w:r w:rsidR="007150E8">
        <w:rPr>
          <w:rFonts w:ascii="Times New Roman" w:eastAsia="Times New Roman" w:hAnsi="Times New Roman" w:cs="Times New Roman"/>
          <w:sz w:val="24"/>
          <w:szCs w:val="24"/>
          <w:lang w:eastAsia="en-GB"/>
        </w:rPr>
        <w:t xml:space="preserve"> for Economic Affairs (Almunia) was engaged early in the process, which secured the active cooperation of Eurostat.</w:t>
      </w:r>
      <w:r w:rsidR="0007654B">
        <w:rPr>
          <w:rFonts w:ascii="Times New Roman" w:eastAsia="Times New Roman" w:hAnsi="Times New Roman" w:cs="Times New Roman"/>
          <w:sz w:val="24"/>
          <w:szCs w:val="24"/>
          <w:lang w:eastAsia="en-GB"/>
        </w:rPr>
        <w:t xml:space="preserve"> </w:t>
      </w:r>
      <w:r w:rsidR="00771045">
        <w:rPr>
          <w:rFonts w:ascii="Times New Roman" w:eastAsia="Times New Roman" w:hAnsi="Times New Roman" w:cs="Times New Roman"/>
          <w:sz w:val="24"/>
          <w:szCs w:val="24"/>
          <w:lang w:eastAsia="en-GB"/>
        </w:rPr>
        <w:t>T</w:t>
      </w:r>
      <w:r w:rsidR="0007654B">
        <w:rPr>
          <w:rFonts w:ascii="Times New Roman" w:eastAsia="Times New Roman" w:hAnsi="Times New Roman" w:cs="Times New Roman"/>
          <w:sz w:val="24"/>
          <w:szCs w:val="24"/>
          <w:lang w:eastAsia="en-GB"/>
        </w:rPr>
        <w:t>he conference sought to identify the relevant measures of progress and to consider how they might be taken up in public debate and inform policy-making</w:t>
      </w:r>
      <w:r>
        <w:rPr>
          <w:rFonts w:ascii="Times New Roman" w:eastAsia="Times New Roman" w:hAnsi="Times New Roman" w:cs="Times New Roman"/>
          <w:sz w:val="24"/>
          <w:szCs w:val="24"/>
          <w:lang w:eastAsia="en-GB"/>
        </w:rPr>
        <w:t xml:space="preserve">. The </w:t>
      </w:r>
      <w:r w:rsidR="00771045" w:rsidRPr="00D85B4D">
        <w:rPr>
          <w:rFonts w:ascii="Times New Roman" w:eastAsia="Times New Roman" w:hAnsi="Times New Roman" w:cs="Times New Roman"/>
          <w:i/>
          <w:sz w:val="24"/>
          <w:szCs w:val="24"/>
          <w:lang w:eastAsia="en-GB"/>
        </w:rPr>
        <w:t>GDP</w:t>
      </w:r>
      <w:r w:rsidR="0007654B" w:rsidRPr="00D85B4D">
        <w:rPr>
          <w:rFonts w:ascii="Times New Roman" w:eastAsia="Times New Roman" w:hAnsi="Times New Roman" w:cs="Times New Roman"/>
          <w:i/>
          <w:sz w:val="24"/>
          <w:szCs w:val="24"/>
          <w:lang w:eastAsia="en-GB"/>
        </w:rPr>
        <w:t xml:space="preserve"> and </w:t>
      </w:r>
      <w:r w:rsidR="0007654B" w:rsidRPr="009E2C70">
        <w:rPr>
          <w:rFonts w:ascii="Times New Roman" w:eastAsia="Times New Roman" w:hAnsi="Times New Roman" w:cs="Times New Roman"/>
          <w:i/>
          <w:sz w:val="24"/>
          <w:szCs w:val="24"/>
          <w:lang w:eastAsia="en-GB"/>
        </w:rPr>
        <w:t>Beyond</w:t>
      </w:r>
      <w:r w:rsidR="0007654B" w:rsidRPr="009E2C70">
        <w:rPr>
          <w:rFonts w:ascii="Times New Roman" w:eastAsia="Times New Roman" w:hAnsi="Times New Roman" w:cs="Times New Roman"/>
          <w:sz w:val="24"/>
          <w:szCs w:val="24"/>
          <w:lang w:eastAsia="en-GB"/>
        </w:rPr>
        <w:t xml:space="preserve"> </w:t>
      </w:r>
      <w:r w:rsidR="0007654B">
        <w:rPr>
          <w:rFonts w:ascii="Times New Roman" w:eastAsia="Times New Roman" w:hAnsi="Times New Roman" w:cs="Times New Roman"/>
          <w:sz w:val="24"/>
          <w:szCs w:val="24"/>
          <w:lang w:eastAsia="en-GB"/>
        </w:rPr>
        <w:t>Communication of 2009</w:t>
      </w:r>
      <w:r>
        <w:rPr>
          <w:rFonts w:ascii="Times New Roman" w:eastAsia="Times New Roman" w:hAnsi="Times New Roman" w:cs="Times New Roman"/>
          <w:sz w:val="24"/>
          <w:szCs w:val="24"/>
          <w:lang w:eastAsia="en-GB"/>
        </w:rPr>
        <w:t xml:space="preserve"> was a direct outcome of the conference</w:t>
      </w:r>
      <w:r w:rsidR="0007654B">
        <w:rPr>
          <w:rFonts w:ascii="Times New Roman" w:eastAsia="Times New Roman" w:hAnsi="Times New Roman" w:cs="Times New Roman"/>
          <w:sz w:val="24"/>
          <w:szCs w:val="24"/>
          <w:lang w:eastAsia="en-GB"/>
        </w:rPr>
        <w:t>.</w:t>
      </w:r>
    </w:p>
    <w:p w:rsidR="00825782" w:rsidRPr="009E2C70" w:rsidRDefault="009D137A" w:rsidP="00401980">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t xml:space="preserve">The </w:t>
      </w:r>
      <w:r w:rsidR="0007654B">
        <w:rPr>
          <w:rFonts w:ascii="Times New Roman" w:eastAsia="Times New Roman" w:hAnsi="Times New Roman" w:cs="Times New Roman"/>
          <w:sz w:val="24"/>
          <w:szCs w:val="24"/>
          <w:lang w:eastAsia="en-GB"/>
        </w:rPr>
        <w:t>deliberations of the Stiglitz-Sen-Fitoussi Commission</w:t>
      </w:r>
      <w:r>
        <w:rPr>
          <w:rFonts w:ascii="Times New Roman" w:eastAsia="Times New Roman" w:hAnsi="Times New Roman" w:cs="Times New Roman"/>
          <w:sz w:val="24"/>
          <w:szCs w:val="24"/>
          <w:lang w:eastAsia="en-GB"/>
        </w:rPr>
        <w:t xml:space="preserve"> provided an important backdrop to these EU developments</w:t>
      </w:r>
      <w:r w:rsidR="00610AB7">
        <w:rPr>
          <w:rFonts w:ascii="Times New Roman" w:eastAsia="Times New Roman" w:hAnsi="Times New Roman" w:cs="Times New Roman"/>
          <w:sz w:val="24"/>
          <w:szCs w:val="24"/>
          <w:lang w:eastAsia="en-GB"/>
        </w:rPr>
        <w:t>. Moreover, while many actors were involved in both initiatives, there was also a degree of institutional competition evident, with the Commission</w:t>
      </w:r>
      <w:r w:rsidR="00D628DD">
        <w:rPr>
          <w:rFonts w:ascii="Times New Roman" w:eastAsia="Times New Roman" w:hAnsi="Times New Roman" w:cs="Times New Roman"/>
          <w:sz w:val="24"/>
          <w:szCs w:val="24"/>
          <w:lang w:eastAsia="en-GB"/>
        </w:rPr>
        <w:t>’</w:t>
      </w:r>
      <w:r w:rsidR="00610AB7">
        <w:rPr>
          <w:rFonts w:ascii="Times New Roman" w:eastAsia="Times New Roman" w:hAnsi="Times New Roman" w:cs="Times New Roman"/>
          <w:sz w:val="24"/>
          <w:szCs w:val="24"/>
          <w:lang w:eastAsia="en-GB"/>
        </w:rPr>
        <w:t xml:space="preserve">s communication deliberately launched one week before the launch of the Stiglitz-Sen-Fitoussi report. At the launch of the Commission communication though, a number of speakers referred to the importance of this other initiative. </w:t>
      </w:r>
      <w:r w:rsidR="00825782" w:rsidRPr="009E2C70">
        <w:rPr>
          <w:rFonts w:ascii="Times New Roman" w:eastAsia="Times New Roman" w:hAnsi="Times New Roman" w:cs="Times New Roman"/>
          <w:sz w:val="24"/>
          <w:szCs w:val="24"/>
          <w:lang w:eastAsia="en-GB"/>
        </w:rPr>
        <w:t xml:space="preserve">Art de Gues, Deputy Secretary General of the OECD, highlighted the comment by Stiglitz that after the financial crisis ‘there is no going back to business as usual’. </w:t>
      </w:r>
      <w:r w:rsidR="00610AB7">
        <w:rPr>
          <w:rFonts w:ascii="Times New Roman" w:eastAsia="Times New Roman" w:hAnsi="Times New Roman" w:cs="Times New Roman"/>
          <w:sz w:val="24"/>
          <w:szCs w:val="24"/>
          <w:lang w:eastAsia="en-GB"/>
        </w:rPr>
        <w:t xml:space="preserve">And, of particular interest for the analytical framework employed here, </w:t>
      </w:r>
      <w:r w:rsidR="00825782" w:rsidRPr="009E2C70">
        <w:rPr>
          <w:rFonts w:ascii="Times New Roman" w:eastAsia="Times New Roman" w:hAnsi="Times New Roman" w:cs="Times New Roman"/>
          <w:sz w:val="24"/>
          <w:szCs w:val="24"/>
          <w:lang w:eastAsia="en-GB"/>
        </w:rPr>
        <w:t xml:space="preserve">Enrico Giovannini, </w:t>
      </w:r>
      <w:r w:rsidR="004779DF">
        <w:rPr>
          <w:rFonts w:ascii="Times New Roman" w:eastAsia="Times New Roman" w:hAnsi="Times New Roman" w:cs="Times New Roman"/>
          <w:sz w:val="24"/>
          <w:szCs w:val="24"/>
          <w:lang w:eastAsia="en-GB"/>
        </w:rPr>
        <w:t xml:space="preserve">then </w:t>
      </w:r>
      <w:r w:rsidR="00825782" w:rsidRPr="009E2C70">
        <w:rPr>
          <w:rFonts w:ascii="Times New Roman" w:eastAsia="Times New Roman" w:hAnsi="Times New Roman" w:cs="Times New Roman"/>
          <w:sz w:val="24"/>
          <w:szCs w:val="24"/>
          <w:lang w:eastAsia="en-GB"/>
        </w:rPr>
        <w:t>President of the Italian national Statistical Office (ISTAT) spoke of a ‘political window of opportunity’ in the post-crisis recovery period to construct a new political narrative for politicians concerned to ask themselves ‘what can I sell to citizens if I cannot for a while sell high GDP growth rates?’.</w:t>
      </w:r>
    </w:p>
    <w:p w:rsidR="00125D97" w:rsidRDefault="00125D97" w:rsidP="00401980">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ab/>
        <w:t>Once the issue had been put on the agenda by DG Environment and Eurostat, other Commission directorates began to engage</w:t>
      </w:r>
      <w:r w:rsidR="00713965">
        <w:rPr>
          <w:rFonts w:ascii="Times New Roman" w:eastAsia="Times New Roman" w:hAnsi="Times New Roman" w:cs="Times New Roman"/>
          <w:sz w:val="24"/>
          <w:szCs w:val="24"/>
          <w:lang w:eastAsia="en-GB"/>
        </w:rPr>
        <w:t xml:space="preserve">, with </w:t>
      </w:r>
      <w:r w:rsidR="00825782" w:rsidRPr="009E2C70">
        <w:rPr>
          <w:rFonts w:ascii="Times New Roman" w:eastAsia="Times New Roman" w:hAnsi="Times New Roman" w:cs="Times New Roman"/>
          <w:sz w:val="24"/>
          <w:szCs w:val="24"/>
          <w:lang w:eastAsia="en-GB"/>
        </w:rPr>
        <w:t xml:space="preserve">DG Employment, Social Affairs and Inclusion and DG Health and Consumer Affairs </w:t>
      </w:r>
      <w:r w:rsidR="00713965">
        <w:rPr>
          <w:rFonts w:ascii="Times New Roman" w:eastAsia="Times New Roman" w:hAnsi="Times New Roman" w:cs="Times New Roman"/>
          <w:sz w:val="24"/>
          <w:szCs w:val="24"/>
          <w:lang w:eastAsia="en-GB"/>
        </w:rPr>
        <w:t>being the first to do so. S</w:t>
      </w:r>
      <w:r w:rsidR="009D137A">
        <w:rPr>
          <w:rFonts w:ascii="Times New Roman" w:eastAsia="Times New Roman" w:hAnsi="Times New Roman" w:cs="Times New Roman"/>
          <w:sz w:val="24"/>
          <w:szCs w:val="24"/>
          <w:lang w:eastAsia="en-GB"/>
        </w:rPr>
        <w:t>ubsequently</w:t>
      </w:r>
      <w:r>
        <w:rPr>
          <w:rFonts w:ascii="Times New Roman" w:eastAsia="Times New Roman" w:hAnsi="Times New Roman" w:cs="Times New Roman"/>
          <w:sz w:val="24"/>
          <w:szCs w:val="24"/>
          <w:lang w:eastAsia="en-GB"/>
        </w:rPr>
        <w:t xml:space="preserve"> the Commission established an </w:t>
      </w:r>
      <w:r w:rsidR="00825782" w:rsidRPr="009E2C70">
        <w:rPr>
          <w:rFonts w:ascii="Times New Roman" w:eastAsia="Times New Roman" w:hAnsi="Times New Roman" w:cs="Times New Roman"/>
          <w:sz w:val="24"/>
          <w:szCs w:val="24"/>
          <w:lang w:eastAsia="en-GB"/>
        </w:rPr>
        <w:t xml:space="preserve">Inter-departmental Co-ordination Group </w:t>
      </w:r>
      <w:r>
        <w:rPr>
          <w:rFonts w:ascii="Times New Roman" w:eastAsia="Times New Roman" w:hAnsi="Times New Roman" w:cs="Times New Roman"/>
          <w:sz w:val="24"/>
          <w:szCs w:val="24"/>
          <w:lang w:eastAsia="en-GB"/>
        </w:rPr>
        <w:t>involving 1</w:t>
      </w:r>
      <w:r w:rsidR="00825782" w:rsidRPr="009E2C70">
        <w:rPr>
          <w:rFonts w:ascii="Times New Roman" w:eastAsia="Times New Roman" w:hAnsi="Times New Roman" w:cs="Times New Roman"/>
          <w:sz w:val="24"/>
          <w:szCs w:val="24"/>
          <w:lang w:eastAsia="en-GB"/>
        </w:rPr>
        <w:t xml:space="preserve">4 other directorates </w:t>
      </w:r>
      <w:r>
        <w:rPr>
          <w:rFonts w:ascii="Times New Roman" w:eastAsia="Times New Roman" w:hAnsi="Times New Roman" w:cs="Times New Roman"/>
          <w:sz w:val="24"/>
          <w:szCs w:val="24"/>
          <w:lang w:eastAsia="en-GB"/>
        </w:rPr>
        <w:t xml:space="preserve">and </w:t>
      </w:r>
      <w:r w:rsidR="00825782" w:rsidRPr="009E2C70">
        <w:rPr>
          <w:rFonts w:ascii="Times New Roman" w:eastAsia="Times New Roman" w:hAnsi="Times New Roman" w:cs="Times New Roman"/>
          <w:sz w:val="24"/>
          <w:szCs w:val="24"/>
          <w:lang w:eastAsia="en-GB"/>
        </w:rPr>
        <w:t>four agencies</w:t>
      </w:r>
      <w:r w:rsidR="004779DF">
        <w:rPr>
          <w:rFonts w:ascii="Times New Roman" w:eastAsia="Times New Roman" w:hAnsi="Times New Roman" w:cs="Times New Roman"/>
          <w:sz w:val="24"/>
          <w:szCs w:val="24"/>
          <w:lang w:eastAsia="en-GB"/>
        </w:rPr>
        <w:t xml:space="preserve">, </w:t>
      </w:r>
      <w:r w:rsidR="004779DF" w:rsidRPr="009E2C70">
        <w:rPr>
          <w:rFonts w:ascii="Times New Roman" w:eastAsia="Times New Roman" w:hAnsi="Times New Roman" w:cs="Times New Roman"/>
          <w:sz w:val="24"/>
          <w:szCs w:val="24"/>
          <w:lang w:eastAsia="en-GB"/>
        </w:rPr>
        <w:t>co-chaired by Eurostat and DG Environment</w:t>
      </w:r>
      <w:r w:rsidR="00825782" w:rsidRPr="009E2C70">
        <w:rPr>
          <w:rFonts w:ascii="Times New Roman" w:eastAsia="Times New Roman" w:hAnsi="Times New Roman" w:cs="Times New Roman"/>
          <w:sz w:val="24"/>
          <w:szCs w:val="24"/>
          <w:lang w:eastAsia="en-GB"/>
        </w:rPr>
        <w:t xml:space="preserve">. </w:t>
      </w:r>
    </w:p>
    <w:p w:rsidR="00125D97" w:rsidRDefault="00125D97" w:rsidP="00125D97">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sidRPr="009D137A">
        <w:rPr>
          <w:rFonts w:ascii="Times New Roman" w:eastAsia="Times New Roman" w:hAnsi="Times New Roman" w:cs="Times New Roman"/>
          <w:i/>
          <w:sz w:val="24"/>
          <w:szCs w:val="24"/>
          <w:lang w:eastAsia="en-GB"/>
        </w:rPr>
        <w:t>GDP and Beyond</w:t>
      </w:r>
      <w:r>
        <w:rPr>
          <w:rFonts w:ascii="Times New Roman" w:eastAsia="Times New Roman" w:hAnsi="Times New Roman" w:cs="Times New Roman"/>
          <w:sz w:val="24"/>
          <w:szCs w:val="24"/>
          <w:lang w:eastAsia="en-GB"/>
        </w:rPr>
        <w:t xml:space="preserve"> </w:t>
      </w:r>
      <w:r w:rsidR="00032106">
        <w:rPr>
          <w:rFonts w:ascii="Times New Roman" w:eastAsia="Times New Roman" w:hAnsi="Times New Roman" w:cs="Times New Roman"/>
          <w:sz w:val="24"/>
          <w:szCs w:val="24"/>
          <w:lang w:eastAsia="en-GB"/>
        </w:rPr>
        <w:t>has</w:t>
      </w:r>
      <w:r w:rsidR="009D137A">
        <w:rPr>
          <w:rFonts w:ascii="Times New Roman" w:eastAsia="Times New Roman" w:hAnsi="Times New Roman" w:cs="Times New Roman"/>
          <w:sz w:val="24"/>
          <w:szCs w:val="24"/>
          <w:lang w:eastAsia="en-GB"/>
        </w:rPr>
        <w:t xml:space="preserve"> secure</w:t>
      </w:r>
      <w:r w:rsidR="00032106">
        <w:rPr>
          <w:rFonts w:ascii="Times New Roman" w:eastAsia="Times New Roman" w:hAnsi="Times New Roman" w:cs="Times New Roman"/>
          <w:sz w:val="24"/>
          <w:szCs w:val="24"/>
          <w:lang w:eastAsia="en-GB"/>
        </w:rPr>
        <w:t>d</w:t>
      </w:r>
      <w:r w:rsidR="009D137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high level support within the Commission. President Barroso endorsed the initiative at the 2007 conference and E</w:t>
      </w:r>
      <w:r w:rsidR="00825782" w:rsidRPr="009E2C70">
        <w:rPr>
          <w:rFonts w:ascii="Times New Roman" w:eastAsia="Times New Roman" w:hAnsi="Times New Roman" w:cs="Times New Roman"/>
          <w:sz w:val="24"/>
          <w:szCs w:val="24"/>
          <w:lang w:eastAsia="en-GB"/>
        </w:rPr>
        <w:t xml:space="preserve">nvironment Commissioner Potočnik (2011, 6-7) </w:t>
      </w:r>
      <w:r>
        <w:rPr>
          <w:rFonts w:ascii="Times New Roman" w:eastAsia="Times New Roman" w:hAnsi="Times New Roman" w:cs="Times New Roman"/>
          <w:sz w:val="24"/>
          <w:szCs w:val="24"/>
          <w:lang w:eastAsia="en-GB"/>
        </w:rPr>
        <w:t xml:space="preserve">made the case for </w:t>
      </w:r>
      <w:r w:rsidR="00825782" w:rsidRPr="009E2C70">
        <w:rPr>
          <w:rFonts w:ascii="Times New Roman" w:eastAsia="Times New Roman" w:hAnsi="Times New Roman" w:cs="Times New Roman"/>
          <w:sz w:val="24"/>
          <w:szCs w:val="24"/>
          <w:lang w:eastAsia="en-GB"/>
        </w:rPr>
        <w:t xml:space="preserve">‘social and environmental statistics and indicators on the same level with economic statistics, concerning scope, details and timeliness’. Economic and Monetary Affairs Commissioner Olli Rehn also endorsed the initiative. </w:t>
      </w:r>
      <w:r w:rsidR="00CB09C8">
        <w:rPr>
          <w:rFonts w:ascii="Times New Roman" w:eastAsia="Times New Roman" w:hAnsi="Times New Roman" w:cs="Times New Roman"/>
          <w:sz w:val="24"/>
          <w:szCs w:val="24"/>
          <w:lang w:eastAsia="en-GB"/>
        </w:rPr>
        <w:t xml:space="preserve">The EP voted in support of the initiative in 2011 and </w:t>
      </w:r>
      <w:r>
        <w:rPr>
          <w:rFonts w:ascii="Times New Roman" w:eastAsia="Times New Roman" w:hAnsi="Times New Roman" w:cs="Times New Roman"/>
          <w:sz w:val="24"/>
          <w:szCs w:val="24"/>
          <w:lang w:eastAsia="en-GB"/>
        </w:rPr>
        <w:t xml:space="preserve">both the </w:t>
      </w:r>
      <w:r w:rsidR="00825782" w:rsidRPr="009E2C70">
        <w:rPr>
          <w:rFonts w:ascii="Times New Roman" w:eastAsia="Times New Roman" w:hAnsi="Times New Roman" w:cs="Times New Roman"/>
          <w:sz w:val="24"/>
          <w:szCs w:val="24"/>
          <w:lang w:eastAsia="en-GB"/>
        </w:rPr>
        <w:t>Economic and Social Committee and Committee of the Regions</w:t>
      </w:r>
      <w:r>
        <w:rPr>
          <w:rFonts w:ascii="Times New Roman" w:eastAsia="Times New Roman" w:hAnsi="Times New Roman" w:cs="Times New Roman"/>
          <w:sz w:val="24"/>
          <w:szCs w:val="24"/>
          <w:lang w:eastAsia="en-GB"/>
        </w:rPr>
        <w:t xml:space="preserve"> endorsed the initiative</w:t>
      </w:r>
      <w:r w:rsidR="009D137A">
        <w:rPr>
          <w:rFonts w:ascii="Times New Roman" w:eastAsia="Times New Roman" w:hAnsi="Times New Roman" w:cs="Times New Roman"/>
          <w:sz w:val="24"/>
          <w:szCs w:val="24"/>
          <w:lang w:eastAsia="en-GB"/>
        </w:rPr>
        <w:t xml:space="preserve">, with the latter proposing that </w:t>
      </w:r>
      <w:r>
        <w:rPr>
          <w:rFonts w:ascii="Times New Roman" w:eastAsia="Times New Roman" w:hAnsi="Times New Roman" w:cs="Times New Roman"/>
          <w:sz w:val="24"/>
          <w:szCs w:val="24"/>
          <w:lang w:eastAsia="en-GB"/>
        </w:rPr>
        <w:t xml:space="preserve">the structural funds should be </w:t>
      </w:r>
      <w:r w:rsidR="009D137A">
        <w:rPr>
          <w:rFonts w:ascii="Times New Roman" w:eastAsia="Times New Roman" w:hAnsi="Times New Roman" w:cs="Times New Roman"/>
          <w:sz w:val="24"/>
          <w:szCs w:val="24"/>
          <w:lang w:eastAsia="en-GB"/>
        </w:rPr>
        <w:t xml:space="preserve">allocated according to </w:t>
      </w:r>
      <w:r>
        <w:rPr>
          <w:rFonts w:ascii="Times New Roman" w:eastAsia="Times New Roman" w:hAnsi="Times New Roman" w:cs="Times New Roman"/>
          <w:sz w:val="24"/>
          <w:szCs w:val="24"/>
          <w:lang w:eastAsia="en-GB"/>
        </w:rPr>
        <w:t xml:space="preserve">environmental and social indicators as well as </w:t>
      </w:r>
      <w:r w:rsidR="009D137A">
        <w:rPr>
          <w:rFonts w:ascii="Times New Roman" w:eastAsia="Times New Roman" w:hAnsi="Times New Roman" w:cs="Times New Roman"/>
          <w:sz w:val="24"/>
          <w:szCs w:val="24"/>
          <w:lang w:eastAsia="en-GB"/>
        </w:rPr>
        <w:t xml:space="preserve">regional </w:t>
      </w:r>
      <w:r>
        <w:rPr>
          <w:rFonts w:ascii="Times New Roman" w:eastAsia="Times New Roman" w:hAnsi="Times New Roman" w:cs="Times New Roman"/>
          <w:sz w:val="24"/>
          <w:szCs w:val="24"/>
          <w:lang w:eastAsia="en-GB"/>
        </w:rPr>
        <w:t>GDP.</w:t>
      </w:r>
    </w:p>
    <w:p w:rsidR="00825782" w:rsidRPr="009E2C70" w:rsidRDefault="00825782" w:rsidP="00125D97">
      <w:pPr>
        <w:spacing w:after="0" w:line="360" w:lineRule="auto"/>
        <w:rPr>
          <w:rFonts w:ascii="Times New Roman" w:eastAsia="Times New Roman" w:hAnsi="Times New Roman" w:cs="Times New Roman"/>
          <w:sz w:val="24"/>
          <w:szCs w:val="24"/>
          <w:lang w:eastAsia="en-GB"/>
        </w:rPr>
      </w:pPr>
      <w:r w:rsidRPr="009E2C70">
        <w:rPr>
          <w:rFonts w:ascii="Times New Roman" w:eastAsia="Times New Roman" w:hAnsi="Times New Roman" w:cs="Times New Roman"/>
          <w:sz w:val="24"/>
          <w:szCs w:val="24"/>
          <w:lang w:val="en-US" w:eastAsia="en-GB"/>
        </w:rPr>
        <w:tab/>
        <w:t xml:space="preserve">Within </w:t>
      </w:r>
      <w:r w:rsidR="00125D97">
        <w:rPr>
          <w:rFonts w:ascii="Times New Roman" w:eastAsia="Times New Roman" w:hAnsi="Times New Roman" w:cs="Times New Roman"/>
          <w:sz w:val="24"/>
          <w:szCs w:val="24"/>
          <w:lang w:val="en-US" w:eastAsia="en-GB"/>
        </w:rPr>
        <w:t xml:space="preserve">national governments </w:t>
      </w:r>
      <w:r w:rsidRPr="009E2C70">
        <w:rPr>
          <w:rFonts w:ascii="Times New Roman" w:eastAsia="Times New Roman" w:hAnsi="Times New Roman" w:cs="Times New Roman"/>
          <w:sz w:val="24"/>
          <w:szCs w:val="24"/>
          <w:lang w:val="en-US" w:eastAsia="en-GB"/>
        </w:rPr>
        <w:t>President Sarkozy</w:t>
      </w:r>
      <w:r w:rsidR="00125D97">
        <w:rPr>
          <w:rFonts w:ascii="Times New Roman" w:eastAsia="Times New Roman" w:hAnsi="Times New Roman" w:cs="Times New Roman"/>
          <w:sz w:val="24"/>
          <w:szCs w:val="24"/>
          <w:lang w:val="en-US" w:eastAsia="en-GB"/>
        </w:rPr>
        <w:t xml:space="preserve">’s </w:t>
      </w:r>
      <w:r w:rsidR="009D137A">
        <w:rPr>
          <w:rFonts w:ascii="Times New Roman" w:eastAsia="Times New Roman" w:hAnsi="Times New Roman" w:cs="Times New Roman"/>
          <w:sz w:val="24"/>
          <w:szCs w:val="24"/>
          <w:lang w:val="en-US" w:eastAsia="en-GB"/>
        </w:rPr>
        <w:t xml:space="preserve">took a particularly high profile stance on the issue, particularly in the wake of the financial crisis: </w:t>
      </w:r>
    </w:p>
    <w:p w:rsidR="00D85B4D" w:rsidRDefault="00D85B4D" w:rsidP="00401980">
      <w:pPr>
        <w:autoSpaceDE w:val="0"/>
        <w:autoSpaceDN w:val="0"/>
        <w:adjustRightInd w:val="0"/>
        <w:spacing w:after="0" w:line="360" w:lineRule="auto"/>
        <w:ind w:left="720"/>
        <w:rPr>
          <w:rFonts w:ascii="Times New Roman" w:eastAsia="Times New Roman" w:hAnsi="Times New Roman" w:cs="Times New Roman"/>
          <w:sz w:val="24"/>
          <w:szCs w:val="24"/>
          <w:lang w:val="en-US" w:eastAsia="en-GB"/>
        </w:rPr>
      </w:pPr>
    </w:p>
    <w:p w:rsidR="00825782" w:rsidRPr="009E2C70" w:rsidRDefault="00825782" w:rsidP="00401980">
      <w:pPr>
        <w:autoSpaceDE w:val="0"/>
        <w:autoSpaceDN w:val="0"/>
        <w:adjustRightInd w:val="0"/>
        <w:spacing w:after="0" w:line="360" w:lineRule="auto"/>
        <w:ind w:left="720"/>
        <w:rPr>
          <w:rFonts w:ascii="Times New Roman" w:eastAsia="Times New Roman" w:hAnsi="Times New Roman" w:cs="Times New Roman"/>
          <w:sz w:val="24"/>
          <w:szCs w:val="24"/>
          <w:lang w:val="en-US" w:eastAsia="en-GB"/>
        </w:rPr>
      </w:pPr>
      <w:r w:rsidRPr="009E2C70">
        <w:rPr>
          <w:rFonts w:ascii="Times New Roman" w:eastAsia="Times New Roman" w:hAnsi="Times New Roman" w:cs="Times New Roman"/>
          <w:sz w:val="24"/>
          <w:szCs w:val="24"/>
          <w:lang w:val="en-US" w:eastAsia="en-GB"/>
        </w:rPr>
        <w:t>‘for years, people said that finance was a formidable creator of wealth, only to discover one day that it accumulated so many risks that the world almost plunged into chaos. The crisis doesn't only make us free to imagine other models, another future, another world. It obliges us to do so’</w:t>
      </w:r>
      <w:r w:rsidRPr="009E2C70">
        <w:rPr>
          <w:rFonts w:ascii="Times New Roman" w:eastAsia="Times New Roman" w:hAnsi="Times New Roman" w:cs="Times New Roman"/>
          <w:sz w:val="24"/>
          <w:szCs w:val="24"/>
          <w:lang w:eastAsia="en-GB"/>
        </w:rPr>
        <w:t xml:space="preserve"> (Sarkozy 2009)</w:t>
      </w:r>
      <w:r w:rsidRPr="009E2C70">
        <w:rPr>
          <w:rFonts w:ascii="Times New Roman" w:eastAsia="Times New Roman" w:hAnsi="Times New Roman" w:cs="Times New Roman"/>
          <w:sz w:val="24"/>
          <w:szCs w:val="24"/>
          <w:lang w:val="en-US" w:eastAsia="en-GB"/>
        </w:rPr>
        <w:t>.</w:t>
      </w:r>
    </w:p>
    <w:p w:rsidR="00125D97" w:rsidRPr="009E2C70" w:rsidRDefault="00125D97" w:rsidP="00401980">
      <w:pPr>
        <w:autoSpaceDE w:val="0"/>
        <w:autoSpaceDN w:val="0"/>
        <w:adjustRightInd w:val="0"/>
        <w:spacing w:after="0" w:line="360" w:lineRule="auto"/>
        <w:rPr>
          <w:rFonts w:ascii="Times New Roman" w:eastAsia="Times New Roman" w:hAnsi="Times New Roman" w:cs="Times New Roman"/>
          <w:sz w:val="24"/>
          <w:szCs w:val="24"/>
          <w:lang w:eastAsia="en-GB"/>
        </w:rPr>
      </w:pPr>
    </w:p>
    <w:p w:rsidR="00D34172" w:rsidRDefault="00825782" w:rsidP="00401980">
      <w:pPr>
        <w:autoSpaceDE w:val="0"/>
        <w:autoSpaceDN w:val="0"/>
        <w:adjustRightInd w:val="0"/>
        <w:spacing w:after="0" w:line="360" w:lineRule="auto"/>
        <w:rPr>
          <w:rFonts w:ascii="Times New Roman" w:eastAsia="Times New Roman" w:hAnsi="Times New Roman" w:cs="Times New Roman"/>
          <w:sz w:val="24"/>
          <w:szCs w:val="24"/>
          <w:lang w:eastAsia="en-GB"/>
        </w:rPr>
      </w:pPr>
      <w:r w:rsidRPr="009E2C70">
        <w:rPr>
          <w:rFonts w:ascii="Times New Roman" w:eastAsia="Times New Roman" w:hAnsi="Times New Roman" w:cs="Times New Roman"/>
          <w:sz w:val="24"/>
          <w:szCs w:val="24"/>
          <w:lang w:eastAsia="en-GB"/>
        </w:rPr>
        <w:t xml:space="preserve">In April 2010 President Sarkozy and </w:t>
      </w:r>
      <w:r w:rsidR="00D34172">
        <w:rPr>
          <w:rFonts w:ascii="Times New Roman" w:eastAsia="Times New Roman" w:hAnsi="Times New Roman" w:cs="Times New Roman"/>
          <w:sz w:val="24"/>
          <w:szCs w:val="24"/>
          <w:lang w:eastAsia="en-GB"/>
        </w:rPr>
        <w:t xml:space="preserve"> </w:t>
      </w:r>
      <w:r w:rsidR="00166AD2">
        <w:rPr>
          <w:rFonts w:ascii="Times New Roman" w:eastAsia="Times New Roman" w:hAnsi="Times New Roman" w:cs="Times New Roman"/>
          <w:sz w:val="24"/>
          <w:szCs w:val="24"/>
          <w:lang w:eastAsia="en-GB"/>
        </w:rPr>
        <w:t xml:space="preserve">German </w:t>
      </w:r>
      <w:r w:rsidRPr="009E2C70">
        <w:rPr>
          <w:rFonts w:ascii="Times New Roman" w:eastAsia="Times New Roman" w:hAnsi="Times New Roman" w:cs="Times New Roman"/>
          <w:sz w:val="24"/>
          <w:szCs w:val="24"/>
          <w:lang w:eastAsia="en-GB"/>
        </w:rPr>
        <w:t>Chancellor Merkel presented a joint declaration stating that ‘the two countries would push the European Union to adopt proposals for the calculation of economic growth based on work by the Stiglitz Commission’ (RFI 2010).</w:t>
      </w:r>
    </w:p>
    <w:p w:rsidR="00825782" w:rsidRPr="009E2C70" w:rsidRDefault="00825782" w:rsidP="00D34172">
      <w:pPr>
        <w:autoSpaceDE w:val="0"/>
        <w:autoSpaceDN w:val="0"/>
        <w:adjustRightInd w:val="0"/>
        <w:spacing w:after="0" w:line="360" w:lineRule="auto"/>
        <w:rPr>
          <w:rFonts w:ascii="Times New Roman" w:eastAsia="Times New Roman" w:hAnsi="Times New Roman" w:cs="Times New Roman"/>
          <w:sz w:val="24"/>
          <w:szCs w:val="24"/>
          <w:lang w:eastAsia="en-GB"/>
        </w:rPr>
      </w:pPr>
      <w:r w:rsidRPr="009E2C70">
        <w:rPr>
          <w:rFonts w:ascii="Times New Roman" w:eastAsia="Times New Roman" w:hAnsi="Times New Roman" w:cs="Times New Roman"/>
          <w:sz w:val="24"/>
          <w:szCs w:val="24"/>
          <w:lang w:eastAsia="en-GB"/>
        </w:rPr>
        <w:tab/>
      </w:r>
      <w:r w:rsidR="00D34172">
        <w:rPr>
          <w:rFonts w:ascii="Times New Roman" w:eastAsia="Times New Roman" w:hAnsi="Times New Roman" w:cs="Times New Roman"/>
          <w:sz w:val="24"/>
          <w:szCs w:val="24"/>
          <w:lang w:eastAsia="en-GB"/>
        </w:rPr>
        <w:t>Overall, Eurostat</w:t>
      </w:r>
      <w:r w:rsidRPr="009E2C70">
        <w:rPr>
          <w:rFonts w:ascii="Times New Roman" w:eastAsia="Times New Roman" w:hAnsi="Times New Roman" w:cs="Times New Roman"/>
          <w:sz w:val="24"/>
          <w:szCs w:val="24"/>
          <w:lang w:eastAsia="en-GB"/>
        </w:rPr>
        <w:t xml:space="preserve"> (2009, 4) </w:t>
      </w:r>
      <w:r w:rsidR="00D34172">
        <w:rPr>
          <w:rFonts w:ascii="Times New Roman" w:eastAsia="Times New Roman" w:hAnsi="Times New Roman" w:cs="Times New Roman"/>
          <w:sz w:val="24"/>
          <w:szCs w:val="24"/>
          <w:lang w:eastAsia="en-GB"/>
        </w:rPr>
        <w:t xml:space="preserve">identified </w:t>
      </w:r>
      <w:r w:rsidRPr="009E2C70">
        <w:rPr>
          <w:rFonts w:ascii="Times New Roman" w:eastAsia="Times New Roman" w:hAnsi="Times New Roman" w:cs="Times New Roman"/>
          <w:sz w:val="24"/>
          <w:szCs w:val="24"/>
          <w:lang w:eastAsia="en-GB"/>
        </w:rPr>
        <w:t xml:space="preserve">‘a clear political will to radically reassess the way progress is measured’. </w:t>
      </w:r>
      <w:r w:rsidR="00D34172">
        <w:rPr>
          <w:rFonts w:ascii="Times New Roman" w:eastAsia="Times New Roman" w:hAnsi="Times New Roman" w:cs="Times New Roman"/>
          <w:sz w:val="24"/>
          <w:szCs w:val="24"/>
          <w:lang w:eastAsia="en-GB"/>
        </w:rPr>
        <w:t>Interviewees</w:t>
      </w:r>
      <w:r w:rsidR="00337BC5">
        <w:rPr>
          <w:rFonts w:ascii="Times New Roman" w:eastAsia="Times New Roman" w:hAnsi="Times New Roman" w:cs="Times New Roman"/>
          <w:sz w:val="24"/>
          <w:szCs w:val="24"/>
          <w:lang w:eastAsia="en-GB"/>
        </w:rPr>
        <w:t xml:space="preserve"> for this research </w:t>
      </w:r>
      <w:r w:rsidR="00D34172">
        <w:rPr>
          <w:rFonts w:ascii="Times New Roman" w:eastAsia="Times New Roman" w:hAnsi="Times New Roman" w:cs="Times New Roman"/>
          <w:sz w:val="24"/>
          <w:szCs w:val="24"/>
          <w:lang w:eastAsia="en-GB"/>
        </w:rPr>
        <w:t xml:space="preserve">suggested one small but significant step that facilitated wider political support was the change of name of the initiative from </w:t>
      </w:r>
      <w:r w:rsidR="00D34172" w:rsidRPr="00D34172">
        <w:rPr>
          <w:rFonts w:ascii="Times New Roman" w:eastAsia="Times New Roman" w:hAnsi="Times New Roman" w:cs="Times New Roman"/>
          <w:i/>
          <w:sz w:val="24"/>
          <w:szCs w:val="24"/>
          <w:lang w:eastAsia="en-GB"/>
        </w:rPr>
        <w:t>Beyond GDP</w:t>
      </w:r>
      <w:r w:rsidR="00D34172">
        <w:rPr>
          <w:rFonts w:ascii="Times New Roman" w:eastAsia="Times New Roman" w:hAnsi="Times New Roman" w:cs="Times New Roman"/>
          <w:sz w:val="24"/>
          <w:szCs w:val="24"/>
          <w:lang w:eastAsia="en-GB"/>
        </w:rPr>
        <w:t xml:space="preserve"> in 2007 to </w:t>
      </w:r>
      <w:r w:rsidRPr="009E2C70">
        <w:rPr>
          <w:rFonts w:ascii="Times New Roman" w:eastAsia="Times New Roman" w:hAnsi="Times New Roman" w:cs="Times New Roman"/>
          <w:i/>
          <w:sz w:val="24"/>
          <w:szCs w:val="24"/>
          <w:lang w:eastAsia="en-GB"/>
        </w:rPr>
        <w:t xml:space="preserve">GDP and Beyond </w:t>
      </w:r>
      <w:r w:rsidR="00D34172">
        <w:rPr>
          <w:rFonts w:ascii="Times New Roman" w:eastAsia="Times New Roman" w:hAnsi="Times New Roman" w:cs="Times New Roman"/>
          <w:sz w:val="24"/>
          <w:szCs w:val="24"/>
          <w:lang w:eastAsia="en-GB"/>
        </w:rPr>
        <w:t>by 2009: the latter implying measures to complement rather than replace GDP.</w:t>
      </w:r>
      <w:r w:rsidR="00D34172" w:rsidRPr="009E2C70">
        <w:rPr>
          <w:rFonts w:ascii="Times New Roman" w:eastAsia="Times New Roman" w:hAnsi="Times New Roman" w:cs="Times New Roman"/>
          <w:sz w:val="24"/>
          <w:szCs w:val="24"/>
          <w:lang w:eastAsia="en-GB"/>
        </w:rPr>
        <w:t xml:space="preserve"> </w:t>
      </w:r>
    </w:p>
    <w:p w:rsidR="00825782" w:rsidRPr="009E2C70" w:rsidRDefault="00825782" w:rsidP="00401980">
      <w:pPr>
        <w:spacing w:after="0" w:line="360" w:lineRule="auto"/>
        <w:rPr>
          <w:rFonts w:ascii="Times New Roman" w:eastAsia="Times New Roman" w:hAnsi="Times New Roman" w:cs="Times New Roman"/>
          <w:sz w:val="24"/>
          <w:szCs w:val="24"/>
          <w:lang w:eastAsia="en-GB"/>
        </w:rPr>
      </w:pPr>
    </w:p>
    <w:p w:rsidR="00825782" w:rsidRPr="009E2C70" w:rsidRDefault="00825782" w:rsidP="00401980">
      <w:pPr>
        <w:spacing w:after="0" w:line="360" w:lineRule="auto"/>
        <w:rPr>
          <w:rFonts w:ascii="Times New Roman" w:eastAsia="Times New Roman" w:hAnsi="Times New Roman" w:cs="Times New Roman"/>
          <w:b/>
          <w:sz w:val="24"/>
          <w:szCs w:val="24"/>
          <w:lang w:eastAsia="en-GB"/>
        </w:rPr>
      </w:pPr>
      <w:r w:rsidRPr="009E2C70">
        <w:rPr>
          <w:rFonts w:ascii="Times New Roman" w:eastAsia="Times New Roman" w:hAnsi="Times New Roman" w:cs="Times New Roman"/>
          <w:b/>
          <w:i/>
          <w:sz w:val="24"/>
          <w:szCs w:val="24"/>
          <w:lang w:eastAsia="en-GB"/>
        </w:rPr>
        <w:t>The policy stream</w:t>
      </w:r>
    </w:p>
    <w:p w:rsidR="00481E20" w:rsidRDefault="00825782" w:rsidP="00401980">
      <w:pPr>
        <w:spacing w:after="0" w:line="360" w:lineRule="auto"/>
        <w:rPr>
          <w:rFonts w:ascii="Times New Roman" w:eastAsia="Times New Roman" w:hAnsi="Times New Roman" w:cs="Times New Roman"/>
          <w:bCs/>
          <w:sz w:val="24"/>
          <w:szCs w:val="24"/>
          <w:lang w:eastAsia="en-GB"/>
        </w:rPr>
      </w:pPr>
      <w:r w:rsidRPr="009E2C70">
        <w:rPr>
          <w:rFonts w:ascii="Times New Roman" w:eastAsia="Times New Roman" w:hAnsi="Times New Roman" w:cs="Times New Roman"/>
          <w:bCs/>
          <w:sz w:val="24"/>
          <w:szCs w:val="24"/>
          <w:lang w:eastAsia="en-GB"/>
        </w:rPr>
        <w:lastRenderedPageBreak/>
        <w:t xml:space="preserve">The EU policy stream is necessarily transnational with dense interactions between statistical bodies within the EU and beyond. Within the EU, the European Statistical System (ESS) is comprised of Eurostat and national statistical offices. A Sponsorship Group was established by Eurostat for its work on </w:t>
      </w:r>
      <w:r w:rsidRPr="00735337">
        <w:rPr>
          <w:rFonts w:ascii="Times New Roman" w:eastAsia="Times New Roman" w:hAnsi="Times New Roman" w:cs="Times New Roman"/>
          <w:bCs/>
          <w:i/>
          <w:sz w:val="24"/>
          <w:szCs w:val="24"/>
          <w:lang w:eastAsia="en-GB"/>
        </w:rPr>
        <w:t>GDP and Beyond</w:t>
      </w:r>
      <w:r w:rsidRPr="009E2C70">
        <w:rPr>
          <w:rFonts w:ascii="Times New Roman" w:eastAsia="Times New Roman" w:hAnsi="Times New Roman" w:cs="Times New Roman"/>
          <w:bCs/>
          <w:sz w:val="24"/>
          <w:szCs w:val="24"/>
          <w:lang w:eastAsia="en-GB"/>
        </w:rPr>
        <w:t xml:space="preserve">, which involves representatives of national offices as well as the OECD. In turn, Eurostat officials are also involved in OECD deliberations and those within national statistical systems. Generally, interviewees </w:t>
      </w:r>
      <w:r w:rsidR="00B95A68" w:rsidRPr="009E2C70">
        <w:rPr>
          <w:rFonts w:ascii="Times New Roman" w:eastAsia="Times New Roman" w:hAnsi="Times New Roman" w:cs="Times New Roman"/>
          <w:bCs/>
          <w:sz w:val="24"/>
          <w:szCs w:val="24"/>
          <w:lang w:eastAsia="en-GB"/>
        </w:rPr>
        <w:t xml:space="preserve">for this research </w:t>
      </w:r>
      <w:r w:rsidRPr="009E2C70">
        <w:rPr>
          <w:rFonts w:ascii="Times New Roman" w:eastAsia="Times New Roman" w:hAnsi="Times New Roman" w:cs="Times New Roman"/>
          <w:bCs/>
          <w:sz w:val="24"/>
          <w:szCs w:val="24"/>
          <w:lang w:eastAsia="en-GB"/>
        </w:rPr>
        <w:t xml:space="preserve">emphasised the interconnectedness of these processes and the regular exchange of ideas and practice. </w:t>
      </w:r>
      <w:r w:rsidR="00B95A68" w:rsidRPr="009E2C70">
        <w:rPr>
          <w:rFonts w:ascii="Times New Roman" w:eastAsia="Times New Roman" w:hAnsi="Times New Roman" w:cs="Times New Roman"/>
          <w:bCs/>
          <w:sz w:val="24"/>
          <w:szCs w:val="24"/>
          <w:lang w:eastAsia="en-GB"/>
        </w:rPr>
        <w:t xml:space="preserve">As noted above, a number of organisations and actors are involved in transnational networks that overlap national and EU initiatives. </w:t>
      </w:r>
      <w:r w:rsidRPr="009E2C70">
        <w:rPr>
          <w:rFonts w:ascii="Times New Roman" w:eastAsia="Times New Roman" w:hAnsi="Times New Roman" w:cs="Times New Roman"/>
          <w:bCs/>
          <w:sz w:val="24"/>
          <w:szCs w:val="24"/>
          <w:lang w:eastAsia="en-GB"/>
        </w:rPr>
        <w:t>In short, there is an intense flow of ideas and information across borders</w:t>
      </w:r>
      <w:r w:rsidR="00B95A68" w:rsidRPr="009E2C70">
        <w:rPr>
          <w:rFonts w:ascii="Times New Roman" w:eastAsia="Times New Roman" w:hAnsi="Times New Roman" w:cs="Times New Roman"/>
          <w:bCs/>
          <w:sz w:val="24"/>
          <w:szCs w:val="24"/>
          <w:lang w:eastAsia="en-GB"/>
        </w:rPr>
        <w:t xml:space="preserve"> within and beyond the EU,</w:t>
      </w:r>
      <w:r w:rsidRPr="009E2C70">
        <w:rPr>
          <w:rFonts w:ascii="Times New Roman" w:eastAsia="Times New Roman" w:hAnsi="Times New Roman" w:cs="Times New Roman"/>
          <w:bCs/>
          <w:sz w:val="24"/>
          <w:szCs w:val="24"/>
          <w:lang w:eastAsia="en-GB"/>
        </w:rPr>
        <w:t xml:space="preserve"> involving a range of actors.</w:t>
      </w:r>
    </w:p>
    <w:p w:rsidR="00825782" w:rsidRDefault="00825782" w:rsidP="00401980">
      <w:pPr>
        <w:spacing w:after="0" w:line="360" w:lineRule="auto"/>
        <w:rPr>
          <w:rFonts w:ascii="Verdana" w:hAnsi="Verdana"/>
          <w:color w:val="000000"/>
          <w:sz w:val="17"/>
          <w:szCs w:val="17"/>
        </w:rPr>
      </w:pPr>
    </w:p>
    <w:p w:rsidR="00825782" w:rsidRPr="009E2C70" w:rsidRDefault="00825782" w:rsidP="00401980">
      <w:pPr>
        <w:spacing w:after="0" w:line="360" w:lineRule="auto"/>
        <w:rPr>
          <w:rFonts w:ascii="Times New Roman" w:eastAsia="Times New Roman" w:hAnsi="Times New Roman" w:cs="Times New Roman"/>
          <w:b/>
          <w:sz w:val="24"/>
          <w:szCs w:val="24"/>
          <w:lang w:eastAsia="en-GB"/>
        </w:rPr>
      </w:pPr>
      <w:r w:rsidRPr="009E2C70">
        <w:rPr>
          <w:rFonts w:ascii="Times New Roman" w:eastAsia="Times New Roman" w:hAnsi="Times New Roman" w:cs="Times New Roman"/>
          <w:b/>
          <w:i/>
          <w:sz w:val="24"/>
          <w:szCs w:val="24"/>
          <w:lang w:eastAsia="en-GB"/>
        </w:rPr>
        <w:t>The problem stream</w:t>
      </w:r>
    </w:p>
    <w:p w:rsidR="00825782" w:rsidRPr="009E2C70" w:rsidRDefault="00B95A68" w:rsidP="00401980">
      <w:pPr>
        <w:spacing w:after="0" w:line="360" w:lineRule="auto"/>
        <w:rPr>
          <w:rFonts w:ascii="Times New Roman" w:eastAsia="Times New Roman" w:hAnsi="Times New Roman" w:cs="Times New Roman"/>
          <w:sz w:val="24"/>
          <w:szCs w:val="24"/>
          <w:lang w:eastAsia="en-GB"/>
        </w:rPr>
      </w:pPr>
      <w:r w:rsidRPr="009E2C70">
        <w:rPr>
          <w:rFonts w:ascii="Times New Roman" w:eastAsia="Times New Roman" w:hAnsi="Times New Roman" w:cs="Times New Roman"/>
          <w:sz w:val="24"/>
          <w:szCs w:val="24"/>
          <w:lang w:eastAsia="en-GB"/>
        </w:rPr>
        <w:t xml:space="preserve">While the EU has a coalition of actors from across the institutions and other organisations advocating the adoption of wider measures to complement GDP, this does not amount to a successful </w:t>
      </w:r>
      <w:r w:rsidR="00825782" w:rsidRPr="009E2C70">
        <w:rPr>
          <w:rFonts w:ascii="Times New Roman" w:eastAsia="Times New Roman" w:hAnsi="Times New Roman" w:cs="Times New Roman"/>
          <w:sz w:val="24"/>
          <w:szCs w:val="24"/>
          <w:lang w:eastAsia="en-GB"/>
        </w:rPr>
        <w:t>c</w:t>
      </w:r>
      <w:r w:rsidR="00AE68A8" w:rsidRPr="009E2C70">
        <w:rPr>
          <w:rFonts w:ascii="Times New Roman" w:eastAsia="Times New Roman" w:hAnsi="Times New Roman" w:cs="Times New Roman"/>
          <w:sz w:val="24"/>
          <w:szCs w:val="24"/>
          <w:lang w:eastAsia="en-GB"/>
        </w:rPr>
        <w:t>oupling of the problem stream. For example, different Commission DGs have different conceptualisations of the ‘problem’ – e.g., environmental, social, health – and different interests to promote. The issue in the EU is closely connected to environmental concerns,</w:t>
      </w:r>
      <w:r w:rsidR="0063663A" w:rsidRPr="009E2C70">
        <w:rPr>
          <w:rFonts w:ascii="Times New Roman" w:eastAsia="Times New Roman" w:hAnsi="Times New Roman" w:cs="Times New Roman"/>
          <w:sz w:val="24"/>
          <w:szCs w:val="24"/>
          <w:lang w:eastAsia="en-GB"/>
        </w:rPr>
        <w:t xml:space="preserve"> </w:t>
      </w:r>
      <w:r w:rsidR="00AE68A8" w:rsidRPr="009E2C70">
        <w:rPr>
          <w:rFonts w:ascii="Times New Roman" w:eastAsia="Times New Roman" w:hAnsi="Times New Roman" w:cs="Times New Roman"/>
          <w:sz w:val="24"/>
          <w:szCs w:val="24"/>
          <w:lang w:eastAsia="en-GB"/>
        </w:rPr>
        <w:t>which follows on from the leadership given to the issue by DG Environment</w:t>
      </w:r>
      <w:r w:rsidR="00AA438F">
        <w:rPr>
          <w:rFonts w:ascii="Times New Roman" w:eastAsia="Times New Roman" w:hAnsi="Times New Roman" w:cs="Times New Roman"/>
          <w:sz w:val="24"/>
          <w:szCs w:val="24"/>
          <w:lang w:eastAsia="en-GB"/>
        </w:rPr>
        <w:t>,</w:t>
      </w:r>
      <w:r w:rsidR="0063663A" w:rsidRPr="009E2C70">
        <w:rPr>
          <w:rFonts w:ascii="Times New Roman" w:eastAsia="Times New Roman" w:hAnsi="Times New Roman" w:cs="Times New Roman"/>
          <w:sz w:val="24"/>
          <w:szCs w:val="24"/>
          <w:lang w:eastAsia="en-GB"/>
        </w:rPr>
        <w:t xml:space="preserve"> and is reflected to a large extent in the five actions proposed </w:t>
      </w:r>
      <w:r w:rsidR="00AA438F">
        <w:rPr>
          <w:rFonts w:ascii="Times New Roman" w:eastAsia="Times New Roman" w:hAnsi="Times New Roman" w:cs="Times New Roman"/>
          <w:sz w:val="24"/>
          <w:szCs w:val="24"/>
          <w:lang w:eastAsia="en-GB"/>
        </w:rPr>
        <w:t>by</w:t>
      </w:r>
      <w:r w:rsidR="0063663A" w:rsidRPr="009E2C70">
        <w:rPr>
          <w:rFonts w:ascii="Times New Roman" w:eastAsia="Times New Roman" w:hAnsi="Times New Roman" w:cs="Times New Roman"/>
          <w:sz w:val="24"/>
          <w:szCs w:val="24"/>
          <w:lang w:eastAsia="en-GB"/>
        </w:rPr>
        <w:t xml:space="preserve"> </w:t>
      </w:r>
      <w:r w:rsidR="0063663A" w:rsidRPr="009E2C70">
        <w:rPr>
          <w:rFonts w:ascii="Times New Roman" w:eastAsia="Times New Roman" w:hAnsi="Times New Roman" w:cs="Times New Roman"/>
          <w:i/>
          <w:sz w:val="24"/>
          <w:szCs w:val="24"/>
          <w:lang w:eastAsia="en-GB"/>
        </w:rPr>
        <w:t>GDP and Beyond</w:t>
      </w:r>
      <w:r w:rsidR="00AE68A8" w:rsidRPr="009E2C70">
        <w:rPr>
          <w:rFonts w:ascii="Times New Roman" w:eastAsia="Times New Roman" w:hAnsi="Times New Roman" w:cs="Times New Roman"/>
          <w:sz w:val="24"/>
          <w:szCs w:val="24"/>
          <w:lang w:eastAsia="en-GB"/>
        </w:rPr>
        <w:t>.</w:t>
      </w:r>
      <w:r w:rsidR="0063663A" w:rsidRPr="009E2C70">
        <w:rPr>
          <w:rFonts w:ascii="Times New Roman" w:eastAsia="Times New Roman" w:hAnsi="Times New Roman" w:cs="Times New Roman"/>
          <w:sz w:val="24"/>
          <w:szCs w:val="24"/>
          <w:lang w:eastAsia="en-GB"/>
        </w:rPr>
        <w:t xml:space="preserve"> </w:t>
      </w:r>
    </w:p>
    <w:p w:rsidR="0063663A" w:rsidRPr="009E2C70" w:rsidRDefault="0063663A" w:rsidP="00401980">
      <w:pPr>
        <w:spacing w:after="0" w:line="360" w:lineRule="auto"/>
        <w:rPr>
          <w:rFonts w:ascii="Times New Roman" w:eastAsia="Times New Roman" w:hAnsi="Times New Roman" w:cs="Times New Roman"/>
          <w:bCs/>
          <w:sz w:val="24"/>
          <w:szCs w:val="24"/>
          <w:lang w:eastAsia="en-GB"/>
        </w:rPr>
      </w:pPr>
    </w:p>
    <w:p w:rsidR="00800379" w:rsidRPr="009E2C70" w:rsidRDefault="00AE61F2" w:rsidP="00401980">
      <w:pPr>
        <w:autoSpaceDE w:val="0"/>
        <w:autoSpaceDN w:val="0"/>
        <w:adjustRightInd w:val="0"/>
        <w:spacing w:after="0" w:line="360" w:lineRule="auto"/>
        <w:rPr>
          <w:rFonts w:ascii="Times New Roman" w:eastAsia="Times New Roman" w:hAnsi="Times New Roman" w:cs="Times New Roman"/>
          <w:b/>
          <w:color w:val="000000"/>
          <w:sz w:val="24"/>
          <w:szCs w:val="24"/>
          <w:lang w:eastAsia="en-GB"/>
        </w:rPr>
      </w:pPr>
      <w:r w:rsidRPr="009E2C70">
        <w:rPr>
          <w:rFonts w:ascii="Times New Roman" w:eastAsia="Times New Roman" w:hAnsi="Times New Roman" w:cs="Times New Roman"/>
          <w:b/>
          <w:color w:val="000000"/>
          <w:sz w:val="24"/>
          <w:szCs w:val="24"/>
          <w:lang w:eastAsia="en-GB"/>
        </w:rPr>
        <w:t>Comparative analysis</w:t>
      </w:r>
    </w:p>
    <w:p w:rsidR="007541C3" w:rsidRPr="009E2C70" w:rsidRDefault="00D65C31" w:rsidP="00401980">
      <w:pPr>
        <w:autoSpaceDE w:val="0"/>
        <w:autoSpaceDN w:val="0"/>
        <w:adjustRightInd w:val="0"/>
        <w:spacing w:after="0" w:line="360" w:lineRule="auto"/>
        <w:rPr>
          <w:rFonts w:ascii="Times New Roman" w:eastAsia="Times New Roman" w:hAnsi="Times New Roman" w:cs="Times New Roman"/>
          <w:color w:val="000000"/>
          <w:sz w:val="24"/>
          <w:szCs w:val="24"/>
          <w:lang w:eastAsia="en-GB"/>
        </w:rPr>
      </w:pPr>
      <w:r w:rsidRPr="009E2C70">
        <w:rPr>
          <w:rFonts w:ascii="Times New Roman" w:eastAsia="Times New Roman" w:hAnsi="Times New Roman" w:cs="Times New Roman"/>
          <w:color w:val="000000"/>
          <w:sz w:val="24"/>
          <w:szCs w:val="24"/>
          <w:lang w:eastAsia="en-GB"/>
        </w:rPr>
        <w:t xml:space="preserve">In the opening sections, a number of </w:t>
      </w:r>
      <w:r w:rsidR="003277B0" w:rsidRPr="009E2C70">
        <w:rPr>
          <w:rFonts w:ascii="Times New Roman" w:eastAsia="Times New Roman" w:hAnsi="Times New Roman" w:cs="Times New Roman"/>
          <w:color w:val="000000"/>
          <w:sz w:val="24"/>
          <w:szCs w:val="24"/>
          <w:lang w:eastAsia="en-GB"/>
        </w:rPr>
        <w:t xml:space="preserve">systemic </w:t>
      </w:r>
      <w:r w:rsidRPr="009E2C70">
        <w:rPr>
          <w:rFonts w:ascii="Times New Roman" w:eastAsia="Times New Roman" w:hAnsi="Times New Roman" w:cs="Times New Roman"/>
          <w:color w:val="000000"/>
          <w:sz w:val="24"/>
          <w:szCs w:val="24"/>
          <w:lang w:eastAsia="en-GB"/>
        </w:rPr>
        <w:t>variables were identified as potentially relevant to this comparative analysis</w:t>
      </w:r>
      <w:r w:rsidR="00430259">
        <w:rPr>
          <w:rFonts w:ascii="Times New Roman" w:eastAsia="Times New Roman" w:hAnsi="Times New Roman" w:cs="Times New Roman"/>
          <w:color w:val="000000"/>
          <w:sz w:val="24"/>
          <w:szCs w:val="24"/>
          <w:lang w:eastAsia="en-GB"/>
        </w:rPr>
        <w:t xml:space="preserve"> (Table 1). </w:t>
      </w:r>
      <w:r w:rsidR="007541C3" w:rsidRPr="009E2C70">
        <w:rPr>
          <w:rFonts w:ascii="Times New Roman" w:eastAsia="Times New Roman" w:hAnsi="Times New Roman" w:cs="Times New Roman"/>
          <w:color w:val="000000"/>
          <w:sz w:val="24"/>
          <w:szCs w:val="24"/>
          <w:lang w:eastAsia="en-GB"/>
        </w:rPr>
        <w:t>In addition, it was suggested that in practice the systems of the EU and its member states are closely inter-twined. These themes are examined here</w:t>
      </w:r>
      <w:r w:rsidR="00AE762C" w:rsidRPr="009E2C70">
        <w:rPr>
          <w:rFonts w:ascii="Times New Roman" w:eastAsia="Times New Roman" w:hAnsi="Times New Roman" w:cs="Times New Roman"/>
          <w:color w:val="000000"/>
          <w:sz w:val="24"/>
          <w:szCs w:val="24"/>
          <w:lang w:eastAsia="en-GB"/>
        </w:rPr>
        <w:t xml:space="preserve"> within the framework of the multiple streams approach</w:t>
      </w:r>
      <w:r w:rsidR="007541C3" w:rsidRPr="009E2C70">
        <w:rPr>
          <w:rFonts w:ascii="Times New Roman" w:eastAsia="Times New Roman" w:hAnsi="Times New Roman" w:cs="Times New Roman"/>
          <w:color w:val="000000"/>
          <w:sz w:val="24"/>
          <w:szCs w:val="24"/>
          <w:lang w:eastAsia="en-GB"/>
        </w:rPr>
        <w:t>.</w:t>
      </w:r>
    </w:p>
    <w:p w:rsidR="00D72E70" w:rsidRPr="009E2C70" w:rsidRDefault="003277B0" w:rsidP="00DA3AD5">
      <w:pPr>
        <w:autoSpaceDE w:val="0"/>
        <w:autoSpaceDN w:val="0"/>
        <w:adjustRightInd w:val="0"/>
        <w:spacing w:after="0" w:line="360" w:lineRule="auto"/>
        <w:ind w:firstLine="720"/>
        <w:rPr>
          <w:rFonts w:ascii="Times New Roman" w:eastAsia="Times New Roman" w:hAnsi="Times New Roman" w:cs="Times New Roman"/>
          <w:color w:val="000000"/>
          <w:sz w:val="24"/>
          <w:szCs w:val="24"/>
          <w:lang w:eastAsia="en-GB"/>
        </w:rPr>
      </w:pPr>
      <w:r w:rsidRPr="009E2C70">
        <w:rPr>
          <w:rFonts w:ascii="Times New Roman" w:eastAsia="Times New Roman" w:hAnsi="Times New Roman" w:cs="Times New Roman"/>
          <w:color w:val="000000"/>
          <w:sz w:val="24"/>
          <w:szCs w:val="24"/>
          <w:lang w:eastAsia="en-GB"/>
        </w:rPr>
        <w:t>In the UK</w:t>
      </w:r>
      <w:r w:rsidR="001C0A3C" w:rsidRPr="009E2C70">
        <w:rPr>
          <w:rFonts w:ascii="Times New Roman" w:eastAsia="Times New Roman" w:hAnsi="Times New Roman" w:cs="Times New Roman"/>
          <w:color w:val="000000"/>
          <w:sz w:val="24"/>
          <w:szCs w:val="24"/>
          <w:lang w:eastAsia="en-GB"/>
        </w:rPr>
        <w:t xml:space="preserve"> </w:t>
      </w:r>
      <w:r w:rsidR="001C0A3C" w:rsidRPr="009E2C70">
        <w:rPr>
          <w:rFonts w:ascii="Times New Roman" w:eastAsia="Times New Roman" w:hAnsi="Times New Roman" w:cs="Times New Roman"/>
          <w:i/>
          <w:color w:val="000000"/>
          <w:sz w:val="24"/>
          <w:szCs w:val="24"/>
          <w:lang w:eastAsia="en-GB"/>
        </w:rPr>
        <w:t>politics stream</w:t>
      </w:r>
      <w:r w:rsidRPr="009E2C70">
        <w:rPr>
          <w:rFonts w:ascii="Times New Roman" w:eastAsia="Times New Roman" w:hAnsi="Times New Roman" w:cs="Times New Roman"/>
          <w:color w:val="000000"/>
          <w:sz w:val="24"/>
          <w:szCs w:val="24"/>
          <w:lang w:eastAsia="en-GB"/>
        </w:rPr>
        <w:t xml:space="preserve">, a period of </w:t>
      </w:r>
      <w:r w:rsidR="00C338F3">
        <w:rPr>
          <w:rFonts w:ascii="Times New Roman" w:eastAsia="Times New Roman" w:hAnsi="Times New Roman" w:cs="Times New Roman"/>
          <w:color w:val="000000"/>
          <w:sz w:val="24"/>
          <w:szCs w:val="24"/>
          <w:lang w:eastAsia="en-GB"/>
        </w:rPr>
        <w:t xml:space="preserve">hesitant </w:t>
      </w:r>
      <w:r w:rsidRPr="009E2C70">
        <w:rPr>
          <w:rFonts w:ascii="Times New Roman" w:eastAsia="Times New Roman" w:hAnsi="Times New Roman" w:cs="Times New Roman"/>
          <w:color w:val="000000"/>
          <w:sz w:val="24"/>
          <w:szCs w:val="24"/>
          <w:lang w:eastAsia="en-GB"/>
        </w:rPr>
        <w:t xml:space="preserve">governmental interest in the issue took a sudden </w:t>
      </w:r>
      <w:r w:rsidR="00EA7361">
        <w:rPr>
          <w:rFonts w:ascii="Times New Roman" w:eastAsia="Times New Roman" w:hAnsi="Times New Roman" w:cs="Times New Roman"/>
          <w:color w:val="000000"/>
          <w:sz w:val="24"/>
          <w:szCs w:val="24"/>
          <w:lang w:eastAsia="en-GB"/>
        </w:rPr>
        <w:t xml:space="preserve">step </w:t>
      </w:r>
      <w:r w:rsidRPr="009E2C70">
        <w:rPr>
          <w:rFonts w:ascii="Times New Roman" w:eastAsia="Times New Roman" w:hAnsi="Times New Roman" w:cs="Times New Roman"/>
          <w:color w:val="000000"/>
          <w:sz w:val="24"/>
          <w:szCs w:val="24"/>
          <w:lang w:eastAsia="en-GB"/>
        </w:rPr>
        <w:t>forward with the change of government</w:t>
      </w:r>
      <w:r w:rsidR="00D04C86">
        <w:rPr>
          <w:rFonts w:ascii="Times New Roman" w:eastAsia="Times New Roman" w:hAnsi="Times New Roman" w:cs="Times New Roman"/>
          <w:color w:val="000000"/>
          <w:sz w:val="24"/>
          <w:szCs w:val="24"/>
          <w:lang w:eastAsia="en-GB"/>
        </w:rPr>
        <w:t xml:space="preserve"> in 2010</w:t>
      </w:r>
      <w:r w:rsidRPr="009E2C70">
        <w:rPr>
          <w:rFonts w:ascii="Times New Roman" w:eastAsia="Times New Roman" w:hAnsi="Times New Roman" w:cs="Times New Roman"/>
          <w:color w:val="000000"/>
          <w:sz w:val="24"/>
          <w:szCs w:val="24"/>
          <w:lang w:eastAsia="en-GB"/>
        </w:rPr>
        <w:t xml:space="preserve">. Here, the </w:t>
      </w:r>
      <w:r w:rsidR="00AE61F2" w:rsidRPr="009E2C70">
        <w:rPr>
          <w:rFonts w:ascii="Times New Roman" w:eastAsia="Times New Roman" w:hAnsi="Times New Roman" w:cs="Times New Roman"/>
          <w:color w:val="000000"/>
          <w:sz w:val="24"/>
          <w:szCs w:val="24"/>
          <w:lang w:eastAsia="en-GB"/>
        </w:rPr>
        <w:t>Prime Minister’s personal interest in the issue was decisive</w:t>
      </w:r>
      <w:r w:rsidR="00DA3AD5">
        <w:rPr>
          <w:rFonts w:ascii="Times New Roman" w:eastAsia="Times New Roman" w:hAnsi="Times New Roman" w:cs="Times New Roman"/>
          <w:color w:val="000000"/>
          <w:sz w:val="24"/>
          <w:szCs w:val="24"/>
          <w:lang w:eastAsia="en-GB"/>
        </w:rPr>
        <w:t>: while there was little evidence of wide support for this agenda with</w:t>
      </w:r>
      <w:r w:rsidR="00A13BEA">
        <w:rPr>
          <w:rFonts w:ascii="Times New Roman" w:eastAsia="Times New Roman" w:hAnsi="Times New Roman" w:cs="Times New Roman"/>
          <w:color w:val="000000"/>
          <w:sz w:val="24"/>
          <w:szCs w:val="24"/>
          <w:lang w:eastAsia="en-GB"/>
        </w:rPr>
        <w:t>in</w:t>
      </w:r>
      <w:r w:rsidR="00DA3AD5">
        <w:rPr>
          <w:rFonts w:ascii="Times New Roman" w:eastAsia="Times New Roman" w:hAnsi="Times New Roman" w:cs="Times New Roman"/>
          <w:color w:val="000000"/>
          <w:sz w:val="24"/>
          <w:szCs w:val="24"/>
          <w:lang w:eastAsia="en-GB"/>
        </w:rPr>
        <w:t xml:space="preserve"> government, the importance of the Prime Minister within the British system sent a strong signal to civil servants that this agenda demanded a response.</w:t>
      </w:r>
      <w:r w:rsidR="00DA3AD5" w:rsidRPr="009E2C70" w:rsidDel="00DA3AD5">
        <w:rPr>
          <w:rFonts w:ascii="Times New Roman" w:eastAsia="Times New Roman" w:hAnsi="Times New Roman" w:cs="Times New Roman"/>
          <w:color w:val="000000"/>
          <w:sz w:val="24"/>
          <w:szCs w:val="24"/>
          <w:lang w:eastAsia="en-GB"/>
        </w:rPr>
        <w:t xml:space="preserve"> </w:t>
      </w:r>
      <w:r w:rsidR="00DA3AD5">
        <w:rPr>
          <w:rFonts w:ascii="Times New Roman" w:eastAsia="Times New Roman" w:hAnsi="Times New Roman" w:cs="Times New Roman"/>
          <w:color w:val="000000"/>
          <w:sz w:val="24"/>
          <w:szCs w:val="24"/>
          <w:lang w:eastAsia="en-GB"/>
        </w:rPr>
        <w:t xml:space="preserve"> Thus, while </w:t>
      </w:r>
      <w:r w:rsidR="007719BE">
        <w:rPr>
          <w:rFonts w:ascii="Times New Roman" w:eastAsia="Times New Roman" w:hAnsi="Times New Roman" w:cs="Times New Roman"/>
          <w:color w:val="000000"/>
          <w:sz w:val="24"/>
          <w:szCs w:val="24"/>
          <w:lang w:eastAsia="en-GB"/>
        </w:rPr>
        <w:t xml:space="preserve">the issue has subsequently fallen from media glare, developments continue at civil service level. </w:t>
      </w:r>
      <w:r w:rsidR="00AE61F2" w:rsidRPr="009E2C70">
        <w:rPr>
          <w:rFonts w:ascii="Times New Roman" w:eastAsia="Times New Roman" w:hAnsi="Times New Roman" w:cs="Times New Roman"/>
          <w:color w:val="000000"/>
          <w:sz w:val="24"/>
          <w:szCs w:val="24"/>
          <w:lang w:eastAsia="en-GB"/>
        </w:rPr>
        <w:t xml:space="preserve">The contrast </w:t>
      </w:r>
      <w:r w:rsidR="00D04C86">
        <w:rPr>
          <w:rFonts w:ascii="Times New Roman" w:eastAsia="Times New Roman" w:hAnsi="Times New Roman" w:cs="Times New Roman"/>
          <w:color w:val="000000"/>
          <w:sz w:val="24"/>
          <w:szCs w:val="24"/>
          <w:lang w:eastAsia="en-GB"/>
        </w:rPr>
        <w:t xml:space="preserve">here </w:t>
      </w:r>
      <w:r w:rsidR="00AE61F2" w:rsidRPr="009E2C70">
        <w:rPr>
          <w:rFonts w:ascii="Times New Roman" w:eastAsia="Times New Roman" w:hAnsi="Times New Roman" w:cs="Times New Roman"/>
          <w:color w:val="000000"/>
          <w:sz w:val="24"/>
          <w:szCs w:val="24"/>
          <w:lang w:eastAsia="en-GB"/>
        </w:rPr>
        <w:t>with the EU politics stream is stark</w:t>
      </w:r>
      <w:r w:rsidR="00246E83" w:rsidRPr="009E2C70">
        <w:rPr>
          <w:rFonts w:ascii="Times New Roman" w:eastAsia="Times New Roman" w:hAnsi="Times New Roman" w:cs="Times New Roman"/>
          <w:color w:val="000000"/>
          <w:sz w:val="24"/>
          <w:szCs w:val="24"/>
          <w:lang w:eastAsia="en-GB"/>
        </w:rPr>
        <w:t xml:space="preserve"> – no such </w:t>
      </w:r>
      <w:r w:rsidR="007719BE">
        <w:rPr>
          <w:rFonts w:ascii="Times New Roman" w:eastAsia="Times New Roman" w:hAnsi="Times New Roman" w:cs="Times New Roman"/>
          <w:color w:val="000000"/>
          <w:sz w:val="24"/>
          <w:szCs w:val="24"/>
          <w:lang w:eastAsia="en-GB"/>
        </w:rPr>
        <w:t xml:space="preserve">step </w:t>
      </w:r>
      <w:r w:rsidR="00246E83" w:rsidRPr="009E2C70">
        <w:rPr>
          <w:rFonts w:ascii="Times New Roman" w:eastAsia="Times New Roman" w:hAnsi="Times New Roman" w:cs="Times New Roman"/>
          <w:color w:val="000000"/>
          <w:sz w:val="24"/>
          <w:szCs w:val="24"/>
          <w:lang w:eastAsia="en-GB"/>
        </w:rPr>
        <w:t xml:space="preserve">forward has taken place and the nature of the system makes any shift highly unlikely. While some </w:t>
      </w:r>
      <w:r w:rsidR="00246E83" w:rsidRPr="009E2C70">
        <w:rPr>
          <w:rFonts w:ascii="Times New Roman" w:eastAsia="Times New Roman" w:hAnsi="Times New Roman" w:cs="Times New Roman"/>
          <w:color w:val="000000"/>
          <w:sz w:val="24"/>
          <w:szCs w:val="24"/>
          <w:lang w:eastAsia="en-GB"/>
        </w:rPr>
        <w:lastRenderedPageBreak/>
        <w:t>national leaders have a</w:t>
      </w:r>
      <w:r w:rsidR="00DA3AD5">
        <w:rPr>
          <w:rFonts w:ascii="Times New Roman" w:eastAsia="Times New Roman" w:hAnsi="Times New Roman" w:cs="Times New Roman"/>
          <w:color w:val="000000"/>
          <w:sz w:val="24"/>
          <w:szCs w:val="24"/>
          <w:lang w:eastAsia="en-GB"/>
        </w:rPr>
        <w:t xml:space="preserve"> keen </w:t>
      </w:r>
      <w:r w:rsidR="00246E83" w:rsidRPr="009E2C70">
        <w:rPr>
          <w:rFonts w:ascii="Times New Roman" w:eastAsia="Times New Roman" w:hAnsi="Times New Roman" w:cs="Times New Roman"/>
          <w:color w:val="000000"/>
          <w:sz w:val="24"/>
          <w:szCs w:val="24"/>
          <w:lang w:eastAsia="en-GB"/>
        </w:rPr>
        <w:t>interest in the issue, as do some politicians within the EP, the institutional fragmentation of the EU means that no individual actor can move the agenda forward so quickly.</w:t>
      </w:r>
      <w:r w:rsidR="001936D6" w:rsidRPr="009E2C70">
        <w:rPr>
          <w:rFonts w:ascii="Times New Roman" w:eastAsia="Times New Roman" w:hAnsi="Times New Roman" w:cs="Times New Roman"/>
          <w:color w:val="000000"/>
          <w:sz w:val="24"/>
          <w:szCs w:val="24"/>
          <w:lang w:eastAsia="en-GB"/>
        </w:rPr>
        <w:t xml:space="preserve"> Thus, while there are many access points in the EU, there are also many veto points. So, getting something onto the EU’s agenda may be relatively easy: getting it high on the agenda is another matter</w:t>
      </w:r>
      <w:r w:rsidR="00651F19" w:rsidRPr="009E2C70">
        <w:rPr>
          <w:rFonts w:ascii="Times New Roman" w:eastAsia="Times New Roman" w:hAnsi="Times New Roman" w:cs="Times New Roman"/>
          <w:color w:val="000000"/>
          <w:sz w:val="24"/>
          <w:szCs w:val="24"/>
          <w:lang w:eastAsia="en-GB"/>
        </w:rPr>
        <w:t xml:space="preserve"> and requires building consensus within and across the key institutions</w:t>
      </w:r>
      <w:r w:rsidR="001936D6" w:rsidRPr="009E2C70">
        <w:rPr>
          <w:rFonts w:ascii="Times New Roman" w:eastAsia="Times New Roman" w:hAnsi="Times New Roman" w:cs="Times New Roman"/>
          <w:color w:val="000000"/>
          <w:sz w:val="24"/>
          <w:szCs w:val="24"/>
          <w:lang w:eastAsia="en-GB"/>
        </w:rPr>
        <w:t xml:space="preserve">. </w:t>
      </w:r>
      <w:r w:rsidR="00246E83" w:rsidRPr="009E2C70">
        <w:rPr>
          <w:rFonts w:ascii="Times New Roman" w:eastAsia="Times New Roman" w:hAnsi="Times New Roman" w:cs="Times New Roman"/>
          <w:color w:val="000000"/>
          <w:sz w:val="24"/>
          <w:szCs w:val="24"/>
          <w:lang w:eastAsia="en-GB"/>
        </w:rPr>
        <w:t xml:space="preserve">Of course, the </w:t>
      </w:r>
      <w:r w:rsidRPr="009E2C70">
        <w:rPr>
          <w:rFonts w:ascii="Times New Roman" w:eastAsia="Times New Roman" w:hAnsi="Times New Roman" w:cs="Times New Roman"/>
          <w:color w:val="000000"/>
          <w:sz w:val="24"/>
          <w:szCs w:val="24"/>
          <w:lang w:eastAsia="en-GB"/>
        </w:rPr>
        <w:t>concentration of power in the UK executive and, particularly in t</w:t>
      </w:r>
      <w:r w:rsidR="00D04C86">
        <w:rPr>
          <w:rFonts w:ascii="Times New Roman" w:eastAsia="Times New Roman" w:hAnsi="Times New Roman" w:cs="Times New Roman"/>
          <w:color w:val="000000"/>
          <w:sz w:val="24"/>
          <w:szCs w:val="24"/>
          <w:lang w:eastAsia="en-GB"/>
        </w:rPr>
        <w:t>his case, the Prime Minister’s O</w:t>
      </w:r>
      <w:r w:rsidRPr="009E2C70">
        <w:rPr>
          <w:rFonts w:ascii="Times New Roman" w:eastAsia="Times New Roman" w:hAnsi="Times New Roman" w:cs="Times New Roman"/>
          <w:color w:val="000000"/>
          <w:sz w:val="24"/>
          <w:szCs w:val="24"/>
          <w:lang w:eastAsia="en-GB"/>
        </w:rPr>
        <w:t xml:space="preserve">ffice, </w:t>
      </w:r>
      <w:r w:rsidR="00246E83" w:rsidRPr="009E2C70">
        <w:rPr>
          <w:rFonts w:ascii="Times New Roman" w:eastAsia="Times New Roman" w:hAnsi="Times New Roman" w:cs="Times New Roman"/>
          <w:color w:val="000000"/>
          <w:sz w:val="24"/>
          <w:szCs w:val="24"/>
          <w:lang w:eastAsia="en-GB"/>
        </w:rPr>
        <w:t xml:space="preserve">means that a </w:t>
      </w:r>
      <w:r w:rsidR="007719BE">
        <w:rPr>
          <w:rFonts w:ascii="Times New Roman" w:eastAsia="Times New Roman" w:hAnsi="Times New Roman" w:cs="Times New Roman"/>
          <w:color w:val="000000"/>
          <w:sz w:val="24"/>
          <w:szCs w:val="24"/>
          <w:lang w:eastAsia="en-GB"/>
        </w:rPr>
        <w:t xml:space="preserve">step </w:t>
      </w:r>
      <w:r w:rsidR="00246E83" w:rsidRPr="009E2C70">
        <w:rPr>
          <w:rFonts w:ascii="Times New Roman" w:eastAsia="Times New Roman" w:hAnsi="Times New Roman" w:cs="Times New Roman"/>
          <w:color w:val="000000"/>
          <w:sz w:val="24"/>
          <w:szCs w:val="24"/>
          <w:lang w:eastAsia="en-GB"/>
        </w:rPr>
        <w:t xml:space="preserve"> forward might </w:t>
      </w:r>
      <w:r w:rsidR="00891F44" w:rsidRPr="009E2C70">
        <w:rPr>
          <w:rFonts w:ascii="Times New Roman" w:eastAsia="Times New Roman" w:hAnsi="Times New Roman" w:cs="Times New Roman"/>
          <w:color w:val="000000"/>
          <w:sz w:val="24"/>
          <w:szCs w:val="24"/>
          <w:lang w:eastAsia="en-GB"/>
        </w:rPr>
        <w:t xml:space="preserve">be </w:t>
      </w:r>
      <w:r w:rsidR="00246E83" w:rsidRPr="009E2C70">
        <w:rPr>
          <w:rFonts w:ascii="Times New Roman" w:eastAsia="Times New Roman" w:hAnsi="Times New Roman" w:cs="Times New Roman"/>
          <w:color w:val="000000"/>
          <w:sz w:val="24"/>
          <w:szCs w:val="24"/>
          <w:lang w:eastAsia="en-GB"/>
        </w:rPr>
        <w:t xml:space="preserve">more easily reversed under </w:t>
      </w:r>
      <w:r w:rsidRPr="009E2C70">
        <w:rPr>
          <w:rFonts w:ascii="Times New Roman" w:eastAsia="Times New Roman" w:hAnsi="Times New Roman" w:cs="Times New Roman"/>
          <w:color w:val="000000"/>
          <w:sz w:val="24"/>
          <w:szCs w:val="24"/>
          <w:lang w:eastAsia="en-GB"/>
        </w:rPr>
        <w:t>a successor Prime Minister with different views.</w:t>
      </w:r>
      <w:r w:rsidR="00D72E70">
        <w:rPr>
          <w:rFonts w:ascii="Times New Roman" w:eastAsia="Times New Roman" w:hAnsi="Times New Roman" w:cs="Times New Roman"/>
          <w:color w:val="000000"/>
          <w:sz w:val="24"/>
          <w:szCs w:val="24"/>
          <w:lang w:eastAsia="en-GB"/>
        </w:rPr>
        <w:t xml:space="preserve"> </w:t>
      </w:r>
    </w:p>
    <w:p w:rsidR="00481E20" w:rsidRDefault="00B45DF4" w:rsidP="00481E20">
      <w:pPr>
        <w:spacing w:after="0" w:line="360" w:lineRule="auto"/>
        <w:rPr>
          <w:rFonts w:ascii="Arial" w:hAnsi="Arial" w:cs="Arial"/>
          <w:color w:val="000000"/>
          <w:sz w:val="19"/>
          <w:szCs w:val="19"/>
        </w:rPr>
      </w:pPr>
      <w:r w:rsidRPr="009E2C70">
        <w:rPr>
          <w:rFonts w:ascii="Times New Roman" w:eastAsia="Times New Roman" w:hAnsi="Times New Roman" w:cs="Times New Roman"/>
          <w:bCs/>
          <w:sz w:val="24"/>
          <w:szCs w:val="24"/>
          <w:lang w:eastAsia="en-GB"/>
        </w:rPr>
        <w:tab/>
        <w:t xml:space="preserve">In </w:t>
      </w:r>
      <w:r w:rsidR="00891F44" w:rsidRPr="009E2C70">
        <w:rPr>
          <w:rFonts w:ascii="Times New Roman" w:eastAsia="Times New Roman" w:hAnsi="Times New Roman" w:cs="Times New Roman"/>
          <w:bCs/>
          <w:sz w:val="24"/>
          <w:szCs w:val="24"/>
          <w:lang w:eastAsia="en-GB"/>
        </w:rPr>
        <w:t xml:space="preserve">the </w:t>
      </w:r>
      <w:r w:rsidRPr="009E2C70">
        <w:rPr>
          <w:rFonts w:ascii="Times New Roman" w:eastAsia="Times New Roman" w:hAnsi="Times New Roman" w:cs="Times New Roman"/>
          <w:bCs/>
          <w:i/>
          <w:sz w:val="24"/>
          <w:szCs w:val="24"/>
          <w:lang w:eastAsia="en-GB"/>
        </w:rPr>
        <w:t>policy stream</w:t>
      </w:r>
      <w:r w:rsidRPr="009E2C70">
        <w:rPr>
          <w:rFonts w:ascii="Times New Roman" w:eastAsia="Times New Roman" w:hAnsi="Times New Roman" w:cs="Times New Roman"/>
          <w:bCs/>
          <w:sz w:val="24"/>
          <w:szCs w:val="24"/>
          <w:lang w:eastAsia="en-GB"/>
        </w:rPr>
        <w:t>, t</w:t>
      </w:r>
      <w:r w:rsidR="005C1FD2" w:rsidRPr="009E2C70">
        <w:rPr>
          <w:rFonts w:ascii="Times New Roman" w:eastAsia="Times New Roman" w:hAnsi="Times New Roman" w:cs="Times New Roman"/>
          <w:bCs/>
          <w:sz w:val="24"/>
          <w:szCs w:val="24"/>
          <w:lang w:eastAsia="en-GB"/>
        </w:rPr>
        <w:t>he main observation here is the</w:t>
      </w:r>
      <w:r w:rsidR="003D1BCA" w:rsidRPr="009E2C70">
        <w:rPr>
          <w:rFonts w:ascii="Times New Roman" w:eastAsia="Times New Roman" w:hAnsi="Times New Roman" w:cs="Times New Roman"/>
          <w:bCs/>
          <w:sz w:val="24"/>
          <w:szCs w:val="24"/>
          <w:lang w:eastAsia="en-GB"/>
        </w:rPr>
        <w:t xml:space="preserve"> importance of territorially </w:t>
      </w:r>
      <w:r w:rsidR="005C1FD2" w:rsidRPr="009E2C70">
        <w:rPr>
          <w:rFonts w:ascii="Times New Roman" w:eastAsia="Times New Roman" w:hAnsi="Times New Roman" w:cs="Times New Roman"/>
          <w:bCs/>
          <w:sz w:val="24"/>
          <w:szCs w:val="24"/>
          <w:lang w:eastAsia="en-GB"/>
        </w:rPr>
        <w:t xml:space="preserve">overlapping policy networks. </w:t>
      </w:r>
      <w:r w:rsidR="003D1BCA" w:rsidRPr="009E2C70">
        <w:rPr>
          <w:rFonts w:ascii="Times New Roman" w:eastAsia="Times New Roman" w:hAnsi="Times New Roman" w:cs="Times New Roman"/>
          <w:bCs/>
          <w:sz w:val="24"/>
          <w:szCs w:val="24"/>
          <w:lang w:eastAsia="en-GB"/>
        </w:rPr>
        <w:t xml:space="preserve">While some actors and organisations </w:t>
      </w:r>
      <w:r w:rsidR="005C1FD2" w:rsidRPr="009E2C70">
        <w:rPr>
          <w:rFonts w:ascii="Times New Roman" w:eastAsia="Times New Roman" w:hAnsi="Times New Roman" w:cs="Times New Roman"/>
          <w:bCs/>
          <w:sz w:val="24"/>
          <w:szCs w:val="24"/>
          <w:lang w:eastAsia="en-GB"/>
        </w:rPr>
        <w:t xml:space="preserve">operate exclusively in one political arena or the other, a number of </w:t>
      </w:r>
      <w:r w:rsidR="003D1BCA" w:rsidRPr="009E2C70">
        <w:rPr>
          <w:rFonts w:ascii="Times New Roman" w:eastAsia="Times New Roman" w:hAnsi="Times New Roman" w:cs="Times New Roman"/>
          <w:bCs/>
          <w:sz w:val="24"/>
          <w:szCs w:val="24"/>
          <w:lang w:eastAsia="en-GB"/>
        </w:rPr>
        <w:t>important actors o</w:t>
      </w:r>
      <w:r w:rsidR="005C1FD2" w:rsidRPr="009E2C70">
        <w:rPr>
          <w:rFonts w:ascii="Times New Roman" w:eastAsia="Times New Roman" w:hAnsi="Times New Roman" w:cs="Times New Roman"/>
          <w:bCs/>
          <w:sz w:val="24"/>
          <w:szCs w:val="24"/>
          <w:lang w:eastAsia="en-GB"/>
        </w:rPr>
        <w:t>perate in both.</w:t>
      </w:r>
      <w:r w:rsidR="00FE16BA" w:rsidRPr="009E2C70">
        <w:rPr>
          <w:rFonts w:ascii="Times New Roman" w:eastAsia="Times New Roman" w:hAnsi="Times New Roman" w:cs="Times New Roman"/>
          <w:bCs/>
          <w:sz w:val="24"/>
          <w:szCs w:val="24"/>
          <w:lang w:eastAsia="en-GB"/>
        </w:rPr>
        <w:t xml:space="preserve"> Similarly, the </w:t>
      </w:r>
      <w:r w:rsidR="003D1BCA" w:rsidRPr="009E2C70">
        <w:rPr>
          <w:rFonts w:ascii="Times New Roman" w:eastAsia="Times New Roman" w:hAnsi="Times New Roman" w:cs="Times New Roman"/>
          <w:bCs/>
          <w:sz w:val="24"/>
          <w:szCs w:val="24"/>
          <w:lang w:eastAsia="en-GB"/>
        </w:rPr>
        <w:t>flow of ideas is across the two systems, albeit with a slightly different emphasis</w:t>
      </w:r>
      <w:r w:rsidR="008B3219">
        <w:rPr>
          <w:rFonts w:ascii="Times New Roman" w:eastAsia="Times New Roman" w:hAnsi="Times New Roman" w:cs="Times New Roman"/>
          <w:bCs/>
          <w:sz w:val="24"/>
          <w:szCs w:val="24"/>
          <w:lang w:eastAsia="en-GB"/>
        </w:rPr>
        <w:t xml:space="preserve"> on the domains of well-being</w:t>
      </w:r>
      <w:r w:rsidR="003D1BCA" w:rsidRPr="009E2C70">
        <w:rPr>
          <w:rFonts w:ascii="Times New Roman" w:eastAsia="Times New Roman" w:hAnsi="Times New Roman" w:cs="Times New Roman"/>
          <w:bCs/>
          <w:sz w:val="24"/>
          <w:szCs w:val="24"/>
          <w:lang w:eastAsia="en-GB"/>
        </w:rPr>
        <w:t xml:space="preserve">. </w:t>
      </w:r>
      <w:r w:rsidR="00FE16BA" w:rsidRPr="009E2C70">
        <w:rPr>
          <w:rFonts w:ascii="Times New Roman" w:eastAsia="Times New Roman" w:hAnsi="Times New Roman" w:cs="Times New Roman"/>
          <w:bCs/>
          <w:sz w:val="24"/>
          <w:szCs w:val="24"/>
          <w:lang w:eastAsia="en-GB"/>
        </w:rPr>
        <w:t>In the UK, the emphasis on life satisfaction</w:t>
      </w:r>
      <w:r w:rsidR="003D1BCA" w:rsidRPr="009E2C70">
        <w:rPr>
          <w:rFonts w:ascii="Times New Roman" w:eastAsia="Times New Roman" w:hAnsi="Times New Roman" w:cs="Times New Roman"/>
          <w:bCs/>
          <w:sz w:val="24"/>
          <w:szCs w:val="24"/>
          <w:lang w:eastAsia="en-GB"/>
        </w:rPr>
        <w:t xml:space="preserve"> </w:t>
      </w:r>
      <w:r w:rsidR="00F03F56">
        <w:rPr>
          <w:rFonts w:ascii="Times New Roman" w:eastAsia="Times New Roman" w:hAnsi="Times New Roman" w:cs="Times New Roman"/>
          <w:bCs/>
          <w:sz w:val="24"/>
          <w:szCs w:val="24"/>
          <w:lang w:eastAsia="en-GB"/>
        </w:rPr>
        <w:t>and</w:t>
      </w:r>
      <w:r w:rsidR="00FE16BA" w:rsidRPr="009E2C70">
        <w:rPr>
          <w:rFonts w:ascii="Times New Roman" w:eastAsia="Times New Roman" w:hAnsi="Times New Roman" w:cs="Times New Roman"/>
          <w:bCs/>
          <w:sz w:val="24"/>
          <w:szCs w:val="24"/>
          <w:lang w:eastAsia="en-GB"/>
        </w:rPr>
        <w:t xml:space="preserve"> happiness </w:t>
      </w:r>
      <w:r w:rsidR="00015613" w:rsidRPr="009E2C70">
        <w:rPr>
          <w:rFonts w:ascii="Times New Roman" w:eastAsia="Times New Roman" w:hAnsi="Times New Roman" w:cs="Times New Roman"/>
          <w:bCs/>
          <w:sz w:val="24"/>
          <w:szCs w:val="24"/>
          <w:lang w:eastAsia="en-GB"/>
        </w:rPr>
        <w:t xml:space="preserve">is </w:t>
      </w:r>
      <w:r w:rsidR="00FE16BA" w:rsidRPr="009E2C70">
        <w:rPr>
          <w:rFonts w:ascii="Times New Roman" w:eastAsia="Times New Roman" w:hAnsi="Times New Roman" w:cs="Times New Roman"/>
          <w:bCs/>
          <w:sz w:val="24"/>
          <w:szCs w:val="24"/>
          <w:lang w:eastAsia="en-GB"/>
        </w:rPr>
        <w:t xml:space="preserve">stronger and there has already been a direct policy effect of </w:t>
      </w:r>
      <w:r w:rsidR="003D1BCA" w:rsidRPr="009E2C70">
        <w:rPr>
          <w:rFonts w:ascii="Times New Roman" w:eastAsia="Times New Roman" w:hAnsi="Times New Roman" w:cs="Times New Roman"/>
          <w:bCs/>
          <w:sz w:val="24"/>
          <w:szCs w:val="24"/>
          <w:lang w:eastAsia="en-GB"/>
        </w:rPr>
        <w:t xml:space="preserve">Richard Layard’s work in this field. </w:t>
      </w:r>
      <w:r w:rsidR="00FE16BA" w:rsidRPr="009E2C70">
        <w:rPr>
          <w:rFonts w:ascii="Times New Roman" w:eastAsia="Times New Roman" w:hAnsi="Times New Roman" w:cs="Times New Roman"/>
          <w:bCs/>
          <w:sz w:val="24"/>
          <w:szCs w:val="24"/>
          <w:lang w:eastAsia="en-GB"/>
        </w:rPr>
        <w:t xml:space="preserve">In the EU, this theme is present in debates, but is not part of the </w:t>
      </w:r>
      <w:r w:rsidR="00FE16BA" w:rsidRPr="00A13BEA">
        <w:rPr>
          <w:rFonts w:ascii="Times New Roman" w:eastAsia="Times New Roman" w:hAnsi="Times New Roman" w:cs="Times New Roman"/>
          <w:bCs/>
          <w:i/>
          <w:sz w:val="24"/>
          <w:szCs w:val="24"/>
          <w:lang w:eastAsia="en-GB"/>
        </w:rPr>
        <w:t>GDP and Beyond</w:t>
      </w:r>
      <w:r w:rsidR="00FE16BA" w:rsidRPr="009E2C70">
        <w:rPr>
          <w:rFonts w:ascii="Times New Roman" w:eastAsia="Times New Roman" w:hAnsi="Times New Roman" w:cs="Times New Roman"/>
          <w:bCs/>
          <w:sz w:val="24"/>
          <w:szCs w:val="24"/>
          <w:lang w:eastAsia="en-GB"/>
        </w:rPr>
        <w:t xml:space="preserve"> roadmap.</w:t>
      </w:r>
      <w:r w:rsidR="00015613" w:rsidRPr="009E2C70">
        <w:rPr>
          <w:rFonts w:ascii="Times New Roman" w:eastAsia="Times New Roman" w:hAnsi="Times New Roman" w:cs="Times New Roman"/>
          <w:bCs/>
          <w:sz w:val="24"/>
          <w:szCs w:val="24"/>
          <w:lang w:eastAsia="en-GB"/>
        </w:rPr>
        <w:t xml:space="preserve"> </w:t>
      </w:r>
      <w:r w:rsidR="00FE16BA" w:rsidRPr="009E2C70">
        <w:rPr>
          <w:rFonts w:ascii="Times New Roman" w:eastAsia="Times New Roman" w:hAnsi="Times New Roman" w:cs="Times New Roman"/>
          <w:bCs/>
          <w:sz w:val="24"/>
          <w:szCs w:val="24"/>
          <w:lang w:eastAsia="en-GB"/>
        </w:rPr>
        <w:t xml:space="preserve">Thus, although both UK and EU developments have a strong environmental dimension, it is </w:t>
      </w:r>
      <w:r w:rsidR="00F03F56">
        <w:rPr>
          <w:rFonts w:ascii="Times New Roman" w:eastAsia="Times New Roman" w:hAnsi="Times New Roman" w:cs="Times New Roman"/>
          <w:bCs/>
          <w:sz w:val="24"/>
          <w:szCs w:val="24"/>
          <w:lang w:eastAsia="en-GB"/>
        </w:rPr>
        <w:t xml:space="preserve">proportionally </w:t>
      </w:r>
      <w:r w:rsidR="00FE16BA" w:rsidRPr="009E2C70">
        <w:rPr>
          <w:rFonts w:ascii="Times New Roman" w:eastAsia="Times New Roman" w:hAnsi="Times New Roman" w:cs="Times New Roman"/>
          <w:bCs/>
          <w:sz w:val="24"/>
          <w:szCs w:val="24"/>
          <w:lang w:eastAsia="en-GB"/>
        </w:rPr>
        <w:t xml:space="preserve">stronger in the latter </w:t>
      </w:r>
      <w:r w:rsidR="00501875">
        <w:rPr>
          <w:rFonts w:ascii="Times New Roman" w:eastAsia="Times New Roman" w:hAnsi="Times New Roman" w:cs="Times New Roman"/>
          <w:bCs/>
          <w:sz w:val="24"/>
          <w:szCs w:val="24"/>
          <w:lang w:eastAsia="en-GB"/>
        </w:rPr>
        <w:t xml:space="preserve">case </w:t>
      </w:r>
      <w:r w:rsidR="00FE16BA" w:rsidRPr="009E2C70">
        <w:rPr>
          <w:rFonts w:ascii="Times New Roman" w:eastAsia="Times New Roman" w:hAnsi="Times New Roman" w:cs="Times New Roman"/>
          <w:bCs/>
          <w:sz w:val="24"/>
          <w:szCs w:val="24"/>
          <w:lang w:eastAsia="en-GB"/>
        </w:rPr>
        <w:t xml:space="preserve">because of the absence of </w:t>
      </w:r>
      <w:r w:rsidR="00015613" w:rsidRPr="009E2C70">
        <w:rPr>
          <w:rFonts w:ascii="Times New Roman" w:eastAsia="Times New Roman" w:hAnsi="Times New Roman" w:cs="Times New Roman"/>
          <w:bCs/>
          <w:sz w:val="24"/>
          <w:szCs w:val="24"/>
          <w:lang w:eastAsia="en-GB"/>
        </w:rPr>
        <w:t xml:space="preserve">life satisfaction indicators. </w:t>
      </w:r>
      <w:r w:rsidR="00481E20">
        <w:rPr>
          <w:rFonts w:ascii="Times New Roman" w:eastAsia="Times New Roman" w:hAnsi="Times New Roman" w:cs="Times New Roman"/>
          <w:bCs/>
          <w:sz w:val="24"/>
          <w:szCs w:val="24"/>
          <w:lang w:eastAsia="en-GB"/>
        </w:rPr>
        <w:t>However, it should be noted that in 2013 Eurostat included questions on subjective well-being in an EU-SILC</w:t>
      </w:r>
      <w:r w:rsidR="00481E20">
        <w:rPr>
          <w:rStyle w:val="FootnoteReference"/>
          <w:rFonts w:ascii="Times New Roman" w:eastAsia="Times New Roman" w:hAnsi="Times New Roman" w:cs="Times New Roman"/>
          <w:bCs/>
          <w:sz w:val="24"/>
          <w:szCs w:val="24"/>
          <w:lang w:eastAsia="en-GB"/>
        </w:rPr>
        <w:footnoteReference w:id="9"/>
      </w:r>
      <w:r w:rsidR="00481E20">
        <w:rPr>
          <w:rFonts w:ascii="Times New Roman" w:eastAsia="Times New Roman" w:hAnsi="Times New Roman" w:cs="Times New Roman"/>
          <w:bCs/>
          <w:sz w:val="24"/>
          <w:szCs w:val="24"/>
          <w:lang w:eastAsia="en-GB"/>
        </w:rPr>
        <w:t xml:space="preserve"> ad-hoc module, drawing directly on the survey experiences of the UK and other member states. </w:t>
      </w:r>
      <w:r w:rsidR="008B3219">
        <w:rPr>
          <w:rFonts w:ascii="Times New Roman" w:eastAsia="Times New Roman" w:hAnsi="Times New Roman" w:cs="Times New Roman"/>
          <w:bCs/>
          <w:sz w:val="24"/>
          <w:szCs w:val="24"/>
          <w:lang w:eastAsia="en-GB"/>
        </w:rPr>
        <w:t xml:space="preserve">More generally, the overlapping networks have inevitably led to the same shift in respected indicators that has occurred in both arenas and which is crucial to the </w:t>
      </w:r>
      <w:r w:rsidR="004C18CA">
        <w:rPr>
          <w:rFonts w:ascii="Times New Roman" w:eastAsia="Times New Roman" w:hAnsi="Times New Roman" w:cs="Times New Roman"/>
          <w:bCs/>
          <w:sz w:val="24"/>
          <w:szCs w:val="24"/>
          <w:lang w:eastAsia="en-GB"/>
        </w:rPr>
        <w:t>issue receiving attention in both contexts.</w:t>
      </w:r>
    </w:p>
    <w:p w:rsidR="008B3219" w:rsidRDefault="00B45DF4" w:rsidP="00EC3995">
      <w:pPr>
        <w:autoSpaceDE w:val="0"/>
        <w:autoSpaceDN w:val="0"/>
        <w:adjustRightInd w:val="0"/>
        <w:spacing w:after="0" w:line="360" w:lineRule="auto"/>
        <w:ind w:firstLine="720"/>
        <w:rPr>
          <w:rFonts w:ascii="Times New Roman" w:hAnsi="Times New Roman" w:cs="Times New Roman"/>
          <w:sz w:val="24"/>
          <w:szCs w:val="24"/>
        </w:rPr>
      </w:pPr>
      <w:r w:rsidRPr="009E2C70">
        <w:rPr>
          <w:rFonts w:ascii="Times New Roman" w:eastAsia="Times New Roman" w:hAnsi="Times New Roman" w:cs="Times New Roman"/>
          <w:sz w:val="24"/>
          <w:szCs w:val="24"/>
          <w:lang w:eastAsia="en-GB"/>
        </w:rPr>
        <w:t xml:space="preserve">In terms of the </w:t>
      </w:r>
      <w:r w:rsidRPr="009E2C70">
        <w:rPr>
          <w:rFonts w:ascii="Times New Roman" w:eastAsia="Times New Roman" w:hAnsi="Times New Roman" w:cs="Times New Roman"/>
          <w:i/>
          <w:sz w:val="24"/>
          <w:szCs w:val="24"/>
          <w:lang w:eastAsia="en-GB"/>
        </w:rPr>
        <w:t>problem stream</w:t>
      </w:r>
      <w:r w:rsidRPr="009E2C70">
        <w:rPr>
          <w:rFonts w:ascii="Times New Roman" w:eastAsia="Times New Roman" w:hAnsi="Times New Roman" w:cs="Times New Roman"/>
          <w:sz w:val="24"/>
          <w:szCs w:val="24"/>
          <w:lang w:eastAsia="en-GB"/>
        </w:rPr>
        <w:t>, the UK and EU positions are very similar. Each has a coalition of actors promoting the use of measures to complement GDP, but in neither case is there a</w:t>
      </w:r>
      <w:r w:rsidR="008B3219">
        <w:rPr>
          <w:rFonts w:ascii="Times New Roman" w:eastAsia="Times New Roman" w:hAnsi="Times New Roman" w:cs="Times New Roman"/>
          <w:sz w:val="24"/>
          <w:szCs w:val="24"/>
          <w:lang w:eastAsia="en-GB"/>
        </w:rPr>
        <w:t xml:space="preserve">n effective </w:t>
      </w:r>
      <w:r w:rsidRPr="009E2C70">
        <w:rPr>
          <w:rFonts w:ascii="Times New Roman" w:eastAsia="Times New Roman" w:hAnsi="Times New Roman" w:cs="Times New Roman"/>
          <w:sz w:val="24"/>
          <w:szCs w:val="24"/>
          <w:lang w:eastAsia="en-GB"/>
        </w:rPr>
        <w:t>coupling of the problem stream with politics and policy. Though there may be a general sense among publics that ‘society is not taking us to a better place’</w:t>
      </w:r>
      <w:r w:rsidR="007719BE">
        <w:rPr>
          <w:rFonts w:ascii="Times New Roman" w:eastAsia="Times New Roman" w:hAnsi="Times New Roman" w:cs="Times New Roman"/>
          <w:sz w:val="24"/>
          <w:szCs w:val="24"/>
          <w:lang w:eastAsia="en-GB"/>
        </w:rPr>
        <w:t xml:space="preserve"> (interviewee 2011)</w:t>
      </w:r>
      <w:r w:rsidRPr="009E2C70">
        <w:rPr>
          <w:rFonts w:ascii="Times New Roman" w:eastAsia="Times New Roman" w:hAnsi="Times New Roman" w:cs="Times New Roman"/>
          <w:sz w:val="24"/>
          <w:szCs w:val="24"/>
          <w:lang w:eastAsia="en-GB"/>
        </w:rPr>
        <w:t>, it is not clear that this points to</w:t>
      </w:r>
      <w:r w:rsidR="00F03F56">
        <w:rPr>
          <w:rFonts w:ascii="Times New Roman" w:eastAsia="Times New Roman" w:hAnsi="Times New Roman" w:cs="Times New Roman"/>
          <w:sz w:val="24"/>
          <w:szCs w:val="24"/>
          <w:lang w:eastAsia="en-GB"/>
        </w:rPr>
        <w:t xml:space="preserve"> </w:t>
      </w:r>
      <w:r w:rsidR="0085414D">
        <w:rPr>
          <w:rFonts w:ascii="Times New Roman" w:eastAsia="Times New Roman" w:hAnsi="Times New Roman" w:cs="Times New Roman"/>
          <w:sz w:val="24"/>
          <w:szCs w:val="24"/>
          <w:lang w:eastAsia="en-GB"/>
        </w:rPr>
        <w:t xml:space="preserve">a specific </w:t>
      </w:r>
      <w:r w:rsidR="007719BE">
        <w:rPr>
          <w:rFonts w:ascii="Times New Roman" w:eastAsia="Times New Roman" w:hAnsi="Times New Roman" w:cs="Times New Roman"/>
          <w:sz w:val="24"/>
          <w:szCs w:val="24"/>
          <w:lang w:eastAsia="en-GB"/>
        </w:rPr>
        <w:t xml:space="preserve">problem </w:t>
      </w:r>
      <w:r w:rsidR="0085414D">
        <w:rPr>
          <w:rFonts w:ascii="Times New Roman" w:eastAsia="Times New Roman" w:hAnsi="Times New Roman" w:cs="Times New Roman"/>
          <w:sz w:val="24"/>
          <w:szCs w:val="24"/>
          <w:lang w:eastAsia="en-GB"/>
        </w:rPr>
        <w:t xml:space="preserve">either within or </w:t>
      </w:r>
      <w:r w:rsidR="004C18CA">
        <w:rPr>
          <w:rFonts w:ascii="Times New Roman" w:eastAsia="Times New Roman" w:hAnsi="Times New Roman" w:cs="Times New Roman"/>
          <w:sz w:val="24"/>
          <w:szCs w:val="24"/>
          <w:lang w:eastAsia="en-GB"/>
        </w:rPr>
        <w:t xml:space="preserve">across </w:t>
      </w:r>
      <w:r w:rsidR="0085414D">
        <w:rPr>
          <w:rFonts w:ascii="Times New Roman" w:eastAsia="Times New Roman" w:hAnsi="Times New Roman" w:cs="Times New Roman"/>
          <w:sz w:val="24"/>
          <w:szCs w:val="24"/>
          <w:lang w:eastAsia="en-GB"/>
        </w:rPr>
        <w:t>systems. For some the problem may be about s</w:t>
      </w:r>
      <w:r w:rsidRPr="009E2C70">
        <w:rPr>
          <w:rFonts w:ascii="Times New Roman" w:eastAsia="Times New Roman" w:hAnsi="Times New Roman" w:cs="Times New Roman"/>
          <w:sz w:val="24"/>
          <w:szCs w:val="24"/>
          <w:lang w:eastAsia="en-GB"/>
        </w:rPr>
        <w:t xml:space="preserve">ubjective well-being, </w:t>
      </w:r>
      <w:r w:rsidR="0085414D">
        <w:rPr>
          <w:rFonts w:ascii="Times New Roman" w:eastAsia="Times New Roman" w:hAnsi="Times New Roman" w:cs="Times New Roman"/>
          <w:sz w:val="24"/>
          <w:szCs w:val="24"/>
          <w:lang w:eastAsia="en-GB"/>
        </w:rPr>
        <w:t xml:space="preserve">for </w:t>
      </w:r>
      <w:r w:rsidRPr="009E2C70">
        <w:rPr>
          <w:rFonts w:ascii="Times New Roman" w:eastAsia="Times New Roman" w:hAnsi="Times New Roman" w:cs="Times New Roman"/>
          <w:sz w:val="24"/>
          <w:szCs w:val="24"/>
          <w:lang w:eastAsia="en-GB"/>
        </w:rPr>
        <w:t xml:space="preserve">others it might be environmental or social. Moreover, in the context of the </w:t>
      </w:r>
      <w:r w:rsidR="00501875">
        <w:rPr>
          <w:rFonts w:ascii="Times New Roman" w:eastAsia="Times New Roman" w:hAnsi="Times New Roman" w:cs="Times New Roman"/>
          <w:sz w:val="24"/>
          <w:szCs w:val="24"/>
          <w:lang w:eastAsia="en-GB"/>
        </w:rPr>
        <w:t xml:space="preserve">economic </w:t>
      </w:r>
      <w:r w:rsidRPr="009E2C70">
        <w:rPr>
          <w:rFonts w:ascii="Times New Roman" w:eastAsia="Times New Roman" w:hAnsi="Times New Roman" w:cs="Times New Roman"/>
          <w:sz w:val="24"/>
          <w:szCs w:val="24"/>
          <w:lang w:eastAsia="en-GB"/>
        </w:rPr>
        <w:t xml:space="preserve">crisis, the </w:t>
      </w:r>
      <w:r w:rsidR="00015613" w:rsidRPr="009E2C70">
        <w:rPr>
          <w:rFonts w:ascii="Times New Roman" w:eastAsia="Times New Roman" w:hAnsi="Times New Roman" w:cs="Times New Roman"/>
          <w:sz w:val="24"/>
          <w:szCs w:val="24"/>
          <w:lang w:eastAsia="en-GB"/>
        </w:rPr>
        <w:t xml:space="preserve">political </w:t>
      </w:r>
      <w:r w:rsidRPr="009E2C70">
        <w:rPr>
          <w:rFonts w:ascii="Times New Roman" w:eastAsia="Times New Roman" w:hAnsi="Times New Roman" w:cs="Times New Roman"/>
          <w:sz w:val="24"/>
          <w:szCs w:val="24"/>
          <w:lang w:eastAsia="en-GB"/>
        </w:rPr>
        <w:t xml:space="preserve">focus </w:t>
      </w:r>
      <w:r w:rsidR="003A5B3C">
        <w:rPr>
          <w:rFonts w:ascii="Times New Roman" w:eastAsia="Times New Roman" w:hAnsi="Times New Roman" w:cs="Times New Roman"/>
          <w:sz w:val="24"/>
          <w:szCs w:val="24"/>
          <w:lang w:eastAsia="en-GB"/>
        </w:rPr>
        <w:t xml:space="preserve">is </w:t>
      </w:r>
      <w:r w:rsidR="00420F8C">
        <w:rPr>
          <w:rFonts w:ascii="Times New Roman" w:eastAsia="Times New Roman" w:hAnsi="Times New Roman" w:cs="Times New Roman"/>
          <w:sz w:val="24"/>
          <w:szCs w:val="24"/>
          <w:lang w:eastAsia="en-GB"/>
        </w:rPr>
        <w:t xml:space="preserve">primarily </w:t>
      </w:r>
      <w:r w:rsidR="003A5B3C">
        <w:rPr>
          <w:rFonts w:ascii="Times New Roman" w:eastAsia="Times New Roman" w:hAnsi="Times New Roman" w:cs="Times New Roman"/>
          <w:sz w:val="24"/>
          <w:szCs w:val="24"/>
          <w:lang w:eastAsia="en-GB"/>
        </w:rPr>
        <w:t xml:space="preserve">on </w:t>
      </w:r>
      <w:r w:rsidR="00015613" w:rsidRPr="009E2C70">
        <w:rPr>
          <w:rFonts w:ascii="Times New Roman" w:eastAsia="Times New Roman" w:hAnsi="Times New Roman" w:cs="Times New Roman"/>
          <w:sz w:val="24"/>
          <w:szCs w:val="24"/>
          <w:lang w:eastAsia="en-GB"/>
        </w:rPr>
        <w:t>addressing the problem of low g</w:t>
      </w:r>
      <w:r w:rsidR="00015613" w:rsidRPr="008B3219">
        <w:rPr>
          <w:rFonts w:ascii="Times New Roman" w:eastAsia="Times New Roman" w:hAnsi="Times New Roman" w:cs="Times New Roman"/>
          <w:sz w:val="24"/>
          <w:szCs w:val="24"/>
          <w:lang w:eastAsia="en-GB"/>
        </w:rPr>
        <w:t>rowth</w:t>
      </w:r>
      <w:r w:rsidRPr="008B3219">
        <w:rPr>
          <w:rFonts w:ascii="Times New Roman" w:eastAsia="Times New Roman" w:hAnsi="Times New Roman" w:cs="Times New Roman"/>
          <w:sz w:val="24"/>
          <w:szCs w:val="24"/>
          <w:lang w:eastAsia="en-GB"/>
        </w:rPr>
        <w:t xml:space="preserve">. </w:t>
      </w:r>
      <w:r w:rsidR="008B3219" w:rsidRPr="008B3219">
        <w:rPr>
          <w:rFonts w:ascii="Times New Roman" w:eastAsia="Times New Roman" w:hAnsi="Times New Roman" w:cs="Times New Roman"/>
          <w:sz w:val="24"/>
          <w:szCs w:val="24"/>
          <w:lang w:eastAsia="en-GB"/>
        </w:rPr>
        <w:t>In this sense, well-being has all the hallmarks of a ‘wicked problem’ that is hard to define</w:t>
      </w:r>
      <w:r w:rsidR="008B3219">
        <w:rPr>
          <w:rFonts w:ascii="Times New Roman" w:eastAsia="Times New Roman" w:hAnsi="Times New Roman" w:cs="Times New Roman"/>
          <w:sz w:val="24"/>
          <w:szCs w:val="24"/>
          <w:lang w:eastAsia="en-GB"/>
        </w:rPr>
        <w:t xml:space="preserve">, hard to address by recourse to scientific methods alone and ultimately requires </w:t>
      </w:r>
      <w:r w:rsidR="001C5FE7">
        <w:rPr>
          <w:rFonts w:ascii="Times New Roman" w:eastAsia="Times New Roman" w:hAnsi="Times New Roman" w:cs="Times New Roman"/>
          <w:sz w:val="24"/>
          <w:szCs w:val="24"/>
          <w:lang w:eastAsia="en-GB"/>
        </w:rPr>
        <w:t xml:space="preserve">the exercise of </w:t>
      </w:r>
      <w:r w:rsidR="008B3219">
        <w:rPr>
          <w:rFonts w:ascii="Times New Roman" w:eastAsia="Times New Roman" w:hAnsi="Times New Roman" w:cs="Times New Roman"/>
          <w:sz w:val="24"/>
          <w:szCs w:val="24"/>
          <w:lang w:eastAsia="en-GB"/>
        </w:rPr>
        <w:t>political judgement</w:t>
      </w:r>
      <w:r w:rsidR="00D104C9">
        <w:rPr>
          <w:rFonts w:ascii="Times New Roman" w:eastAsia="Times New Roman" w:hAnsi="Times New Roman" w:cs="Times New Roman"/>
          <w:sz w:val="24"/>
          <w:szCs w:val="24"/>
          <w:lang w:eastAsia="en-GB"/>
        </w:rPr>
        <w:t xml:space="preserve"> (Bache, Reardon and Anand </w:t>
      </w:r>
      <w:r w:rsidR="00D104C9">
        <w:rPr>
          <w:rFonts w:ascii="Times New Roman" w:eastAsia="Times New Roman" w:hAnsi="Times New Roman" w:cs="Times New Roman"/>
          <w:sz w:val="24"/>
          <w:szCs w:val="24"/>
          <w:lang w:eastAsia="en-GB"/>
        </w:rPr>
        <w:lastRenderedPageBreak/>
        <w:t>2013). As the authors of the seminal work on this topic put it:</w:t>
      </w:r>
      <w:r w:rsidR="008B3219" w:rsidRPr="008B3219">
        <w:rPr>
          <w:rFonts w:ascii="Times New Roman" w:eastAsia="Times New Roman" w:hAnsi="Times New Roman" w:cs="Times New Roman"/>
          <w:sz w:val="24"/>
          <w:szCs w:val="24"/>
          <w:lang w:eastAsia="en-GB"/>
        </w:rPr>
        <w:t xml:space="preserve"> </w:t>
      </w:r>
      <w:r w:rsidR="008B3219" w:rsidRPr="00EC3995">
        <w:rPr>
          <w:rFonts w:ascii="Times New Roman" w:hAnsi="Times New Roman" w:cs="Times New Roman"/>
          <w:sz w:val="24"/>
          <w:szCs w:val="24"/>
        </w:rPr>
        <w:t xml:space="preserve">‘The formulation of a wicked problem </w:t>
      </w:r>
      <w:r w:rsidR="008B3219" w:rsidRPr="00EC3995">
        <w:rPr>
          <w:rFonts w:ascii="Times New Roman" w:hAnsi="Times New Roman" w:cs="Times New Roman"/>
          <w:i/>
          <w:sz w:val="24"/>
          <w:szCs w:val="24"/>
        </w:rPr>
        <w:t>is</w:t>
      </w:r>
      <w:r w:rsidR="008B3219" w:rsidRPr="00EC3995">
        <w:rPr>
          <w:rFonts w:ascii="Times New Roman" w:hAnsi="Times New Roman" w:cs="Times New Roman"/>
          <w:sz w:val="24"/>
          <w:szCs w:val="24"/>
        </w:rPr>
        <w:t xml:space="preserve"> the problem! The process of formulating the problem and of conceiving a solution (or re-solution) are identical, since every specification of the problem is a specification of the direction in which a treatment is considered’ (Rittel and Webber 1973, 161)</w:t>
      </w:r>
      <w:r w:rsidR="00754E20">
        <w:rPr>
          <w:rFonts w:ascii="Times New Roman" w:hAnsi="Times New Roman" w:cs="Times New Roman"/>
          <w:sz w:val="24"/>
          <w:szCs w:val="24"/>
        </w:rPr>
        <w:t>.</w:t>
      </w:r>
      <w:r w:rsidR="005C53B8">
        <w:rPr>
          <w:rFonts w:ascii="Times New Roman" w:hAnsi="Times New Roman" w:cs="Times New Roman"/>
          <w:sz w:val="24"/>
          <w:szCs w:val="24"/>
        </w:rPr>
        <w:t xml:space="preserve"> </w:t>
      </w:r>
    </w:p>
    <w:p w:rsidR="005964B3" w:rsidRDefault="005C53B8" w:rsidP="005964B3">
      <w:pPr>
        <w:autoSpaceDE w:val="0"/>
        <w:autoSpaceDN w:val="0"/>
        <w:adjustRightInd w:val="0"/>
        <w:spacing w:after="0" w:line="360" w:lineRule="auto"/>
        <w:ind w:firstLine="720"/>
        <w:rPr>
          <w:rFonts w:ascii="Times New Roman" w:eastAsia="Times New Roman" w:hAnsi="Times New Roman" w:cs="Times New Roman"/>
          <w:sz w:val="24"/>
          <w:szCs w:val="24"/>
          <w:lang w:eastAsia="en-GB"/>
        </w:rPr>
      </w:pPr>
      <w:r>
        <w:rPr>
          <w:rFonts w:ascii="Times New Roman" w:hAnsi="Times New Roman" w:cs="Times New Roman"/>
          <w:sz w:val="24"/>
          <w:szCs w:val="24"/>
        </w:rPr>
        <w:t>In theoretical terms it is the responsibility of policy entrepreneurs to connect the three streams. The discussion above has alluded to a number of actors who have played a pivotal role in advancing the agenda within the overlapping networks. There is also acknowledgement (</w:t>
      </w:r>
      <w:r w:rsidRPr="0085721B">
        <w:rPr>
          <w:rFonts w:ascii="Times New Roman" w:hAnsi="Times New Roman" w:cs="Times New Roman"/>
          <w:i/>
          <w:sz w:val="24"/>
          <w:szCs w:val="24"/>
        </w:rPr>
        <w:t>pace</w:t>
      </w:r>
      <w:r>
        <w:rPr>
          <w:rFonts w:ascii="Times New Roman" w:hAnsi="Times New Roman" w:cs="Times New Roman"/>
          <w:sz w:val="24"/>
          <w:szCs w:val="24"/>
        </w:rPr>
        <w:t xml:space="preserve"> Giovannini) that the post-financial crisis period provides a ‘window of opportunity’ to persuade politicians to embrace well-being indicators as ones they might improve while the prospects for improving key economic indicators remains limited. </w:t>
      </w:r>
      <w:r w:rsidR="005964B3">
        <w:rPr>
          <w:rFonts w:ascii="Times New Roman" w:hAnsi="Times New Roman" w:cs="Times New Roman"/>
          <w:sz w:val="24"/>
          <w:szCs w:val="24"/>
        </w:rPr>
        <w:t xml:space="preserve">If the economic crisis has </w:t>
      </w:r>
      <w:r w:rsidR="005964B3" w:rsidRPr="009E2C70">
        <w:rPr>
          <w:rFonts w:ascii="Times New Roman" w:eastAsia="Times New Roman" w:hAnsi="Times New Roman" w:cs="Times New Roman"/>
          <w:sz w:val="24"/>
          <w:szCs w:val="24"/>
          <w:lang w:eastAsia="en-GB"/>
        </w:rPr>
        <w:t xml:space="preserve">opened a </w:t>
      </w:r>
      <w:r w:rsidR="005964B3" w:rsidRPr="009E2C70">
        <w:rPr>
          <w:rFonts w:ascii="Times New Roman" w:eastAsia="Times New Roman" w:hAnsi="Times New Roman" w:cs="Times New Roman"/>
          <w:i/>
          <w:sz w:val="24"/>
          <w:szCs w:val="24"/>
          <w:lang w:eastAsia="en-GB"/>
        </w:rPr>
        <w:t>problem window</w:t>
      </w:r>
      <w:r w:rsidR="005964B3">
        <w:rPr>
          <w:rFonts w:ascii="Times New Roman" w:eastAsia="Times New Roman" w:hAnsi="Times New Roman" w:cs="Times New Roman"/>
          <w:sz w:val="24"/>
          <w:szCs w:val="24"/>
          <w:lang w:eastAsia="en-GB"/>
        </w:rPr>
        <w:t xml:space="preserve"> across systems, the </w:t>
      </w:r>
      <w:r w:rsidR="005964B3" w:rsidRPr="009E2C70">
        <w:rPr>
          <w:rFonts w:ascii="Times New Roman" w:eastAsia="Times New Roman" w:hAnsi="Times New Roman" w:cs="Times New Roman"/>
          <w:sz w:val="24"/>
          <w:szCs w:val="24"/>
          <w:lang w:eastAsia="en-GB"/>
        </w:rPr>
        <w:t xml:space="preserve">change of government and the intervention of David Cameron opened a </w:t>
      </w:r>
      <w:r w:rsidR="005964B3" w:rsidRPr="009E2C70">
        <w:rPr>
          <w:rFonts w:ascii="Times New Roman" w:eastAsia="Times New Roman" w:hAnsi="Times New Roman" w:cs="Times New Roman"/>
          <w:i/>
          <w:sz w:val="24"/>
          <w:szCs w:val="24"/>
          <w:lang w:eastAsia="en-GB"/>
        </w:rPr>
        <w:t>political window</w:t>
      </w:r>
      <w:r w:rsidR="005964B3" w:rsidRPr="009E2C70">
        <w:rPr>
          <w:rFonts w:ascii="Times New Roman" w:eastAsia="Times New Roman" w:hAnsi="Times New Roman" w:cs="Times New Roman"/>
          <w:sz w:val="24"/>
          <w:szCs w:val="24"/>
          <w:lang w:eastAsia="en-GB"/>
        </w:rPr>
        <w:t xml:space="preserve"> in the UK</w:t>
      </w:r>
      <w:r w:rsidR="005964B3">
        <w:rPr>
          <w:rFonts w:ascii="Times New Roman" w:eastAsia="Times New Roman" w:hAnsi="Times New Roman" w:cs="Times New Roman"/>
          <w:sz w:val="24"/>
          <w:szCs w:val="24"/>
          <w:lang w:eastAsia="en-GB"/>
        </w:rPr>
        <w:t xml:space="preserve">, which appears likely to remain open until at least the next UK general election (probably in 2015). </w:t>
      </w:r>
      <w:r>
        <w:rPr>
          <w:rFonts w:ascii="Times New Roman" w:hAnsi="Times New Roman" w:cs="Times New Roman"/>
          <w:sz w:val="24"/>
          <w:szCs w:val="24"/>
        </w:rPr>
        <w:t xml:space="preserve">To date though, policy entrepreneurs have not been able to </w:t>
      </w:r>
      <w:r w:rsidR="005964B3">
        <w:rPr>
          <w:rFonts w:ascii="Times New Roman" w:hAnsi="Times New Roman" w:cs="Times New Roman"/>
          <w:sz w:val="24"/>
          <w:szCs w:val="24"/>
        </w:rPr>
        <w:t xml:space="preserve">effectively </w:t>
      </w:r>
      <w:r>
        <w:rPr>
          <w:rFonts w:ascii="Times New Roman" w:hAnsi="Times New Roman" w:cs="Times New Roman"/>
          <w:sz w:val="24"/>
          <w:szCs w:val="24"/>
        </w:rPr>
        <w:t>couple the streams</w:t>
      </w:r>
      <w:r w:rsidR="005964B3">
        <w:rPr>
          <w:rFonts w:ascii="Times New Roman" w:hAnsi="Times New Roman" w:cs="Times New Roman"/>
          <w:sz w:val="24"/>
          <w:szCs w:val="24"/>
        </w:rPr>
        <w:t xml:space="preserve"> and this is clearly no small task: while </w:t>
      </w:r>
      <w:r>
        <w:rPr>
          <w:rFonts w:ascii="Times New Roman" w:hAnsi="Times New Roman" w:cs="Times New Roman"/>
          <w:sz w:val="24"/>
          <w:szCs w:val="24"/>
        </w:rPr>
        <w:t xml:space="preserve">there have been significant advances in the policy stream, there remain significant issues to </w:t>
      </w:r>
      <w:r w:rsidR="001C5FE7">
        <w:rPr>
          <w:rFonts w:ascii="Times New Roman" w:hAnsi="Times New Roman" w:cs="Times New Roman"/>
          <w:sz w:val="24"/>
          <w:szCs w:val="24"/>
        </w:rPr>
        <w:t xml:space="preserve">address </w:t>
      </w:r>
      <w:r>
        <w:rPr>
          <w:rFonts w:ascii="Times New Roman" w:hAnsi="Times New Roman" w:cs="Times New Roman"/>
          <w:sz w:val="24"/>
          <w:szCs w:val="24"/>
        </w:rPr>
        <w:t xml:space="preserve">that may be essential to an effective coupling. For example, politicians would want simple ways of communicating progress on well-being – perhaps a single indicator – while statisticians generally counsel against this approach, suggesting it would necessarily misrepresent complex data. Further, </w:t>
      </w:r>
      <w:r w:rsidR="00C71897">
        <w:rPr>
          <w:rFonts w:ascii="Times New Roman" w:hAnsi="Times New Roman" w:cs="Times New Roman"/>
          <w:sz w:val="24"/>
          <w:szCs w:val="24"/>
        </w:rPr>
        <w:t xml:space="preserve">while there may be confidence in knowledge of how to measure well-being, there is less confidence in the knowledge of how different policy options might </w:t>
      </w:r>
      <w:r w:rsidR="001C5FE7">
        <w:rPr>
          <w:rFonts w:ascii="Times New Roman" w:hAnsi="Times New Roman" w:cs="Times New Roman"/>
          <w:sz w:val="24"/>
          <w:szCs w:val="24"/>
        </w:rPr>
        <w:t xml:space="preserve">improve </w:t>
      </w:r>
      <w:r w:rsidR="00C71897">
        <w:rPr>
          <w:rFonts w:ascii="Times New Roman" w:hAnsi="Times New Roman" w:cs="Times New Roman"/>
          <w:sz w:val="24"/>
          <w:szCs w:val="24"/>
        </w:rPr>
        <w:t xml:space="preserve">well-being. Politically, there is cautiousness around these issues that is not helped by these under-developed policy aspects. In short, there remains a role for policy entrepreneurs to play in </w:t>
      </w:r>
      <w:r w:rsidR="001C5FE7">
        <w:rPr>
          <w:rFonts w:ascii="Times New Roman" w:hAnsi="Times New Roman" w:cs="Times New Roman"/>
          <w:sz w:val="24"/>
          <w:szCs w:val="24"/>
        </w:rPr>
        <w:t xml:space="preserve">framing the issue more effectively </w:t>
      </w:r>
      <w:r w:rsidR="00C71897">
        <w:rPr>
          <w:rFonts w:ascii="Times New Roman" w:hAnsi="Times New Roman" w:cs="Times New Roman"/>
          <w:sz w:val="24"/>
          <w:szCs w:val="24"/>
        </w:rPr>
        <w:t>but there is also need for further development within the individual streams themselves to provide policy entrepreneurs with the tools</w:t>
      </w:r>
      <w:r w:rsidR="001C5FE7">
        <w:rPr>
          <w:rFonts w:ascii="Times New Roman" w:hAnsi="Times New Roman" w:cs="Times New Roman"/>
          <w:sz w:val="24"/>
          <w:szCs w:val="24"/>
        </w:rPr>
        <w:t xml:space="preserve"> necessary to do this</w:t>
      </w:r>
      <w:r w:rsidR="00C71897">
        <w:rPr>
          <w:rFonts w:ascii="Times New Roman" w:hAnsi="Times New Roman" w:cs="Times New Roman"/>
          <w:sz w:val="24"/>
          <w:szCs w:val="24"/>
        </w:rPr>
        <w:t>.</w:t>
      </w:r>
      <w:r w:rsidR="005964B3" w:rsidRPr="005964B3">
        <w:rPr>
          <w:rFonts w:ascii="Times New Roman" w:eastAsia="Times New Roman" w:hAnsi="Times New Roman" w:cs="Times New Roman"/>
          <w:sz w:val="24"/>
          <w:szCs w:val="24"/>
          <w:lang w:eastAsia="en-GB"/>
        </w:rPr>
        <w:t xml:space="preserve"> </w:t>
      </w:r>
    </w:p>
    <w:p w:rsidR="001636E1" w:rsidRDefault="00BB5707" w:rsidP="00EC3995">
      <w:pPr>
        <w:autoSpaceDE w:val="0"/>
        <w:autoSpaceDN w:val="0"/>
        <w:adjustRightInd w:val="0"/>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sidR="00015613" w:rsidRPr="009E2C70">
        <w:rPr>
          <w:rFonts w:ascii="Times New Roman" w:eastAsia="Times New Roman" w:hAnsi="Times New Roman" w:cs="Times New Roman"/>
          <w:sz w:val="24"/>
          <w:szCs w:val="24"/>
          <w:lang w:eastAsia="en-GB"/>
        </w:rPr>
        <w:t xml:space="preserve">In </w:t>
      </w:r>
      <w:r w:rsidR="006E5F99" w:rsidRPr="009E2C70">
        <w:rPr>
          <w:rFonts w:ascii="Times New Roman" w:eastAsia="Times New Roman" w:hAnsi="Times New Roman" w:cs="Times New Roman"/>
          <w:sz w:val="24"/>
          <w:szCs w:val="24"/>
          <w:lang w:eastAsia="en-GB"/>
        </w:rPr>
        <w:t xml:space="preserve">terms of the </w:t>
      </w:r>
      <w:r w:rsidR="006E5F99" w:rsidRPr="009E2C70">
        <w:rPr>
          <w:rFonts w:ascii="Times New Roman" w:eastAsia="Times New Roman" w:hAnsi="Times New Roman" w:cs="Times New Roman"/>
          <w:i/>
          <w:sz w:val="24"/>
          <w:szCs w:val="24"/>
          <w:lang w:eastAsia="en-GB"/>
        </w:rPr>
        <w:t>nature of change</w:t>
      </w:r>
      <w:r w:rsidR="006E5F99" w:rsidRPr="009E2C70">
        <w:rPr>
          <w:rFonts w:ascii="Times New Roman" w:eastAsia="Times New Roman" w:hAnsi="Times New Roman" w:cs="Times New Roman"/>
          <w:sz w:val="24"/>
          <w:szCs w:val="24"/>
          <w:lang w:eastAsia="en-GB"/>
        </w:rPr>
        <w:t xml:space="preserve">, </w:t>
      </w:r>
      <w:r w:rsidR="00015613" w:rsidRPr="009E2C70">
        <w:rPr>
          <w:rFonts w:ascii="Times New Roman" w:eastAsia="Times New Roman" w:hAnsi="Times New Roman" w:cs="Times New Roman"/>
          <w:sz w:val="24"/>
          <w:szCs w:val="24"/>
          <w:lang w:eastAsia="en-GB"/>
        </w:rPr>
        <w:t xml:space="preserve">the policy stream has moved incrementally in both the EU and the UK. While </w:t>
      </w:r>
      <w:r w:rsidR="003A5B3C">
        <w:rPr>
          <w:rFonts w:ascii="Times New Roman" w:eastAsia="Times New Roman" w:hAnsi="Times New Roman" w:cs="Times New Roman"/>
          <w:sz w:val="24"/>
          <w:szCs w:val="24"/>
          <w:lang w:eastAsia="en-GB"/>
        </w:rPr>
        <w:t xml:space="preserve">Kingdon </w:t>
      </w:r>
      <w:r w:rsidR="00015613" w:rsidRPr="009E2C70">
        <w:rPr>
          <w:rFonts w:ascii="Times New Roman" w:eastAsia="Times New Roman" w:hAnsi="Times New Roman" w:cs="Times New Roman"/>
          <w:sz w:val="24"/>
          <w:szCs w:val="24"/>
          <w:lang w:eastAsia="en-GB"/>
        </w:rPr>
        <w:t xml:space="preserve">suggests both the politics and problem streams can </w:t>
      </w:r>
      <w:r w:rsidR="00EE7BD7">
        <w:rPr>
          <w:rFonts w:ascii="Times New Roman" w:eastAsia="Times New Roman" w:hAnsi="Times New Roman" w:cs="Times New Roman"/>
          <w:sz w:val="24"/>
          <w:szCs w:val="24"/>
          <w:lang w:eastAsia="en-GB"/>
        </w:rPr>
        <w:t xml:space="preserve">suddenly move </w:t>
      </w:r>
      <w:r w:rsidR="00015613" w:rsidRPr="009E2C70">
        <w:rPr>
          <w:rFonts w:ascii="Times New Roman" w:eastAsia="Times New Roman" w:hAnsi="Times New Roman" w:cs="Times New Roman"/>
          <w:sz w:val="24"/>
          <w:szCs w:val="24"/>
          <w:lang w:eastAsia="en-GB"/>
        </w:rPr>
        <w:t>forward, this has only occurred in the UK politics stream</w:t>
      </w:r>
      <w:r w:rsidR="00015613" w:rsidRPr="00EE1DA4">
        <w:rPr>
          <w:rFonts w:ascii="Times New Roman" w:eastAsia="Times New Roman" w:hAnsi="Times New Roman" w:cs="Times New Roman"/>
          <w:sz w:val="24"/>
          <w:szCs w:val="24"/>
          <w:lang w:eastAsia="en-GB"/>
        </w:rPr>
        <w:t xml:space="preserve">. </w:t>
      </w:r>
      <w:r w:rsidR="00015613" w:rsidRPr="009E2C70">
        <w:rPr>
          <w:rFonts w:ascii="Times New Roman" w:eastAsia="Times New Roman" w:hAnsi="Times New Roman" w:cs="Times New Roman"/>
          <w:sz w:val="24"/>
          <w:szCs w:val="24"/>
          <w:lang w:eastAsia="en-GB"/>
        </w:rPr>
        <w:t xml:space="preserve">Moreover, it is not obvious how the EU politics stream might </w:t>
      </w:r>
      <w:r w:rsidR="000633FA">
        <w:rPr>
          <w:rFonts w:ascii="Times New Roman" w:eastAsia="Times New Roman" w:hAnsi="Times New Roman" w:cs="Times New Roman"/>
          <w:sz w:val="24"/>
          <w:szCs w:val="24"/>
          <w:lang w:eastAsia="en-GB"/>
        </w:rPr>
        <w:t xml:space="preserve">suddenly move </w:t>
      </w:r>
      <w:r w:rsidR="00015613" w:rsidRPr="009E2C70">
        <w:rPr>
          <w:rFonts w:ascii="Times New Roman" w:eastAsia="Times New Roman" w:hAnsi="Times New Roman" w:cs="Times New Roman"/>
          <w:sz w:val="24"/>
          <w:szCs w:val="24"/>
          <w:lang w:eastAsia="en-GB"/>
        </w:rPr>
        <w:t>forward, nor the problem stream in either case</w:t>
      </w:r>
      <w:r w:rsidR="000633FA">
        <w:rPr>
          <w:rFonts w:ascii="Times New Roman" w:eastAsia="Times New Roman" w:hAnsi="Times New Roman" w:cs="Times New Roman"/>
          <w:sz w:val="24"/>
          <w:szCs w:val="24"/>
          <w:lang w:eastAsia="en-GB"/>
        </w:rPr>
        <w:t xml:space="preserve">: </w:t>
      </w:r>
      <w:r w:rsidR="005964B3">
        <w:rPr>
          <w:rFonts w:ascii="Times New Roman" w:hAnsi="Times New Roman" w:cs="Times New Roman"/>
          <w:sz w:val="24"/>
          <w:szCs w:val="24"/>
        </w:rPr>
        <w:t>w</w:t>
      </w:r>
      <w:r w:rsidR="001636E1" w:rsidRPr="00B8521C">
        <w:rPr>
          <w:rFonts w:ascii="Times New Roman" w:hAnsi="Times New Roman" w:cs="Times New Roman"/>
          <w:sz w:val="24"/>
          <w:szCs w:val="24"/>
        </w:rPr>
        <w:t xml:space="preserve">hile </w:t>
      </w:r>
      <w:r w:rsidR="00FC0539">
        <w:rPr>
          <w:rFonts w:ascii="Times New Roman" w:eastAsia="Times New Roman" w:hAnsi="Times New Roman" w:cs="Times New Roman"/>
          <w:sz w:val="24"/>
          <w:szCs w:val="24"/>
          <w:lang w:eastAsia="en-GB"/>
        </w:rPr>
        <w:t xml:space="preserve">the </w:t>
      </w:r>
      <w:r w:rsidR="001636E1" w:rsidRPr="00B8521C">
        <w:rPr>
          <w:rFonts w:ascii="Times New Roman" w:eastAsia="Times New Roman" w:hAnsi="Times New Roman" w:cs="Times New Roman"/>
          <w:sz w:val="24"/>
          <w:szCs w:val="24"/>
          <w:lang w:eastAsia="en-GB"/>
        </w:rPr>
        <w:t xml:space="preserve">notion of punctuated equilibrium in some respects captures the </w:t>
      </w:r>
      <w:r w:rsidR="005964B3">
        <w:rPr>
          <w:rFonts w:ascii="Times New Roman" w:eastAsia="Times New Roman" w:hAnsi="Times New Roman" w:cs="Times New Roman"/>
          <w:sz w:val="24"/>
          <w:szCs w:val="24"/>
          <w:lang w:eastAsia="en-GB"/>
        </w:rPr>
        <w:t xml:space="preserve">political </w:t>
      </w:r>
      <w:r w:rsidR="001636E1" w:rsidRPr="00B8521C">
        <w:rPr>
          <w:rFonts w:ascii="Times New Roman" w:eastAsia="Times New Roman" w:hAnsi="Times New Roman" w:cs="Times New Roman"/>
          <w:sz w:val="24"/>
          <w:szCs w:val="24"/>
          <w:lang w:eastAsia="en-GB"/>
        </w:rPr>
        <w:t>effect of Cameron’s intervention in the UK, the term ‘punctuated evolution’ might be a better description, given the incremental change that is ongoing</w:t>
      </w:r>
      <w:r w:rsidR="005964B3">
        <w:rPr>
          <w:rFonts w:ascii="Times New Roman" w:eastAsia="Times New Roman" w:hAnsi="Times New Roman" w:cs="Times New Roman"/>
          <w:sz w:val="24"/>
          <w:szCs w:val="24"/>
          <w:lang w:eastAsia="en-GB"/>
        </w:rPr>
        <w:t xml:space="preserve"> in the policy stream</w:t>
      </w:r>
      <w:r w:rsidR="001636E1" w:rsidRPr="00B8521C">
        <w:rPr>
          <w:rFonts w:ascii="Times New Roman" w:eastAsia="Times New Roman" w:hAnsi="Times New Roman" w:cs="Times New Roman"/>
          <w:sz w:val="24"/>
          <w:szCs w:val="24"/>
          <w:lang w:eastAsia="en-GB"/>
        </w:rPr>
        <w:t xml:space="preserve">. </w:t>
      </w:r>
      <w:r w:rsidR="001636E1">
        <w:rPr>
          <w:rFonts w:ascii="Times New Roman" w:eastAsia="Times New Roman" w:hAnsi="Times New Roman" w:cs="Times New Roman"/>
          <w:sz w:val="24"/>
          <w:szCs w:val="24"/>
          <w:lang w:eastAsia="en-GB"/>
        </w:rPr>
        <w:t xml:space="preserve">In the EU context, there is gradual </w:t>
      </w:r>
      <w:r w:rsidR="005964B3">
        <w:rPr>
          <w:rFonts w:ascii="Times New Roman" w:eastAsia="Times New Roman" w:hAnsi="Times New Roman" w:cs="Times New Roman"/>
          <w:sz w:val="24"/>
          <w:szCs w:val="24"/>
          <w:lang w:eastAsia="en-GB"/>
        </w:rPr>
        <w:t xml:space="preserve">policy </w:t>
      </w:r>
      <w:r w:rsidR="001636E1">
        <w:rPr>
          <w:rFonts w:ascii="Times New Roman" w:eastAsia="Times New Roman" w:hAnsi="Times New Roman" w:cs="Times New Roman"/>
          <w:sz w:val="24"/>
          <w:szCs w:val="24"/>
          <w:lang w:eastAsia="en-GB"/>
        </w:rPr>
        <w:t xml:space="preserve">evolution </w:t>
      </w:r>
      <w:r w:rsidR="005964B3">
        <w:rPr>
          <w:rFonts w:ascii="Times New Roman" w:eastAsia="Times New Roman" w:hAnsi="Times New Roman" w:cs="Times New Roman"/>
          <w:sz w:val="24"/>
          <w:szCs w:val="24"/>
          <w:lang w:eastAsia="en-GB"/>
        </w:rPr>
        <w:t xml:space="preserve">within the statistical community </w:t>
      </w:r>
      <w:r w:rsidR="001636E1">
        <w:rPr>
          <w:rFonts w:ascii="Times New Roman" w:eastAsia="Times New Roman" w:hAnsi="Times New Roman" w:cs="Times New Roman"/>
          <w:sz w:val="24"/>
          <w:szCs w:val="24"/>
          <w:lang w:eastAsia="en-GB"/>
        </w:rPr>
        <w:t>that has yet to be punctuated in the same way politically.</w:t>
      </w:r>
    </w:p>
    <w:p w:rsidR="00651F19" w:rsidRPr="009E2C70" w:rsidRDefault="00651F19" w:rsidP="00401980">
      <w:pPr>
        <w:autoSpaceDE w:val="0"/>
        <w:autoSpaceDN w:val="0"/>
        <w:adjustRightInd w:val="0"/>
        <w:spacing w:after="0" w:line="360" w:lineRule="auto"/>
        <w:ind w:firstLine="720"/>
        <w:rPr>
          <w:rFonts w:ascii="Times New Roman" w:eastAsia="Times New Roman" w:hAnsi="Times New Roman" w:cs="Times New Roman"/>
          <w:color w:val="000000"/>
          <w:sz w:val="24"/>
          <w:szCs w:val="24"/>
          <w:lang w:eastAsia="en-GB"/>
        </w:rPr>
      </w:pPr>
      <w:r w:rsidRPr="009E2C70">
        <w:rPr>
          <w:rFonts w:ascii="Times New Roman" w:eastAsia="Times New Roman" w:hAnsi="Times New Roman" w:cs="Times New Roman"/>
          <w:color w:val="000000"/>
          <w:sz w:val="24"/>
          <w:szCs w:val="24"/>
          <w:lang w:eastAsia="en-GB"/>
        </w:rPr>
        <w:lastRenderedPageBreak/>
        <w:t>If the nature of the institutional arrangements and the decision-making cultures of the two systems have had marked effects on developments to date, the same cannot be said about the contrasting characteristics of the public spheres and interest groups activities.</w:t>
      </w:r>
      <w:r w:rsidR="0080677B" w:rsidRPr="009E2C70">
        <w:rPr>
          <w:rFonts w:ascii="Times New Roman" w:eastAsia="Times New Roman" w:hAnsi="Times New Roman" w:cs="Times New Roman"/>
          <w:color w:val="000000"/>
          <w:sz w:val="24"/>
          <w:szCs w:val="24"/>
          <w:lang w:eastAsia="en-GB"/>
        </w:rPr>
        <w:t xml:space="preserve"> </w:t>
      </w:r>
      <w:r w:rsidR="007E69B1">
        <w:rPr>
          <w:rFonts w:ascii="Times New Roman" w:eastAsia="Times New Roman" w:hAnsi="Times New Roman" w:cs="Times New Roman"/>
          <w:color w:val="000000"/>
          <w:sz w:val="24"/>
          <w:szCs w:val="24"/>
          <w:lang w:eastAsia="en-GB"/>
        </w:rPr>
        <w:t xml:space="preserve">In the absence of a developed European public sphere, there has inevitably been </w:t>
      </w:r>
      <w:r w:rsidR="0080677B" w:rsidRPr="009E2C70">
        <w:rPr>
          <w:rFonts w:ascii="Times New Roman" w:eastAsia="Times New Roman" w:hAnsi="Times New Roman" w:cs="Times New Roman"/>
          <w:color w:val="000000"/>
          <w:sz w:val="24"/>
          <w:szCs w:val="24"/>
          <w:lang w:eastAsia="en-GB"/>
        </w:rPr>
        <w:t xml:space="preserve">more </w:t>
      </w:r>
      <w:r w:rsidR="005964B3">
        <w:rPr>
          <w:rFonts w:ascii="Times New Roman" w:eastAsia="Times New Roman" w:hAnsi="Times New Roman" w:cs="Times New Roman"/>
          <w:color w:val="000000"/>
          <w:sz w:val="24"/>
          <w:szCs w:val="24"/>
          <w:lang w:eastAsia="en-GB"/>
        </w:rPr>
        <w:t>system-</w:t>
      </w:r>
      <w:r w:rsidR="002153EB">
        <w:rPr>
          <w:rFonts w:ascii="Times New Roman" w:eastAsia="Times New Roman" w:hAnsi="Times New Roman" w:cs="Times New Roman"/>
          <w:color w:val="000000"/>
          <w:sz w:val="24"/>
          <w:szCs w:val="24"/>
          <w:lang w:eastAsia="en-GB"/>
        </w:rPr>
        <w:t>wide</w:t>
      </w:r>
      <w:r w:rsidR="005964B3">
        <w:rPr>
          <w:rFonts w:ascii="Times New Roman" w:eastAsia="Times New Roman" w:hAnsi="Times New Roman" w:cs="Times New Roman"/>
          <w:color w:val="000000"/>
          <w:sz w:val="24"/>
          <w:szCs w:val="24"/>
          <w:lang w:eastAsia="en-GB"/>
        </w:rPr>
        <w:t xml:space="preserve"> </w:t>
      </w:r>
      <w:r w:rsidR="0080677B" w:rsidRPr="009E2C70">
        <w:rPr>
          <w:rFonts w:ascii="Times New Roman" w:eastAsia="Times New Roman" w:hAnsi="Times New Roman" w:cs="Times New Roman"/>
          <w:color w:val="000000"/>
          <w:sz w:val="24"/>
          <w:szCs w:val="24"/>
          <w:lang w:eastAsia="en-GB"/>
        </w:rPr>
        <w:t>public debate on this issue in the UK</w:t>
      </w:r>
      <w:r w:rsidR="007E69B1">
        <w:rPr>
          <w:rFonts w:ascii="Times New Roman" w:eastAsia="Times New Roman" w:hAnsi="Times New Roman" w:cs="Times New Roman"/>
          <w:color w:val="000000"/>
          <w:sz w:val="24"/>
          <w:szCs w:val="24"/>
          <w:lang w:eastAsia="en-GB"/>
        </w:rPr>
        <w:t xml:space="preserve">. However, most of this debate has been very recent and connected to Cameron’s 2010 announcement: until then, developments in this </w:t>
      </w:r>
      <w:r w:rsidR="00EC3995">
        <w:rPr>
          <w:rFonts w:ascii="Times New Roman" w:eastAsia="Times New Roman" w:hAnsi="Times New Roman" w:cs="Times New Roman"/>
          <w:color w:val="000000"/>
          <w:sz w:val="24"/>
          <w:szCs w:val="24"/>
          <w:lang w:eastAsia="en-GB"/>
        </w:rPr>
        <w:t>field took</w:t>
      </w:r>
      <w:r w:rsidR="007E69B1">
        <w:rPr>
          <w:rFonts w:ascii="Times New Roman" w:eastAsia="Times New Roman" w:hAnsi="Times New Roman" w:cs="Times New Roman"/>
          <w:color w:val="000000"/>
          <w:sz w:val="24"/>
          <w:szCs w:val="24"/>
          <w:lang w:eastAsia="en-GB"/>
        </w:rPr>
        <w:t xml:space="preserve"> place largely in the absence of debate, save for the occasional article in one of the more liberal broadsheet</w:t>
      </w:r>
      <w:r w:rsidR="002153EB">
        <w:rPr>
          <w:rFonts w:ascii="Times New Roman" w:eastAsia="Times New Roman" w:hAnsi="Times New Roman" w:cs="Times New Roman"/>
          <w:color w:val="000000"/>
          <w:sz w:val="24"/>
          <w:szCs w:val="24"/>
          <w:lang w:eastAsia="en-GB"/>
        </w:rPr>
        <w:t xml:space="preserve"> newspapers</w:t>
      </w:r>
      <w:r w:rsidR="007E69B1">
        <w:rPr>
          <w:rFonts w:ascii="Times New Roman" w:eastAsia="Times New Roman" w:hAnsi="Times New Roman" w:cs="Times New Roman"/>
          <w:color w:val="000000"/>
          <w:sz w:val="24"/>
          <w:szCs w:val="24"/>
          <w:lang w:eastAsia="en-GB"/>
        </w:rPr>
        <w:t xml:space="preserve">. Moreover, it is </w:t>
      </w:r>
      <w:r w:rsidR="001E39F9" w:rsidRPr="009E2C70">
        <w:rPr>
          <w:rFonts w:ascii="Times New Roman" w:eastAsia="Times New Roman" w:hAnsi="Times New Roman" w:cs="Times New Roman"/>
          <w:color w:val="000000"/>
          <w:sz w:val="24"/>
          <w:szCs w:val="24"/>
          <w:lang w:eastAsia="en-GB"/>
        </w:rPr>
        <w:t xml:space="preserve">hard to see any difference that recent public debate </w:t>
      </w:r>
      <w:r w:rsidR="00EE1DA4">
        <w:rPr>
          <w:rFonts w:ascii="Times New Roman" w:eastAsia="Times New Roman" w:hAnsi="Times New Roman" w:cs="Times New Roman"/>
          <w:color w:val="000000"/>
          <w:sz w:val="24"/>
          <w:szCs w:val="24"/>
          <w:lang w:eastAsia="en-GB"/>
        </w:rPr>
        <w:t xml:space="preserve">on the issue </w:t>
      </w:r>
      <w:r w:rsidR="001E39F9" w:rsidRPr="009E2C70">
        <w:rPr>
          <w:rFonts w:ascii="Times New Roman" w:eastAsia="Times New Roman" w:hAnsi="Times New Roman" w:cs="Times New Roman"/>
          <w:color w:val="000000"/>
          <w:sz w:val="24"/>
          <w:szCs w:val="24"/>
          <w:lang w:eastAsia="en-GB"/>
        </w:rPr>
        <w:t>has made on developments in the UK compared to the EU. Similarly, interest group activity has been limited in both arenas</w:t>
      </w:r>
      <w:r w:rsidR="00221BDE" w:rsidRPr="009E2C70">
        <w:rPr>
          <w:rStyle w:val="FootnoteReference"/>
          <w:rFonts w:ascii="Times New Roman" w:eastAsia="Times New Roman" w:hAnsi="Times New Roman" w:cs="Times New Roman"/>
          <w:color w:val="000000"/>
          <w:sz w:val="24"/>
          <w:szCs w:val="24"/>
          <w:lang w:eastAsia="en-GB"/>
        </w:rPr>
        <w:footnoteReference w:id="10"/>
      </w:r>
      <w:r w:rsidR="001E39F9" w:rsidRPr="009E2C70">
        <w:rPr>
          <w:rFonts w:ascii="Times New Roman" w:eastAsia="Times New Roman" w:hAnsi="Times New Roman" w:cs="Times New Roman"/>
          <w:color w:val="000000"/>
          <w:sz w:val="24"/>
          <w:szCs w:val="24"/>
          <w:lang w:eastAsia="en-GB"/>
        </w:rPr>
        <w:t xml:space="preserve">, but where it has occurred, has been at least as visible at EU level as </w:t>
      </w:r>
      <w:r w:rsidR="001C5FE7">
        <w:rPr>
          <w:rFonts w:ascii="Times New Roman" w:eastAsia="Times New Roman" w:hAnsi="Times New Roman" w:cs="Times New Roman"/>
          <w:color w:val="000000"/>
          <w:sz w:val="24"/>
          <w:szCs w:val="24"/>
          <w:lang w:eastAsia="en-GB"/>
        </w:rPr>
        <w:t xml:space="preserve">at </w:t>
      </w:r>
      <w:r w:rsidR="001E39F9" w:rsidRPr="009E2C70">
        <w:rPr>
          <w:rFonts w:ascii="Times New Roman" w:eastAsia="Times New Roman" w:hAnsi="Times New Roman" w:cs="Times New Roman"/>
          <w:color w:val="000000"/>
          <w:sz w:val="24"/>
          <w:szCs w:val="24"/>
          <w:lang w:eastAsia="en-GB"/>
        </w:rPr>
        <w:t>UK level</w:t>
      </w:r>
      <w:r w:rsidR="001E39F9" w:rsidRPr="009E2C70">
        <w:rPr>
          <w:rStyle w:val="FootnoteReference"/>
          <w:rFonts w:ascii="Times New Roman" w:eastAsia="Times New Roman" w:hAnsi="Times New Roman" w:cs="Times New Roman"/>
          <w:color w:val="000000"/>
          <w:sz w:val="24"/>
          <w:szCs w:val="24"/>
          <w:lang w:eastAsia="en-GB"/>
        </w:rPr>
        <w:footnoteReference w:id="11"/>
      </w:r>
      <w:r w:rsidR="001E39F9" w:rsidRPr="009E2C70">
        <w:rPr>
          <w:rFonts w:ascii="Times New Roman" w:eastAsia="Times New Roman" w:hAnsi="Times New Roman" w:cs="Times New Roman"/>
          <w:color w:val="000000"/>
          <w:sz w:val="24"/>
          <w:szCs w:val="24"/>
          <w:lang w:eastAsia="en-GB"/>
        </w:rPr>
        <w:t xml:space="preserve">. Generally, this issue has risen up the agenda through the overlapping policy networks comprised mainly of officials, statisticians and academics, at one remove from public view and </w:t>
      </w:r>
      <w:r w:rsidR="001C5FE7">
        <w:rPr>
          <w:rFonts w:ascii="Times New Roman" w:eastAsia="Times New Roman" w:hAnsi="Times New Roman" w:cs="Times New Roman"/>
          <w:color w:val="000000"/>
          <w:sz w:val="24"/>
          <w:szCs w:val="24"/>
          <w:lang w:eastAsia="en-GB"/>
        </w:rPr>
        <w:t xml:space="preserve">from </w:t>
      </w:r>
      <w:r w:rsidR="001E39F9" w:rsidRPr="009E2C70">
        <w:rPr>
          <w:rFonts w:ascii="Times New Roman" w:eastAsia="Times New Roman" w:hAnsi="Times New Roman" w:cs="Times New Roman"/>
          <w:color w:val="000000"/>
          <w:sz w:val="24"/>
          <w:szCs w:val="24"/>
          <w:lang w:eastAsia="en-GB"/>
        </w:rPr>
        <w:t xml:space="preserve">most interest group activity. </w:t>
      </w:r>
      <w:r w:rsidR="007E69B1">
        <w:rPr>
          <w:rFonts w:ascii="Times New Roman" w:eastAsia="Times New Roman" w:hAnsi="Times New Roman" w:cs="Times New Roman"/>
          <w:color w:val="000000"/>
          <w:sz w:val="24"/>
          <w:szCs w:val="24"/>
          <w:lang w:eastAsia="en-GB"/>
        </w:rPr>
        <w:t xml:space="preserve">However, both the </w:t>
      </w:r>
      <w:r w:rsidR="001E39F9" w:rsidRPr="009E2C70">
        <w:rPr>
          <w:rFonts w:ascii="Times New Roman" w:eastAsia="Times New Roman" w:hAnsi="Times New Roman" w:cs="Times New Roman"/>
          <w:color w:val="000000"/>
          <w:sz w:val="24"/>
          <w:szCs w:val="24"/>
          <w:lang w:eastAsia="en-GB"/>
        </w:rPr>
        <w:t>media response to Cameron’s announcement and the attendance of numerous interest groups at the launch of the subsequent ONS report</w:t>
      </w:r>
      <w:r w:rsidR="004507A7">
        <w:rPr>
          <w:rFonts w:ascii="Times New Roman" w:eastAsia="Times New Roman" w:hAnsi="Times New Roman" w:cs="Times New Roman"/>
          <w:color w:val="000000"/>
          <w:sz w:val="24"/>
          <w:szCs w:val="24"/>
          <w:lang w:eastAsia="en-GB"/>
        </w:rPr>
        <w:t xml:space="preserve"> demonstrated that this </w:t>
      </w:r>
      <w:r w:rsidR="001E39F9" w:rsidRPr="009E2C70">
        <w:rPr>
          <w:rFonts w:ascii="Times New Roman" w:eastAsia="Times New Roman" w:hAnsi="Times New Roman" w:cs="Times New Roman"/>
          <w:color w:val="000000"/>
          <w:sz w:val="24"/>
          <w:szCs w:val="24"/>
          <w:lang w:eastAsia="en-GB"/>
        </w:rPr>
        <w:t>situation can change</w:t>
      </w:r>
      <w:r w:rsidR="004507A7">
        <w:rPr>
          <w:rFonts w:ascii="Times New Roman" w:eastAsia="Times New Roman" w:hAnsi="Times New Roman" w:cs="Times New Roman"/>
          <w:color w:val="000000"/>
          <w:sz w:val="24"/>
          <w:szCs w:val="24"/>
          <w:lang w:eastAsia="en-GB"/>
        </w:rPr>
        <w:t xml:space="preserve"> rapidly</w:t>
      </w:r>
      <w:r w:rsidR="001E39F9" w:rsidRPr="009E2C70">
        <w:rPr>
          <w:rFonts w:ascii="Times New Roman" w:eastAsia="Times New Roman" w:hAnsi="Times New Roman" w:cs="Times New Roman"/>
          <w:color w:val="000000"/>
          <w:sz w:val="24"/>
          <w:szCs w:val="24"/>
          <w:lang w:eastAsia="en-GB"/>
        </w:rPr>
        <w:t>.</w:t>
      </w:r>
    </w:p>
    <w:p w:rsidR="00666735" w:rsidRDefault="00666735" w:rsidP="00401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SimSun" w:hAnsi="Times New Roman" w:cs="Times New Roman"/>
          <w:b/>
          <w:sz w:val="24"/>
          <w:szCs w:val="24"/>
          <w:lang w:val="en-US" w:bidi="en-US"/>
        </w:rPr>
      </w:pPr>
    </w:p>
    <w:p w:rsidR="002153EB" w:rsidRDefault="001E39F9" w:rsidP="00215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SimSun" w:hAnsi="Times New Roman" w:cs="Times New Roman"/>
          <w:b/>
          <w:sz w:val="24"/>
          <w:szCs w:val="24"/>
          <w:lang w:val="en-US" w:bidi="en-US"/>
        </w:rPr>
      </w:pPr>
      <w:r w:rsidRPr="009E2C70">
        <w:rPr>
          <w:rFonts w:ascii="Times New Roman" w:eastAsia="SimSun" w:hAnsi="Times New Roman" w:cs="Times New Roman"/>
          <w:b/>
          <w:sz w:val="24"/>
          <w:szCs w:val="24"/>
          <w:lang w:val="en-US" w:bidi="en-US"/>
        </w:rPr>
        <w:t>Conclusions</w:t>
      </w:r>
    </w:p>
    <w:p w:rsidR="009E07C3" w:rsidRPr="002153EB" w:rsidRDefault="009368D1" w:rsidP="00215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SimSun" w:hAnsi="Times New Roman" w:cs="Times New Roman"/>
          <w:b/>
          <w:sz w:val="24"/>
          <w:szCs w:val="24"/>
          <w:lang w:val="en-US" w:bidi="en-US"/>
        </w:rPr>
      </w:pPr>
      <w:r w:rsidRPr="009E2C70">
        <w:rPr>
          <w:rFonts w:ascii="Times New Roman" w:eastAsia="Times New Roman" w:hAnsi="Times New Roman" w:cs="Times New Roman"/>
          <w:sz w:val="24"/>
          <w:szCs w:val="24"/>
          <w:lang w:eastAsia="en-GB"/>
        </w:rPr>
        <w:t>This paper has revealed institutional and ideational biases that shape both the dynamics of th</w:t>
      </w:r>
      <w:r w:rsidR="001C5FE7">
        <w:rPr>
          <w:rFonts w:ascii="Times New Roman" w:eastAsia="Times New Roman" w:hAnsi="Times New Roman" w:cs="Times New Roman"/>
          <w:sz w:val="24"/>
          <w:szCs w:val="24"/>
          <w:lang w:eastAsia="en-GB"/>
        </w:rPr>
        <w:t xml:space="preserve">e quality of life issue </w:t>
      </w:r>
      <w:r w:rsidRPr="009E2C70">
        <w:rPr>
          <w:rFonts w:ascii="Times New Roman" w:eastAsia="Times New Roman" w:hAnsi="Times New Roman" w:cs="Times New Roman"/>
          <w:sz w:val="24"/>
          <w:szCs w:val="24"/>
          <w:lang w:eastAsia="en-GB"/>
        </w:rPr>
        <w:t>in different context</w:t>
      </w:r>
      <w:r w:rsidR="00100290">
        <w:rPr>
          <w:rFonts w:ascii="Times New Roman" w:eastAsia="Times New Roman" w:hAnsi="Times New Roman" w:cs="Times New Roman"/>
          <w:sz w:val="24"/>
          <w:szCs w:val="24"/>
          <w:lang w:eastAsia="en-GB"/>
        </w:rPr>
        <w:t>s</w:t>
      </w:r>
      <w:r w:rsidRPr="009E2C70">
        <w:rPr>
          <w:rFonts w:ascii="Times New Roman" w:eastAsia="Times New Roman" w:hAnsi="Times New Roman" w:cs="Times New Roman"/>
          <w:sz w:val="24"/>
          <w:szCs w:val="24"/>
          <w:lang w:eastAsia="en-GB"/>
        </w:rPr>
        <w:t xml:space="preserve"> and </w:t>
      </w:r>
      <w:r w:rsidR="001C5FE7">
        <w:rPr>
          <w:rFonts w:ascii="Times New Roman" w:eastAsia="Times New Roman" w:hAnsi="Times New Roman" w:cs="Times New Roman"/>
          <w:sz w:val="24"/>
          <w:szCs w:val="24"/>
          <w:lang w:eastAsia="en-GB"/>
        </w:rPr>
        <w:t xml:space="preserve">that produce </w:t>
      </w:r>
      <w:r w:rsidRPr="009E2C70">
        <w:rPr>
          <w:rFonts w:ascii="Times New Roman" w:eastAsia="Times New Roman" w:hAnsi="Times New Roman" w:cs="Times New Roman"/>
          <w:sz w:val="24"/>
          <w:szCs w:val="24"/>
          <w:lang w:eastAsia="en-GB"/>
        </w:rPr>
        <w:t>different emphases in policy content.</w:t>
      </w:r>
      <w:r w:rsidR="00891FC2">
        <w:rPr>
          <w:rFonts w:ascii="Times New Roman" w:eastAsia="Times New Roman" w:hAnsi="Times New Roman" w:cs="Times New Roman"/>
          <w:sz w:val="24"/>
          <w:szCs w:val="24"/>
          <w:lang w:eastAsia="en-GB"/>
        </w:rPr>
        <w:t xml:space="preserve"> In the UK context, the intervention of the Prime Minister has </w:t>
      </w:r>
      <w:r w:rsidR="001C5FE7">
        <w:rPr>
          <w:rFonts w:ascii="Times New Roman" w:eastAsia="Times New Roman" w:hAnsi="Times New Roman" w:cs="Times New Roman"/>
          <w:sz w:val="24"/>
          <w:szCs w:val="24"/>
          <w:lang w:eastAsia="en-GB"/>
        </w:rPr>
        <w:t xml:space="preserve">provided </w:t>
      </w:r>
      <w:r w:rsidR="00891FC2">
        <w:rPr>
          <w:rFonts w:ascii="Times New Roman" w:eastAsia="Times New Roman" w:hAnsi="Times New Roman" w:cs="Times New Roman"/>
          <w:sz w:val="24"/>
          <w:szCs w:val="24"/>
          <w:lang w:eastAsia="en-GB"/>
        </w:rPr>
        <w:t xml:space="preserve">political momentum that has not occurred in the EU context and it is difficult to see how any single individual might play a similar role given the greater dispersion of power in the EU system. While the issue has fallen from the media spotlight in the UK, </w:t>
      </w:r>
      <w:r w:rsidR="001C5FE7">
        <w:rPr>
          <w:rFonts w:ascii="Times New Roman" w:eastAsia="Times New Roman" w:hAnsi="Times New Roman" w:cs="Times New Roman"/>
          <w:sz w:val="24"/>
          <w:szCs w:val="24"/>
          <w:lang w:eastAsia="en-GB"/>
        </w:rPr>
        <w:t>policy developments continue at the level of civil servants and statisticians</w:t>
      </w:r>
      <w:r w:rsidR="00891FC2">
        <w:rPr>
          <w:rFonts w:ascii="Times New Roman" w:eastAsia="Times New Roman" w:hAnsi="Times New Roman" w:cs="Times New Roman"/>
          <w:sz w:val="24"/>
          <w:szCs w:val="24"/>
          <w:lang w:eastAsia="en-GB"/>
        </w:rPr>
        <w:t xml:space="preserve">. </w:t>
      </w:r>
      <w:r w:rsidR="001C5FE7">
        <w:rPr>
          <w:rFonts w:ascii="Times New Roman" w:eastAsia="Times New Roman" w:hAnsi="Times New Roman" w:cs="Times New Roman"/>
          <w:sz w:val="24"/>
          <w:szCs w:val="24"/>
          <w:lang w:eastAsia="en-GB"/>
        </w:rPr>
        <w:t xml:space="preserve">In the EU, </w:t>
      </w:r>
      <w:r w:rsidR="006F606D">
        <w:rPr>
          <w:rFonts w:ascii="Times New Roman" w:eastAsia="Times New Roman" w:hAnsi="Times New Roman" w:cs="Times New Roman"/>
          <w:sz w:val="24"/>
          <w:szCs w:val="24"/>
          <w:lang w:eastAsia="en-GB"/>
        </w:rPr>
        <w:t>statisticians have pushed forward their work on well-being to include subjective well-being questions in their surveys for the first time in 2013</w:t>
      </w:r>
      <w:r w:rsidR="001C5FE7">
        <w:rPr>
          <w:rFonts w:ascii="Times New Roman" w:eastAsia="Times New Roman" w:hAnsi="Times New Roman" w:cs="Times New Roman"/>
          <w:sz w:val="24"/>
          <w:szCs w:val="24"/>
          <w:lang w:eastAsia="en-GB"/>
        </w:rPr>
        <w:t xml:space="preserve"> without the same level of political support as in the UK</w:t>
      </w:r>
      <w:r w:rsidR="006F606D">
        <w:rPr>
          <w:rFonts w:ascii="Times New Roman" w:eastAsia="Times New Roman" w:hAnsi="Times New Roman" w:cs="Times New Roman"/>
          <w:sz w:val="24"/>
          <w:szCs w:val="24"/>
          <w:lang w:eastAsia="en-GB"/>
        </w:rPr>
        <w:t>. Comparatively</w:t>
      </w:r>
      <w:r w:rsidR="001C5FE7">
        <w:rPr>
          <w:rFonts w:ascii="Times New Roman" w:eastAsia="Times New Roman" w:hAnsi="Times New Roman" w:cs="Times New Roman"/>
          <w:sz w:val="24"/>
          <w:szCs w:val="24"/>
          <w:lang w:eastAsia="en-GB"/>
        </w:rPr>
        <w:t xml:space="preserve"> though, thinking through the policy implications of wellbeing as a government goal is more advanced in the UK as a result of Cameron’s support. </w:t>
      </w:r>
      <w:r w:rsidR="009E07C3">
        <w:rPr>
          <w:rFonts w:ascii="Times New Roman" w:eastAsia="Times New Roman" w:hAnsi="Times New Roman" w:cs="Times New Roman"/>
          <w:color w:val="000000"/>
          <w:sz w:val="24"/>
          <w:szCs w:val="24"/>
          <w:lang w:eastAsia="en-GB"/>
        </w:rPr>
        <w:t xml:space="preserve">In Kingdon’s terms, well-being is on </w:t>
      </w:r>
      <w:r w:rsidR="009E07C3">
        <w:rPr>
          <w:rFonts w:ascii="Times New Roman" w:eastAsia="Times New Roman" w:hAnsi="Times New Roman" w:cs="Times New Roman"/>
          <w:color w:val="000000"/>
          <w:sz w:val="24"/>
          <w:szCs w:val="24"/>
          <w:lang w:eastAsia="en-GB"/>
        </w:rPr>
        <w:lastRenderedPageBreak/>
        <w:t xml:space="preserve">the governmental agenda in the UK, ‘receiving attention within </w:t>
      </w:r>
      <w:r w:rsidR="002153EB">
        <w:rPr>
          <w:rFonts w:ascii="Times New Roman" w:eastAsia="Times New Roman" w:hAnsi="Times New Roman" w:cs="Times New Roman"/>
          <w:color w:val="000000"/>
          <w:sz w:val="24"/>
          <w:szCs w:val="24"/>
          <w:lang w:eastAsia="en-GB"/>
        </w:rPr>
        <w:t>government’;</w:t>
      </w:r>
      <w:r w:rsidR="009E07C3">
        <w:rPr>
          <w:rFonts w:ascii="Times New Roman" w:eastAsia="Times New Roman" w:hAnsi="Times New Roman" w:cs="Times New Roman"/>
          <w:color w:val="000000"/>
          <w:sz w:val="24"/>
          <w:szCs w:val="24"/>
          <w:lang w:eastAsia="en-GB"/>
        </w:rPr>
        <w:t xml:space="preserve"> while in the EU it is only on the </w:t>
      </w:r>
      <w:r w:rsidR="009E07C3" w:rsidRPr="009E07C3">
        <w:rPr>
          <w:rFonts w:ascii="Times New Roman" w:eastAsia="Times New Roman" w:hAnsi="Times New Roman" w:cs="Times New Roman"/>
          <w:i/>
          <w:color w:val="000000"/>
          <w:sz w:val="24"/>
          <w:szCs w:val="24"/>
          <w:lang w:eastAsia="en-GB"/>
        </w:rPr>
        <w:t>decision agenda</w:t>
      </w:r>
      <w:r w:rsidR="009E07C3">
        <w:rPr>
          <w:rFonts w:ascii="Times New Roman" w:eastAsia="Times New Roman" w:hAnsi="Times New Roman" w:cs="Times New Roman"/>
          <w:color w:val="000000"/>
          <w:sz w:val="24"/>
          <w:szCs w:val="24"/>
          <w:lang w:eastAsia="en-GB"/>
        </w:rPr>
        <w:t>, defined as ‘lined up for a decision’.</w:t>
      </w:r>
    </w:p>
    <w:p w:rsidR="001C5FE7" w:rsidRDefault="006F606D" w:rsidP="00D104C9">
      <w:pPr>
        <w:autoSpaceDE w:val="0"/>
        <w:autoSpaceDN w:val="0"/>
        <w:adjustRightInd w:val="0"/>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t xml:space="preserve">In terms of the policy streams there are still important issues to </w:t>
      </w:r>
      <w:r w:rsidR="002153EB">
        <w:rPr>
          <w:rFonts w:ascii="Times New Roman" w:eastAsia="Times New Roman" w:hAnsi="Times New Roman" w:cs="Times New Roman"/>
          <w:sz w:val="24"/>
          <w:szCs w:val="24"/>
          <w:lang w:eastAsia="en-GB"/>
        </w:rPr>
        <w:t xml:space="preserve">be addressed </w:t>
      </w:r>
      <w:r>
        <w:rPr>
          <w:rFonts w:ascii="Times New Roman" w:eastAsia="Times New Roman" w:hAnsi="Times New Roman" w:cs="Times New Roman"/>
          <w:sz w:val="24"/>
          <w:szCs w:val="24"/>
          <w:lang w:eastAsia="en-GB"/>
        </w:rPr>
        <w:t xml:space="preserve">in the overlapping networks. These </w:t>
      </w:r>
      <w:r w:rsidR="001C5FE7">
        <w:rPr>
          <w:rFonts w:ascii="Times New Roman" w:eastAsia="Times New Roman" w:hAnsi="Times New Roman" w:cs="Times New Roman"/>
          <w:sz w:val="24"/>
          <w:szCs w:val="24"/>
          <w:lang w:eastAsia="en-GB"/>
        </w:rPr>
        <w:t xml:space="preserve">relate </w:t>
      </w:r>
      <w:r>
        <w:rPr>
          <w:rFonts w:ascii="Times New Roman" w:eastAsia="Times New Roman" w:hAnsi="Times New Roman" w:cs="Times New Roman"/>
          <w:sz w:val="24"/>
          <w:szCs w:val="24"/>
          <w:lang w:eastAsia="en-GB"/>
        </w:rPr>
        <w:t xml:space="preserve">to the most appropriate indicators to be used – particularly ‘headline’ indicators that might attract the interest of the public and thus politicians – and </w:t>
      </w:r>
      <w:r w:rsidR="001C5FE7">
        <w:rPr>
          <w:rFonts w:ascii="Times New Roman" w:eastAsia="Times New Roman" w:hAnsi="Times New Roman" w:cs="Times New Roman"/>
          <w:sz w:val="24"/>
          <w:szCs w:val="24"/>
          <w:lang w:eastAsia="en-GB"/>
        </w:rPr>
        <w:t xml:space="preserve">also </w:t>
      </w:r>
      <w:r>
        <w:rPr>
          <w:rFonts w:ascii="Times New Roman" w:eastAsia="Times New Roman" w:hAnsi="Times New Roman" w:cs="Times New Roman"/>
          <w:sz w:val="24"/>
          <w:szCs w:val="24"/>
          <w:lang w:eastAsia="en-GB"/>
        </w:rPr>
        <w:t>to the need for better understanding of the impact of different policy interventions on well-being.</w:t>
      </w:r>
      <w:r w:rsidR="00D104C9">
        <w:rPr>
          <w:rFonts w:ascii="Times New Roman" w:eastAsia="Times New Roman" w:hAnsi="Times New Roman" w:cs="Times New Roman"/>
          <w:sz w:val="24"/>
          <w:szCs w:val="24"/>
          <w:lang w:eastAsia="en-GB"/>
        </w:rPr>
        <w:t xml:space="preserve"> Above all though, defining </w:t>
      </w:r>
      <w:r w:rsidR="002153EB">
        <w:rPr>
          <w:rFonts w:ascii="Times New Roman" w:eastAsia="Times New Roman" w:hAnsi="Times New Roman" w:cs="Times New Roman"/>
          <w:sz w:val="24"/>
          <w:szCs w:val="24"/>
          <w:lang w:eastAsia="en-GB"/>
        </w:rPr>
        <w:t xml:space="preserve">more persuasively </w:t>
      </w:r>
      <w:r w:rsidR="00D104C9">
        <w:rPr>
          <w:rFonts w:ascii="Times New Roman" w:eastAsia="Times New Roman" w:hAnsi="Times New Roman" w:cs="Times New Roman"/>
          <w:sz w:val="24"/>
          <w:szCs w:val="24"/>
          <w:lang w:eastAsia="en-GB"/>
        </w:rPr>
        <w:t xml:space="preserve">the </w:t>
      </w:r>
      <w:r w:rsidR="00400AF2">
        <w:rPr>
          <w:rFonts w:ascii="Times New Roman" w:eastAsia="Times New Roman" w:hAnsi="Times New Roman" w:cs="Times New Roman"/>
          <w:sz w:val="24"/>
          <w:szCs w:val="24"/>
          <w:lang w:eastAsia="en-GB"/>
        </w:rPr>
        <w:t xml:space="preserve">nature of the problem </w:t>
      </w:r>
      <w:r w:rsidR="00D104C9">
        <w:rPr>
          <w:rFonts w:ascii="Times New Roman" w:eastAsia="Times New Roman" w:hAnsi="Times New Roman" w:cs="Times New Roman"/>
          <w:sz w:val="24"/>
          <w:szCs w:val="24"/>
          <w:lang w:eastAsia="en-GB"/>
        </w:rPr>
        <w:t>that well</w:t>
      </w:r>
      <w:r w:rsidR="00052631">
        <w:rPr>
          <w:rFonts w:ascii="Times New Roman" w:eastAsia="Times New Roman" w:hAnsi="Times New Roman" w:cs="Times New Roman"/>
          <w:sz w:val="24"/>
          <w:szCs w:val="24"/>
          <w:lang w:eastAsia="en-GB"/>
        </w:rPr>
        <w:t>-</w:t>
      </w:r>
      <w:r w:rsidR="00D104C9">
        <w:rPr>
          <w:rFonts w:ascii="Times New Roman" w:eastAsia="Times New Roman" w:hAnsi="Times New Roman" w:cs="Times New Roman"/>
          <w:sz w:val="24"/>
          <w:szCs w:val="24"/>
          <w:lang w:eastAsia="en-GB"/>
        </w:rPr>
        <w:t xml:space="preserve">being measurement and policy might address remains the outstanding challenge. </w:t>
      </w:r>
    </w:p>
    <w:p w:rsidR="00D104C9" w:rsidRDefault="001C5FE7" w:rsidP="00D104C9">
      <w:pPr>
        <w:autoSpaceDE w:val="0"/>
        <w:autoSpaceDN w:val="0"/>
        <w:adjustRightInd w:val="0"/>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t>While to some extent there may be a window of opportunity in both the UK and EU</w:t>
      </w:r>
      <w:r w:rsidR="002153EB">
        <w:rPr>
          <w:rFonts w:ascii="Times New Roman" w:eastAsia="Times New Roman" w:hAnsi="Times New Roman" w:cs="Times New Roman"/>
          <w:sz w:val="24"/>
          <w:szCs w:val="24"/>
          <w:lang w:eastAsia="en-GB"/>
        </w:rPr>
        <w:t xml:space="preserve">, there is some way to go in both cases before this might lead to significant policy impacts. </w:t>
      </w:r>
      <w:r>
        <w:rPr>
          <w:rFonts w:ascii="Times New Roman" w:eastAsia="Times New Roman" w:hAnsi="Times New Roman" w:cs="Times New Roman"/>
          <w:sz w:val="24"/>
          <w:szCs w:val="24"/>
          <w:lang w:eastAsia="en-GB"/>
        </w:rPr>
        <w:t xml:space="preserve"> </w:t>
      </w:r>
      <w:r w:rsidR="00400AF2">
        <w:rPr>
          <w:rFonts w:ascii="Times New Roman" w:eastAsia="Times New Roman" w:hAnsi="Times New Roman" w:cs="Times New Roman"/>
          <w:sz w:val="24"/>
          <w:szCs w:val="24"/>
          <w:lang w:eastAsia="en-GB"/>
        </w:rPr>
        <w:t>Scientific advances have brought new confidence to the agenda but, as with all ‘wicked problems’, this is an issue that will ultimately rely on political judgement and practical action</w:t>
      </w:r>
      <w:r w:rsidR="00E84EF3">
        <w:rPr>
          <w:rFonts w:ascii="Times New Roman" w:eastAsia="Times New Roman" w:hAnsi="Times New Roman" w:cs="Times New Roman"/>
          <w:sz w:val="24"/>
          <w:szCs w:val="24"/>
          <w:lang w:eastAsia="en-GB"/>
        </w:rPr>
        <w:t>. Only then will we genuinely be able to speak of quality of life as an idea whose time has come</w:t>
      </w:r>
      <w:r w:rsidR="00400AF2">
        <w:rPr>
          <w:rFonts w:ascii="Times New Roman" w:eastAsia="Times New Roman" w:hAnsi="Times New Roman" w:cs="Times New Roman"/>
          <w:sz w:val="24"/>
          <w:szCs w:val="24"/>
          <w:lang w:eastAsia="en-GB"/>
        </w:rPr>
        <w:t xml:space="preserve">. </w:t>
      </w:r>
    </w:p>
    <w:p w:rsidR="00D104C9" w:rsidRDefault="00D104C9" w:rsidP="00D104C9">
      <w:pPr>
        <w:autoSpaceDE w:val="0"/>
        <w:autoSpaceDN w:val="0"/>
        <w:adjustRightInd w:val="0"/>
        <w:spacing w:after="0" w:line="360" w:lineRule="auto"/>
        <w:rPr>
          <w:rFonts w:ascii="Times New Roman" w:eastAsia="Times New Roman" w:hAnsi="Times New Roman" w:cs="Times New Roman"/>
          <w:sz w:val="24"/>
          <w:szCs w:val="24"/>
          <w:lang w:eastAsia="en-GB"/>
        </w:rPr>
      </w:pPr>
    </w:p>
    <w:p w:rsidR="00ED4E22" w:rsidRDefault="009368D1" w:rsidP="00BB5707">
      <w:pPr>
        <w:autoSpaceDE w:val="0"/>
        <w:autoSpaceDN w:val="0"/>
        <w:adjustRightInd w:val="0"/>
        <w:spacing w:after="0" w:line="360" w:lineRule="auto"/>
        <w:rPr>
          <w:rFonts w:ascii="Times New Roman" w:eastAsia="Times New Roman" w:hAnsi="Times New Roman" w:cs="Times New Roman"/>
          <w:sz w:val="24"/>
          <w:szCs w:val="24"/>
          <w:lang w:eastAsia="en-GB"/>
        </w:rPr>
      </w:pPr>
      <w:r w:rsidRPr="009E2C70">
        <w:rPr>
          <w:rFonts w:ascii="Times New Roman" w:eastAsia="Times New Roman" w:hAnsi="Times New Roman" w:cs="Times New Roman"/>
          <w:sz w:val="24"/>
          <w:szCs w:val="24"/>
          <w:lang w:eastAsia="en-GB"/>
        </w:rPr>
        <w:t xml:space="preserve"> </w:t>
      </w:r>
    </w:p>
    <w:p w:rsidR="00ED4E22" w:rsidRDefault="00ED4E22">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rsidR="00ED4E22" w:rsidRPr="00ED4E22" w:rsidRDefault="00ED4E22" w:rsidP="00ED4E22">
      <w:pPr>
        <w:spacing w:after="0" w:line="240" w:lineRule="auto"/>
        <w:rPr>
          <w:rFonts w:ascii="Times New Roman" w:eastAsia="Times New Roman" w:hAnsi="Times New Roman" w:cs="Times New Roman"/>
          <w:b/>
          <w:sz w:val="24"/>
          <w:szCs w:val="24"/>
          <w:lang w:eastAsia="en-GB"/>
        </w:rPr>
      </w:pPr>
      <w:r w:rsidRPr="00ED4E22">
        <w:rPr>
          <w:rFonts w:ascii="Times New Roman" w:eastAsia="Times New Roman" w:hAnsi="Times New Roman" w:cs="Times New Roman"/>
          <w:b/>
          <w:sz w:val="24"/>
          <w:szCs w:val="24"/>
          <w:lang w:eastAsia="en-GB"/>
        </w:rPr>
        <w:lastRenderedPageBreak/>
        <w:t>References</w:t>
      </w:r>
    </w:p>
    <w:p w:rsidR="00ED4E22" w:rsidRPr="00ED4E22" w:rsidRDefault="00ED4E22" w:rsidP="00ED4E22">
      <w:pPr>
        <w:spacing w:after="0" w:line="240" w:lineRule="auto"/>
        <w:rPr>
          <w:rFonts w:ascii="Times New Roman" w:eastAsia="Times New Roman" w:hAnsi="Times New Roman" w:cs="Times New Roman"/>
          <w:sz w:val="24"/>
          <w:szCs w:val="24"/>
          <w:lang w:eastAsia="en-GB"/>
        </w:rPr>
      </w:pPr>
      <w:r w:rsidRPr="00ED4E22">
        <w:rPr>
          <w:rFonts w:ascii="Times New Roman" w:eastAsia="Times New Roman" w:hAnsi="Times New Roman" w:cs="Times New Roman"/>
          <w:sz w:val="24"/>
          <w:szCs w:val="24"/>
          <w:lang w:eastAsia="en-GB"/>
        </w:rPr>
        <w:t xml:space="preserve">Ackrill, R. and A. Kay. 2011 Multiple streams in EU policy-making: the case of the 2005 sugar reform. </w:t>
      </w:r>
      <w:r w:rsidRPr="00ED4E22">
        <w:rPr>
          <w:rFonts w:ascii="Times New Roman" w:eastAsia="Times New Roman" w:hAnsi="Times New Roman" w:cs="Times New Roman"/>
          <w:i/>
          <w:sz w:val="24"/>
          <w:szCs w:val="24"/>
          <w:lang w:eastAsia="en-GB"/>
        </w:rPr>
        <w:t>Journal of European Public Policy</w:t>
      </w:r>
      <w:r w:rsidRPr="00ED4E22">
        <w:rPr>
          <w:rFonts w:ascii="Times New Roman" w:eastAsia="Times New Roman" w:hAnsi="Times New Roman" w:cs="Times New Roman"/>
          <w:sz w:val="24"/>
          <w:szCs w:val="24"/>
          <w:lang w:eastAsia="en-GB"/>
        </w:rPr>
        <w:t xml:space="preserve"> 18 (1): 72-89.</w:t>
      </w:r>
    </w:p>
    <w:p w:rsidR="00ED4E22" w:rsidRPr="00ED4E22" w:rsidRDefault="00ED4E22" w:rsidP="00ED4E22">
      <w:pPr>
        <w:spacing w:after="0" w:line="240" w:lineRule="auto"/>
        <w:rPr>
          <w:rFonts w:ascii="Times New Roman" w:eastAsia="Times New Roman" w:hAnsi="Times New Roman" w:cs="Times New Roman"/>
          <w:sz w:val="24"/>
          <w:szCs w:val="24"/>
          <w:lang w:eastAsia="en-GB"/>
        </w:rPr>
      </w:pPr>
    </w:p>
    <w:p w:rsidR="00ED4E22" w:rsidRPr="00ED4E22" w:rsidRDefault="00ED4E22" w:rsidP="00ED4E22">
      <w:pPr>
        <w:spacing w:after="0" w:line="240" w:lineRule="auto"/>
        <w:rPr>
          <w:rFonts w:ascii="Times New Roman" w:hAnsi="Times New Roman" w:cs="Times New Roman"/>
          <w:sz w:val="24"/>
          <w:szCs w:val="24"/>
          <w:lang w:val="en"/>
        </w:rPr>
      </w:pPr>
      <w:r w:rsidRPr="00ED4E22">
        <w:rPr>
          <w:rFonts w:ascii="Times New Roman" w:eastAsia="Times New Roman" w:hAnsi="Times New Roman" w:cs="Times New Roman"/>
          <w:sz w:val="24"/>
          <w:szCs w:val="24"/>
          <w:lang w:eastAsia="en-GB"/>
        </w:rPr>
        <w:t xml:space="preserve">Bache, I. 2013. </w:t>
      </w:r>
      <w:r w:rsidRPr="00ED4E22">
        <w:rPr>
          <w:rFonts w:ascii="Times New Roman" w:hAnsi="Times New Roman" w:cs="Times New Roman"/>
          <w:sz w:val="24"/>
          <w:szCs w:val="24"/>
          <w:lang w:val="en"/>
        </w:rPr>
        <w:t xml:space="preserve">Measuring quality of life for public policy: an idea whose time has come? Agenda-setting dynamics in the European Union. </w:t>
      </w:r>
      <w:r w:rsidRPr="00ED4E22">
        <w:rPr>
          <w:rFonts w:ascii="Times New Roman" w:hAnsi="Times New Roman" w:cs="Times New Roman"/>
          <w:i/>
          <w:sz w:val="24"/>
          <w:szCs w:val="24"/>
          <w:lang w:val="en"/>
        </w:rPr>
        <w:t>Journal of European Public Policy</w:t>
      </w:r>
      <w:r w:rsidRPr="00ED4E22">
        <w:rPr>
          <w:rFonts w:ascii="Times New Roman" w:hAnsi="Times New Roman" w:cs="Times New Roman"/>
          <w:sz w:val="24"/>
          <w:szCs w:val="24"/>
          <w:lang w:val="en"/>
        </w:rPr>
        <w:t xml:space="preserve"> 20 (1): 21-38.</w:t>
      </w:r>
    </w:p>
    <w:p w:rsidR="00ED4E22" w:rsidRPr="00ED4E22" w:rsidRDefault="00ED4E22" w:rsidP="00ED4E22">
      <w:pPr>
        <w:spacing w:after="0" w:line="240" w:lineRule="auto"/>
        <w:rPr>
          <w:rFonts w:ascii="Times New Roman" w:eastAsia="Times New Roman" w:hAnsi="Times New Roman" w:cs="Times New Roman"/>
          <w:sz w:val="24"/>
          <w:szCs w:val="24"/>
          <w:lang w:val="en" w:eastAsia="en-GB"/>
        </w:rPr>
      </w:pPr>
    </w:p>
    <w:p w:rsidR="00ED4E22" w:rsidRPr="00ED4E22" w:rsidRDefault="00ED4E22" w:rsidP="00ED4E22">
      <w:pPr>
        <w:spacing w:after="0" w:line="240" w:lineRule="auto"/>
        <w:jc w:val="both"/>
        <w:rPr>
          <w:rFonts w:ascii="Times New Roman" w:hAnsi="Times New Roman" w:cs="Times New Roman"/>
          <w:sz w:val="24"/>
          <w:szCs w:val="24"/>
        </w:rPr>
      </w:pPr>
      <w:r w:rsidRPr="00ED4E22">
        <w:rPr>
          <w:rFonts w:ascii="Times New Roman" w:eastAsia="Times New Roman" w:hAnsi="Times New Roman" w:cs="Times New Roman"/>
          <w:sz w:val="24"/>
          <w:szCs w:val="24"/>
          <w:lang w:eastAsia="en-GB"/>
        </w:rPr>
        <w:t xml:space="preserve">Bache, I, and L. Reardon. 2013. An idea whose time has come? Explaining the rise of well-being in British politics. </w:t>
      </w:r>
      <w:r w:rsidRPr="00ED4E22">
        <w:rPr>
          <w:rFonts w:ascii="Times New Roman" w:eastAsia="Times New Roman" w:hAnsi="Times New Roman" w:cs="Times New Roman"/>
          <w:i/>
          <w:sz w:val="24"/>
          <w:szCs w:val="24"/>
          <w:lang w:eastAsia="en-GB"/>
        </w:rPr>
        <w:t>Political Studies, 61 (4).</w:t>
      </w:r>
    </w:p>
    <w:p w:rsidR="00ED4E22" w:rsidRPr="00ED4E22" w:rsidRDefault="00ED4E22" w:rsidP="00ED4E22">
      <w:pPr>
        <w:spacing w:after="0" w:line="240" w:lineRule="auto"/>
        <w:rPr>
          <w:rFonts w:ascii="Times New Roman" w:hAnsi="Times New Roman" w:cs="Times New Roman"/>
          <w:sz w:val="24"/>
          <w:szCs w:val="24"/>
        </w:rPr>
      </w:pPr>
    </w:p>
    <w:p w:rsidR="00ED4E22" w:rsidRPr="00ED4E22" w:rsidRDefault="00ED4E22" w:rsidP="00ED4E22">
      <w:pPr>
        <w:spacing w:after="0" w:line="240" w:lineRule="auto"/>
        <w:rPr>
          <w:rFonts w:ascii="Times New Roman" w:eastAsiaTheme="minorEastAsia" w:hAnsi="Times New Roman" w:cs="Times New Roman"/>
          <w:sz w:val="24"/>
          <w:szCs w:val="24"/>
          <w:lang w:eastAsia="zh-CN"/>
        </w:rPr>
      </w:pPr>
      <w:r w:rsidRPr="00ED4E22">
        <w:rPr>
          <w:rFonts w:ascii="Times New Roman" w:hAnsi="Times New Roman" w:cs="Times New Roman"/>
          <w:sz w:val="24"/>
          <w:szCs w:val="24"/>
        </w:rPr>
        <w:t xml:space="preserve">Bache, I., L. Reardon. and P. Anand. 2013. </w:t>
      </w:r>
      <w:r w:rsidRPr="00ED4E22">
        <w:rPr>
          <w:rFonts w:ascii="Times New Roman" w:eastAsiaTheme="minorEastAsia" w:hAnsi="Times New Roman" w:cs="Times New Roman"/>
          <w:bCs/>
          <w:sz w:val="24"/>
          <w:szCs w:val="24"/>
          <w:lang w:eastAsia="zh-CN"/>
        </w:rPr>
        <w:t>Happiness, Well-Being and the Role of Government: the case of the UK. Paper presented at the conference</w:t>
      </w:r>
      <w:r w:rsidRPr="00ED4E22">
        <w:rPr>
          <w:rFonts w:ascii="Times New Roman" w:eastAsiaTheme="minorEastAsia" w:hAnsi="Times New Roman" w:cs="Times New Roman"/>
          <w:b/>
          <w:bCs/>
          <w:sz w:val="24"/>
          <w:szCs w:val="24"/>
          <w:lang w:eastAsia="zh-CN"/>
        </w:rPr>
        <w:t xml:space="preserve"> </w:t>
      </w:r>
      <w:r w:rsidRPr="00ED4E22">
        <w:rPr>
          <w:rFonts w:ascii="Times New Roman" w:eastAsiaTheme="minorEastAsia" w:hAnsi="Times New Roman" w:cs="Times New Roman"/>
          <w:i/>
          <w:sz w:val="24"/>
          <w:szCs w:val="24"/>
          <w:lang w:eastAsia="zh-CN"/>
        </w:rPr>
        <w:t>Well-being 2013</w:t>
      </w:r>
      <w:r w:rsidRPr="00ED4E22">
        <w:rPr>
          <w:rFonts w:ascii="Times New Roman" w:eastAsiaTheme="minorEastAsia" w:hAnsi="Times New Roman" w:cs="Times New Roman"/>
          <w:sz w:val="24"/>
          <w:szCs w:val="24"/>
          <w:lang w:eastAsia="zh-CN"/>
        </w:rPr>
        <w:t>, Birmingham City University, 24-25 July 2013.</w:t>
      </w:r>
    </w:p>
    <w:p w:rsidR="00ED4E22" w:rsidRPr="00ED4E22" w:rsidRDefault="00ED4E22" w:rsidP="00ED4E22">
      <w:pPr>
        <w:spacing w:after="0" w:line="240" w:lineRule="auto"/>
        <w:rPr>
          <w:rFonts w:ascii="Times New Roman" w:eastAsia="Times New Roman" w:hAnsi="Times New Roman" w:cs="Times New Roman"/>
          <w:sz w:val="24"/>
          <w:szCs w:val="24"/>
          <w:lang w:eastAsia="en-GB"/>
        </w:rPr>
      </w:pPr>
    </w:p>
    <w:p w:rsidR="00ED4E22" w:rsidRPr="00ED4E22" w:rsidRDefault="00ED4E22" w:rsidP="00ED4E22">
      <w:pPr>
        <w:spacing w:after="0" w:line="240" w:lineRule="auto"/>
        <w:rPr>
          <w:rFonts w:ascii="Times New Roman" w:eastAsia="Times New Roman" w:hAnsi="Times New Roman" w:cs="Times New Roman"/>
          <w:sz w:val="24"/>
          <w:szCs w:val="24"/>
          <w:lang w:eastAsia="en-GB"/>
        </w:rPr>
      </w:pPr>
      <w:r w:rsidRPr="00ED4E22">
        <w:rPr>
          <w:rFonts w:ascii="Times New Roman" w:eastAsia="Times New Roman" w:hAnsi="Times New Roman" w:cs="Times New Roman"/>
          <w:sz w:val="24"/>
          <w:szCs w:val="24"/>
          <w:lang w:eastAsia="en-GB"/>
        </w:rPr>
        <w:t xml:space="preserve">Bachrach, P. and M. Baratz. 1963. Decisions and Non-Decisions: An Analytical Framework. </w:t>
      </w:r>
      <w:r w:rsidRPr="00ED4E22">
        <w:rPr>
          <w:rFonts w:ascii="Times New Roman" w:eastAsia="Times New Roman" w:hAnsi="Times New Roman" w:cs="Times New Roman"/>
          <w:i/>
          <w:sz w:val="24"/>
          <w:szCs w:val="24"/>
          <w:lang w:eastAsia="en-GB"/>
        </w:rPr>
        <w:t>American Political Science Review</w:t>
      </w:r>
      <w:r w:rsidRPr="00ED4E22">
        <w:rPr>
          <w:rFonts w:ascii="Times New Roman" w:eastAsia="Times New Roman" w:hAnsi="Times New Roman" w:cs="Times New Roman"/>
          <w:sz w:val="24"/>
          <w:szCs w:val="24"/>
          <w:lang w:eastAsia="en-GB"/>
        </w:rPr>
        <w:t xml:space="preserve"> 57: 632-642.</w:t>
      </w:r>
    </w:p>
    <w:p w:rsidR="00ED4E22" w:rsidRPr="00ED4E22" w:rsidRDefault="00ED4E22" w:rsidP="00ED4E22">
      <w:pPr>
        <w:spacing w:after="0" w:line="240" w:lineRule="auto"/>
        <w:rPr>
          <w:rFonts w:ascii="Times New Roman" w:eastAsia="Times New Roman" w:hAnsi="Times New Roman" w:cs="Times New Roman"/>
          <w:sz w:val="24"/>
          <w:szCs w:val="24"/>
          <w:lang w:eastAsia="en-GB"/>
        </w:rPr>
      </w:pPr>
    </w:p>
    <w:p w:rsidR="00ED4E22" w:rsidRPr="00ED4E22" w:rsidRDefault="00ED4E22" w:rsidP="00ED4E22">
      <w:pPr>
        <w:spacing w:after="0" w:line="240" w:lineRule="auto"/>
        <w:rPr>
          <w:rFonts w:ascii="Times New Roman" w:eastAsia="Times New Roman" w:hAnsi="Times New Roman" w:cs="Times New Roman"/>
          <w:sz w:val="24"/>
          <w:szCs w:val="24"/>
          <w:lang w:eastAsia="en-GB"/>
        </w:rPr>
      </w:pPr>
      <w:r w:rsidRPr="00ED4E22">
        <w:rPr>
          <w:rFonts w:ascii="Times New Roman" w:eastAsia="Times New Roman" w:hAnsi="Times New Roman" w:cs="Times New Roman"/>
          <w:sz w:val="24"/>
          <w:szCs w:val="24"/>
          <w:lang w:eastAsia="en-GB"/>
        </w:rPr>
        <w:t xml:space="preserve">Baumgartner, F., C. Green-Pedersen, and B. Jones. 2006. Comparative studies of policy agendas. </w:t>
      </w:r>
      <w:r w:rsidRPr="00ED4E22">
        <w:rPr>
          <w:rFonts w:ascii="Times New Roman" w:eastAsia="Times New Roman" w:hAnsi="Times New Roman" w:cs="Times New Roman"/>
          <w:i/>
          <w:sz w:val="24"/>
          <w:szCs w:val="24"/>
          <w:lang w:eastAsia="en-GB"/>
        </w:rPr>
        <w:t>Journal of European Public Policy</w:t>
      </w:r>
      <w:r w:rsidRPr="00ED4E22">
        <w:rPr>
          <w:rFonts w:ascii="Times New Roman" w:eastAsia="Times New Roman" w:hAnsi="Times New Roman" w:cs="Times New Roman"/>
          <w:sz w:val="24"/>
          <w:szCs w:val="24"/>
          <w:lang w:eastAsia="en-GB"/>
        </w:rPr>
        <w:t xml:space="preserve"> 13 (7):  959-974.</w:t>
      </w:r>
    </w:p>
    <w:p w:rsidR="00ED4E22" w:rsidRPr="00ED4E22" w:rsidRDefault="00ED4E22" w:rsidP="00ED4E22">
      <w:pPr>
        <w:spacing w:after="0" w:line="240" w:lineRule="auto"/>
        <w:rPr>
          <w:rFonts w:ascii="Times New Roman" w:eastAsia="Times New Roman" w:hAnsi="Times New Roman" w:cs="Times New Roman"/>
          <w:bCs/>
          <w:sz w:val="24"/>
          <w:szCs w:val="24"/>
          <w:lang w:eastAsia="en-GB"/>
        </w:rPr>
      </w:pPr>
    </w:p>
    <w:p w:rsidR="00ED4E22" w:rsidRPr="00ED4E22" w:rsidRDefault="00ED4E22" w:rsidP="00ED4E22">
      <w:pPr>
        <w:autoSpaceDE w:val="0"/>
        <w:autoSpaceDN w:val="0"/>
        <w:adjustRightInd w:val="0"/>
        <w:spacing w:after="0" w:line="240" w:lineRule="auto"/>
        <w:rPr>
          <w:rFonts w:ascii="Times New Roman" w:hAnsi="Times New Roman" w:cs="Times New Roman"/>
          <w:sz w:val="24"/>
          <w:szCs w:val="24"/>
        </w:rPr>
      </w:pPr>
      <w:r w:rsidRPr="00ED4E22">
        <w:rPr>
          <w:rFonts w:ascii="Times New Roman" w:hAnsi="Times New Roman" w:cs="Times New Roman"/>
          <w:sz w:val="24"/>
          <w:szCs w:val="24"/>
        </w:rPr>
        <w:t>Cabinet Office. 2013. Written evidence submitted to the Environmental Audit Select Committee Hearing on Well-being.</w:t>
      </w:r>
    </w:p>
    <w:p w:rsidR="00ED4E22" w:rsidRPr="00ED4E22" w:rsidRDefault="00ED4E22" w:rsidP="00ED4E22">
      <w:pPr>
        <w:autoSpaceDE w:val="0"/>
        <w:autoSpaceDN w:val="0"/>
        <w:adjustRightInd w:val="0"/>
        <w:spacing w:after="0" w:line="240" w:lineRule="auto"/>
        <w:rPr>
          <w:sz w:val="24"/>
          <w:szCs w:val="24"/>
        </w:rPr>
      </w:pPr>
      <w:r w:rsidRPr="00ED4E22">
        <w:rPr>
          <w:rFonts w:ascii="Times New Roman" w:hAnsi="Times New Roman" w:cs="Times New Roman"/>
          <w:sz w:val="24"/>
          <w:szCs w:val="24"/>
        </w:rPr>
        <w:t>http://data.parliament.uk/writtenevidence/WrittenEvidence.svc/EvidencePdf/1069. Accessed 23 July 2013.</w:t>
      </w:r>
    </w:p>
    <w:p w:rsidR="00ED4E22" w:rsidRPr="00ED4E22" w:rsidRDefault="00ED4E22" w:rsidP="00ED4E22">
      <w:pPr>
        <w:spacing w:after="0" w:line="240" w:lineRule="auto"/>
        <w:rPr>
          <w:rFonts w:ascii="Times New Roman" w:eastAsia="Times New Roman" w:hAnsi="Times New Roman" w:cs="Times New Roman"/>
          <w:bCs/>
          <w:sz w:val="24"/>
          <w:szCs w:val="24"/>
          <w:lang w:eastAsia="en-GB"/>
        </w:rPr>
      </w:pPr>
    </w:p>
    <w:p w:rsidR="00ED4E22" w:rsidRPr="00ED4E22" w:rsidRDefault="00ED4E22" w:rsidP="00ED4E22">
      <w:pPr>
        <w:spacing w:after="0" w:line="240" w:lineRule="auto"/>
        <w:rPr>
          <w:rFonts w:ascii="Times New Roman" w:eastAsia="Times New Roman" w:hAnsi="Times New Roman" w:cs="Times New Roman"/>
          <w:bCs/>
          <w:sz w:val="24"/>
          <w:szCs w:val="24"/>
          <w:lang w:eastAsia="en-GB"/>
        </w:rPr>
      </w:pPr>
      <w:r w:rsidRPr="00ED4E22">
        <w:rPr>
          <w:rFonts w:ascii="Times New Roman" w:eastAsia="Times New Roman" w:hAnsi="Times New Roman" w:cs="Times New Roman"/>
          <w:bCs/>
          <w:sz w:val="24"/>
          <w:szCs w:val="24"/>
          <w:lang w:eastAsia="en-GB"/>
        </w:rPr>
        <w:t xml:space="preserve">Cameron, D. 2006. David Cameron’s Speech to Google Zeitgeist Europe 2006. </w:t>
      </w:r>
      <w:r w:rsidRPr="00ED4E22">
        <w:rPr>
          <w:rFonts w:ascii="Times New Roman" w:eastAsia="Times New Roman" w:hAnsi="Times New Roman" w:cs="Times New Roman"/>
          <w:bCs/>
          <w:i/>
          <w:sz w:val="24"/>
          <w:szCs w:val="24"/>
          <w:lang w:eastAsia="en-GB"/>
        </w:rPr>
        <w:t>The Guardian</w:t>
      </w:r>
      <w:r w:rsidRPr="00ED4E22">
        <w:rPr>
          <w:rFonts w:ascii="Times New Roman" w:eastAsia="Times New Roman" w:hAnsi="Times New Roman" w:cs="Times New Roman"/>
          <w:bCs/>
          <w:sz w:val="24"/>
          <w:szCs w:val="24"/>
          <w:lang w:eastAsia="en-GB"/>
        </w:rPr>
        <w:t xml:space="preserve"> 22 May2006. www.guardian.co.uk/politics/2006/may/22/conservatives.davidcameron. Accessed June 2011. </w:t>
      </w:r>
    </w:p>
    <w:p w:rsidR="00ED4E22" w:rsidRPr="00ED4E22" w:rsidRDefault="00ED4E22" w:rsidP="00ED4E22">
      <w:pPr>
        <w:spacing w:after="0" w:line="240" w:lineRule="auto"/>
        <w:rPr>
          <w:rFonts w:ascii="Times New Roman" w:eastAsia="Times New Roman" w:hAnsi="Times New Roman" w:cs="Times New Roman"/>
          <w:bCs/>
          <w:sz w:val="24"/>
          <w:szCs w:val="24"/>
          <w:lang w:eastAsia="en-GB"/>
        </w:rPr>
      </w:pPr>
    </w:p>
    <w:p w:rsidR="00ED4E22" w:rsidRPr="00ED4E22" w:rsidRDefault="00ED4E22" w:rsidP="00ED4E22">
      <w:pPr>
        <w:spacing w:after="0" w:line="240" w:lineRule="auto"/>
        <w:rPr>
          <w:rFonts w:ascii="Times New Roman" w:eastAsia="Times New Roman" w:hAnsi="Times New Roman" w:cs="Times New Roman"/>
          <w:bCs/>
          <w:sz w:val="24"/>
          <w:szCs w:val="24"/>
          <w:lang w:eastAsia="en-GB"/>
        </w:rPr>
      </w:pPr>
      <w:r w:rsidRPr="00ED4E22">
        <w:rPr>
          <w:rFonts w:ascii="Times New Roman" w:eastAsia="Times New Roman" w:hAnsi="Times New Roman" w:cs="Times New Roman"/>
          <w:bCs/>
          <w:sz w:val="24"/>
          <w:szCs w:val="24"/>
          <w:lang w:eastAsia="en-GB"/>
        </w:rPr>
        <w:t xml:space="preserve">Cameron, D. 2010. PM Speech on Well-Being. Transcript of a speech given by the Prime Minister on 25 November 2010, London.  </w:t>
      </w:r>
      <w:hyperlink r:id="rId10" w:history="1">
        <w:r w:rsidRPr="00ED4E22">
          <w:rPr>
            <w:rFonts w:ascii="Times New Roman" w:eastAsia="Times New Roman" w:hAnsi="Times New Roman" w:cs="Times New Roman"/>
            <w:bCs/>
            <w:color w:val="0000FF" w:themeColor="hyperlink"/>
            <w:sz w:val="24"/>
            <w:szCs w:val="24"/>
            <w:u w:val="single"/>
            <w:lang w:eastAsia="en-GB"/>
          </w:rPr>
          <w:t>http://www.number10.gov.uk/news/speeches-and-transcripts/2010/11/pm-speech-on-well-being-57569</w:t>
        </w:r>
      </w:hyperlink>
      <w:r w:rsidRPr="00ED4E22">
        <w:rPr>
          <w:rFonts w:ascii="Times New Roman" w:eastAsia="Times New Roman" w:hAnsi="Times New Roman" w:cs="Times New Roman"/>
          <w:bCs/>
          <w:sz w:val="24"/>
          <w:szCs w:val="24"/>
          <w:lang w:eastAsia="en-GB"/>
        </w:rPr>
        <w:t>. Accessed January 2011.</w:t>
      </w:r>
    </w:p>
    <w:p w:rsidR="00ED4E22" w:rsidRPr="00ED4E22" w:rsidRDefault="00ED4E22" w:rsidP="00ED4E22">
      <w:pPr>
        <w:spacing w:after="0" w:line="240" w:lineRule="auto"/>
        <w:rPr>
          <w:rFonts w:ascii="Times New Roman" w:eastAsia="Times New Roman" w:hAnsi="Times New Roman" w:cs="Times New Roman"/>
          <w:bCs/>
          <w:sz w:val="24"/>
          <w:szCs w:val="24"/>
          <w:lang w:eastAsia="en-GB"/>
        </w:rPr>
      </w:pPr>
    </w:p>
    <w:p w:rsidR="00ED4E22" w:rsidRPr="00ED4E22" w:rsidRDefault="00ED4E22" w:rsidP="00ED4E22">
      <w:pPr>
        <w:spacing w:after="0" w:line="240" w:lineRule="auto"/>
        <w:rPr>
          <w:rFonts w:ascii="Times New Roman" w:eastAsia="Times New Roman" w:hAnsi="Times New Roman" w:cs="Times New Roman"/>
          <w:bCs/>
          <w:sz w:val="24"/>
          <w:szCs w:val="24"/>
          <w:lang w:eastAsia="en-GB"/>
        </w:rPr>
      </w:pPr>
      <w:r w:rsidRPr="00ED4E22">
        <w:rPr>
          <w:rFonts w:ascii="Times New Roman" w:eastAsia="Times New Roman" w:hAnsi="Times New Roman" w:cs="Times New Roman"/>
          <w:bCs/>
          <w:sz w:val="24"/>
          <w:szCs w:val="24"/>
          <w:lang w:eastAsia="en-GB"/>
        </w:rPr>
        <w:t>CMEPSP. 2009. Report by the Commission on the Measurement of Economic Performance and Social Progress. http://www.stiglitz-sen-fitoussi.fr/en/index.htm. Accessed June 2011.</w:t>
      </w:r>
    </w:p>
    <w:p w:rsidR="00ED4E22" w:rsidRPr="00ED4E22" w:rsidRDefault="00ED4E22" w:rsidP="00ED4E22">
      <w:pPr>
        <w:spacing w:after="0" w:line="240" w:lineRule="auto"/>
        <w:rPr>
          <w:rFonts w:ascii="Times New Roman" w:eastAsia="Times New Roman" w:hAnsi="Times New Roman" w:cs="Times New Roman"/>
          <w:bCs/>
          <w:sz w:val="24"/>
          <w:szCs w:val="24"/>
          <w:lang w:eastAsia="en-GB"/>
        </w:rPr>
      </w:pPr>
    </w:p>
    <w:p w:rsidR="00ED4E22" w:rsidRPr="00ED4E22" w:rsidRDefault="00ED4E22" w:rsidP="00ED4E22">
      <w:pPr>
        <w:spacing w:after="0" w:line="240" w:lineRule="auto"/>
        <w:rPr>
          <w:rFonts w:ascii="Times New Roman" w:eastAsia="Times New Roman" w:hAnsi="Times New Roman" w:cs="Times New Roman"/>
          <w:sz w:val="24"/>
          <w:szCs w:val="24"/>
          <w:lang w:eastAsia="en-GB"/>
        </w:rPr>
      </w:pPr>
      <w:r w:rsidRPr="00ED4E22">
        <w:rPr>
          <w:rFonts w:ascii="Times New Roman" w:eastAsia="Times New Roman" w:hAnsi="Times New Roman" w:cs="Times New Roman"/>
          <w:sz w:val="24"/>
          <w:szCs w:val="24"/>
          <w:lang w:eastAsia="en-GB"/>
        </w:rPr>
        <w:t>Committee of the Regions. 2011. Opinion of the Committee of the Regions on “Measuring</w:t>
      </w:r>
    </w:p>
    <w:p w:rsidR="00ED4E22" w:rsidRPr="00ED4E22" w:rsidRDefault="00ED4E22" w:rsidP="00ED4E22">
      <w:pPr>
        <w:spacing w:after="0" w:line="240" w:lineRule="auto"/>
        <w:rPr>
          <w:rFonts w:ascii="Times New Roman" w:eastAsia="Times New Roman" w:hAnsi="Times New Roman" w:cs="Times New Roman"/>
          <w:sz w:val="24"/>
          <w:szCs w:val="24"/>
          <w:lang w:eastAsia="en-GB"/>
        </w:rPr>
      </w:pPr>
      <w:r w:rsidRPr="00ED4E22">
        <w:rPr>
          <w:rFonts w:ascii="Times New Roman" w:eastAsia="Times New Roman" w:hAnsi="Times New Roman" w:cs="Times New Roman"/>
          <w:sz w:val="24"/>
          <w:szCs w:val="24"/>
          <w:lang w:eastAsia="en-GB"/>
        </w:rPr>
        <w:t xml:space="preserve">progress – GDP and beyond”. </w:t>
      </w:r>
      <w:r w:rsidRPr="00ED4E22">
        <w:rPr>
          <w:rFonts w:ascii="Times New Roman" w:eastAsia="Times New Roman" w:hAnsi="Times New Roman" w:cs="Times New Roman"/>
          <w:i/>
          <w:sz w:val="24"/>
          <w:szCs w:val="24"/>
          <w:lang w:eastAsia="en-GB"/>
        </w:rPr>
        <w:t xml:space="preserve">Official Journal </w:t>
      </w:r>
      <w:r w:rsidRPr="00ED4E22">
        <w:rPr>
          <w:rFonts w:ascii="Times New Roman" w:eastAsia="Times New Roman" w:hAnsi="Times New Roman" w:cs="Times New Roman"/>
          <w:sz w:val="24"/>
          <w:szCs w:val="24"/>
          <w:lang w:eastAsia="en-GB"/>
        </w:rPr>
        <w:t xml:space="preserve">C 0015, 18/01/2011 P. 0017-0022. </w:t>
      </w:r>
      <w:hyperlink r:id="rId11" w:history="1">
        <w:r w:rsidRPr="00ED4E22">
          <w:rPr>
            <w:rFonts w:ascii="Times New Roman" w:eastAsia="Times New Roman" w:hAnsi="Times New Roman" w:cs="Times New Roman"/>
            <w:color w:val="0000FF"/>
            <w:sz w:val="24"/>
            <w:szCs w:val="24"/>
            <w:u w:val="single"/>
            <w:lang w:eastAsia="en-GB"/>
          </w:rPr>
          <w:t>http://eur-lex.europa.eu/LexUriServ/LexUriServ.do?uri=OJ:C:2011:015:0017:0022:EN:PDF</w:t>
        </w:r>
      </w:hyperlink>
      <w:r w:rsidRPr="00ED4E22">
        <w:rPr>
          <w:rFonts w:ascii="Times New Roman" w:eastAsia="Times New Roman" w:hAnsi="Times New Roman" w:cs="Times New Roman"/>
          <w:color w:val="0000FF"/>
          <w:sz w:val="24"/>
          <w:szCs w:val="24"/>
          <w:u w:val="single"/>
          <w:lang w:eastAsia="en-GB"/>
        </w:rPr>
        <w:t>. Accessed 23 September 2013.</w:t>
      </w:r>
    </w:p>
    <w:p w:rsidR="00ED4E22" w:rsidRPr="00ED4E22" w:rsidRDefault="00ED4E22" w:rsidP="00ED4E22">
      <w:pPr>
        <w:spacing w:after="0" w:line="240" w:lineRule="auto"/>
        <w:rPr>
          <w:rFonts w:ascii="Times New Roman" w:eastAsia="Times New Roman" w:hAnsi="Times New Roman" w:cs="Times New Roman"/>
          <w:sz w:val="24"/>
          <w:szCs w:val="24"/>
          <w:lang w:eastAsia="en-GB"/>
        </w:rPr>
      </w:pPr>
    </w:p>
    <w:p w:rsidR="00ED4E22" w:rsidRPr="00ED4E22" w:rsidRDefault="00ED4E22" w:rsidP="00ED4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sz w:val="24"/>
          <w:szCs w:val="24"/>
          <w:lang w:val="en-US" w:bidi="en-US"/>
        </w:rPr>
      </w:pPr>
      <w:r w:rsidRPr="00ED4E22">
        <w:rPr>
          <w:rFonts w:ascii="Times New Roman" w:eastAsia="SimSun" w:hAnsi="Times New Roman" w:cs="Times New Roman"/>
          <w:sz w:val="24"/>
          <w:szCs w:val="24"/>
          <w:lang w:val="en-US" w:bidi="en-US"/>
        </w:rPr>
        <w:t xml:space="preserve">Civil Society (2013) </w:t>
      </w:r>
      <w:r w:rsidRPr="00ED4E22">
        <w:rPr>
          <w:rFonts w:ascii="Times New Roman" w:hAnsi="Times New Roman" w:cs="Times New Roman"/>
          <w:sz w:val="24"/>
          <w:szCs w:val="24"/>
          <w:lang w:val="en"/>
        </w:rPr>
        <w:t>A Labour government would focus on 'politics of wellbeing'</w:t>
      </w:r>
      <w:r w:rsidRPr="00ED4E22">
        <w:rPr>
          <w:rFonts w:ascii="Times New Roman" w:eastAsia="Times New Roman" w:hAnsi="Times New Roman" w:cs="Times New Roman"/>
          <w:color w:val="000000"/>
          <w:sz w:val="24"/>
          <w:szCs w:val="24"/>
          <w:lang w:eastAsia="en-GB"/>
        </w:rPr>
        <w:t xml:space="preserve"> (</w:t>
      </w:r>
      <w:hyperlink r:id="rId12" w:history="1">
        <w:r w:rsidRPr="00ED4E22">
          <w:rPr>
            <w:rFonts w:ascii="Times New Roman" w:eastAsia="Times New Roman" w:hAnsi="Times New Roman" w:cs="Times New Roman"/>
            <w:color w:val="0000FF"/>
            <w:sz w:val="24"/>
            <w:szCs w:val="24"/>
            <w:u w:val="single"/>
            <w:lang w:eastAsia="en-GB"/>
          </w:rPr>
          <w:t>http://www.civilsociety.co.uk/governance/news/content/15519/a_labour_government_would_focus_on_politics_of_wellbeing</w:t>
        </w:r>
      </w:hyperlink>
      <w:r w:rsidRPr="00ED4E22">
        <w:rPr>
          <w:rFonts w:ascii="Times New Roman" w:eastAsia="Times New Roman" w:hAnsi="Times New Roman" w:cs="Times New Roman"/>
          <w:color w:val="0000FF"/>
          <w:sz w:val="24"/>
          <w:szCs w:val="24"/>
          <w:u w:val="single"/>
          <w:lang w:eastAsia="en-GB"/>
        </w:rPr>
        <w:t xml:space="preserve"> </w:t>
      </w:r>
      <w:r w:rsidRPr="00ED4E22">
        <w:rPr>
          <w:rFonts w:ascii="Times New Roman" w:eastAsia="Times New Roman" w:hAnsi="Times New Roman" w:cs="Times New Roman"/>
          <w:sz w:val="24"/>
          <w:szCs w:val="24"/>
          <w:lang w:eastAsia="en-GB"/>
        </w:rPr>
        <w:t>- accessed 27.09.13.</w:t>
      </w:r>
    </w:p>
    <w:p w:rsidR="00ED4E22" w:rsidRPr="00ED4E22" w:rsidRDefault="00ED4E22" w:rsidP="00ED4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sz w:val="24"/>
          <w:szCs w:val="24"/>
          <w:lang w:val="en-US" w:bidi="en-US"/>
        </w:rPr>
      </w:pPr>
    </w:p>
    <w:p w:rsidR="00ED4E22" w:rsidRPr="00ED4E22" w:rsidRDefault="00ED4E22" w:rsidP="00ED4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Courier New"/>
          <w:sz w:val="24"/>
          <w:szCs w:val="20"/>
          <w:lang w:val="en-US" w:bidi="en-US"/>
        </w:rPr>
      </w:pPr>
      <w:r w:rsidRPr="00ED4E22">
        <w:rPr>
          <w:rFonts w:ascii="Times New Roman" w:eastAsia="SimSun" w:hAnsi="Times New Roman" w:cs="Courier New"/>
          <w:sz w:val="24"/>
          <w:szCs w:val="20"/>
          <w:lang w:val="en-US" w:bidi="en-US"/>
        </w:rPr>
        <w:t xml:space="preserve">Department of Communities and Local Government. 2008. </w:t>
      </w:r>
      <w:r w:rsidRPr="00ED4E22">
        <w:rPr>
          <w:rFonts w:ascii="Times New Roman" w:eastAsia="SimSun" w:hAnsi="Times New Roman" w:cs="Courier New"/>
          <w:i/>
          <w:sz w:val="24"/>
          <w:szCs w:val="20"/>
          <w:lang w:val="en-US" w:bidi="en-US"/>
        </w:rPr>
        <w:t>Practical Use of the Well-being Power</w:t>
      </w:r>
      <w:r w:rsidRPr="00ED4E22">
        <w:rPr>
          <w:rFonts w:ascii="Times New Roman" w:eastAsia="SimSun" w:hAnsi="Times New Roman" w:cs="Courier New"/>
          <w:sz w:val="24"/>
          <w:szCs w:val="20"/>
          <w:lang w:val="en-US" w:bidi="en-US"/>
        </w:rPr>
        <w:t>. London: DCLG.</w:t>
      </w:r>
    </w:p>
    <w:p w:rsidR="00ED4E22" w:rsidRPr="00ED4E22" w:rsidRDefault="00ED4E22" w:rsidP="00ED4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Courier New"/>
          <w:sz w:val="24"/>
          <w:szCs w:val="20"/>
          <w:lang w:val="en-US" w:bidi="en-US"/>
        </w:rPr>
      </w:pPr>
    </w:p>
    <w:p w:rsidR="00ED4E22" w:rsidRPr="00ED4E22" w:rsidRDefault="00ED4E22" w:rsidP="00ED4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Courier New"/>
          <w:sz w:val="24"/>
          <w:szCs w:val="20"/>
          <w:lang w:val="en-US" w:bidi="en-US"/>
        </w:rPr>
      </w:pPr>
      <w:r w:rsidRPr="00ED4E22">
        <w:rPr>
          <w:rFonts w:ascii="Times New Roman" w:eastAsia="SimSun" w:hAnsi="Times New Roman" w:cs="Courier New"/>
          <w:sz w:val="24"/>
          <w:szCs w:val="20"/>
          <w:lang w:val="en-US" w:bidi="en-US"/>
        </w:rPr>
        <w:lastRenderedPageBreak/>
        <w:t xml:space="preserve">Dolan, P., R. Layard, R. Metcalfe. 2011. </w:t>
      </w:r>
      <w:r w:rsidRPr="00ED4E22">
        <w:rPr>
          <w:rFonts w:ascii="Times New Roman" w:eastAsia="SimSun" w:hAnsi="Times New Roman" w:cs="Courier New"/>
          <w:i/>
          <w:sz w:val="24"/>
          <w:szCs w:val="20"/>
          <w:lang w:val="en-US" w:bidi="en-US"/>
        </w:rPr>
        <w:t>Measuring Subjective Well-being for Public Policy</w:t>
      </w:r>
      <w:r w:rsidRPr="00ED4E22">
        <w:rPr>
          <w:rFonts w:ascii="Times New Roman" w:eastAsia="SimSun" w:hAnsi="Times New Roman" w:cs="Courier New"/>
          <w:sz w:val="24"/>
          <w:szCs w:val="20"/>
          <w:lang w:val="en-US" w:bidi="en-US"/>
        </w:rPr>
        <w:t>. Newport: Office for National Statistics.</w:t>
      </w:r>
    </w:p>
    <w:p w:rsidR="00ED4E22" w:rsidRPr="00ED4E22" w:rsidRDefault="00ED4E22" w:rsidP="00ED4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sz w:val="24"/>
          <w:szCs w:val="24"/>
          <w:lang w:val="en-US" w:bidi="en-US"/>
        </w:rPr>
      </w:pPr>
    </w:p>
    <w:p w:rsidR="00ED4E22" w:rsidRPr="00ED4E22" w:rsidRDefault="00ED4E22" w:rsidP="00ED4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Courier New"/>
          <w:sz w:val="24"/>
          <w:szCs w:val="20"/>
          <w:lang w:val="en-US" w:bidi="en-US"/>
        </w:rPr>
      </w:pPr>
      <w:r w:rsidRPr="00ED4E22">
        <w:rPr>
          <w:rFonts w:ascii="Times New Roman" w:eastAsia="SimSun" w:hAnsi="Times New Roman" w:cs="Courier New"/>
          <w:sz w:val="24"/>
          <w:szCs w:val="20"/>
          <w:lang w:val="en-US" w:bidi="en-US"/>
        </w:rPr>
        <w:t xml:space="preserve">Donovan, N. and D. Halpern. 2002. </w:t>
      </w:r>
      <w:r w:rsidRPr="00ED4E22">
        <w:rPr>
          <w:rFonts w:ascii="Times New Roman" w:eastAsia="SimSun" w:hAnsi="Times New Roman" w:cs="Courier New"/>
          <w:i/>
          <w:sz w:val="24"/>
          <w:szCs w:val="20"/>
          <w:lang w:val="en-US" w:bidi="en-US"/>
        </w:rPr>
        <w:t>Life Satisfaction: The State of Knowledge and Implications for Government</w:t>
      </w:r>
      <w:r w:rsidRPr="00ED4E22">
        <w:rPr>
          <w:rFonts w:ascii="Times New Roman" w:eastAsia="SimSun" w:hAnsi="Times New Roman" w:cs="Courier New"/>
          <w:sz w:val="24"/>
          <w:szCs w:val="20"/>
          <w:lang w:val="en-US" w:bidi="en-US"/>
        </w:rPr>
        <w:t>. London: Strategy Unit, Cabinet Office.</w:t>
      </w:r>
    </w:p>
    <w:p w:rsidR="00ED4E22" w:rsidRPr="00ED4E22" w:rsidRDefault="00ED4E22" w:rsidP="00ED4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sz w:val="24"/>
          <w:szCs w:val="24"/>
          <w:lang w:val="en-US" w:bidi="en-US"/>
        </w:rPr>
      </w:pPr>
    </w:p>
    <w:p w:rsidR="00ED4E22" w:rsidRPr="00ED4E22" w:rsidRDefault="00ED4E22" w:rsidP="00ED4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sz w:val="24"/>
          <w:szCs w:val="24"/>
          <w:lang w:val="en-US" w:bidi="en-US"/>
        </w:rPr>
      </w:pPr>
      <w:r w:rsidRPr="00ED4E22">
        <w:rPr>
          <w:rFonts w:ascii="Times New Roman" w:eastAsia="SimSun" w:hAnsi="Times New Roman" w:cs="Times New Roman"/>
          <w:sz w:val="24"/>
          <w:szCs w:val="24"/>
          <w:lang w:val="en-US" w:bidi="en-US"/>
        </w:rPr>
        <w:t xml:space="preserve">Easterlin, R. 1973. Does Money Buy Happiness?. </w:t>
      </w:r>
      <w:r w:rsidRPr="00ED4E22">
        <w:rPr>
          <w:rFonts w:ascii="Times New Roman" w:eastAsia="SimSun" w:hAnsi="Times New Roman" w:cs="Times New Roman"/>
          <w:i/>
          <w:sz w:val="24"/>
          <w:szCs w:val="24"/>
          <w:lang w:val="en-US" w:bidi="en-US"/>
        </w:rPr>
        <w:t xml:space="preserve">The Public Interest </w:t>
      </w:r>
      <w:r w:rsidRPr="00ED4E22">
        <w:rPr>
          <w:rFonts w:ascii="Times New Roman" w:eastAsia="SimSun" w:hAnsi="Times New Roman" w:cs="Times New Roman"/>
          <w:sz w:val="24"/>
          <w:szCs w:val="24"/>
          <w:lang w:val="en-US" w:bidi="en-US"/>
        </w:rPr>
        <w:t>30 (Winter): 3-10.</w:t>
      </w:r>
    </w:p>
    <w:p w:rsidR="00ED4E22" w:rsidRPr="00ED4E22" w:rsidRDefault="00ED4E22" w:rsidP="00ED4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sz w:val="24"/>
          <w:szCs w:val="24"/>
          <w:lang w:val="en-US" w:bidi="en-US"/>
        </w:rPr>
      </w:pPr>
    </w:p>
    <w:p w:rsidR="00ED4E22" w:rsidRPr="00ED4E22" w:rsidRDefault="00ED4E22" w:rsidP="00ED4E22">
      <w:pPr>
        <w:spacing w:after="0" w:line="240" w:lineRule="auto"/>
        <w:rPr>
          <w:rFonts w:ascii="Times New Roman" w:eastAsia="Times New Roman" w:hAnsi="Times New Roman" w:cs="Times New Roman"/>
          <w:sz w:val="24"/>
          <w:szCs w:val="24"/>
          <w:lang w:eastAsia="en-GB"/>
        </w:rPr>
      </w:pPr>
      <w:r w:rsidRPr="00ED4E22">
        <w:rPr>
          <w:rFonts w:ascii="Times New Roman" w:eastAsia="Times New Roman" w:hAnsi="Times New Roman" w:cs="Times New Roman"/>
          <w:sz w:val="24"/>
          <w:szCs w:val="24"/>
          <w:lang w:eastAsia="en-GB"/>
        </w:rPr>
        <w:t xml:space="preserve">Easterlin, R. 1974. Does Economic Growth Improve the Human Lot?. In </w:t>
      </w:r>
      <w:r w:rsidRPr="00ED4E22">
        <w:rPr>
          <w:rFonts w:ascii="Times New Roman" w:eastAsia="Times New Roman" w:hAnsi="Times New Roman" w:cs="Times New Roman"/>
          <w:i/>
          <w:sz w:val="24"/>
          <w:szCs w:val="24"/>
          <w:lang w:eastAsia="en-GB"/>
        </w:rPr>
        <w:t>Nations and Households in Economic Growth: Essays in Honour of Moses Abramovitz</w:t>
      </w:r>
      <w:r w:rsidRPr="00ED4E22">
        <w:rPr>
          <w:rFonts w:ascii="Times New Roman" w:eastAsia="Times New Roman" w:hAnsi="Times New Roman" w:cs="Times New Roman"/>
          <w:sz w:val="24"/>
          <w:szCs w:val="24"/>
          <w:lang w:eastAsia="en-GB"/>
        </w:rPr>
        <w:t xml:space="preserve">, eds. P. David and M. Reder.89-125. </w:t>
      </w:r>
      <w:r w:rsidRPr="00ED4E22">
        <w:rPr>
          <w:rFonts w:ascii="Times New Roman" w:eastAsia="Times New Roman" w:hAnsi="Times New Roman" w:cs="Times New Roman"/>
          <w:i/>
          <w:sz w:val="24"/>
          <w:szCs w:val="24"/>
          <w:lang w:eastAsia="en-GB"/>
        </w:rPr>
        <w:t xml:space="preserve">. </w:t>
      </w:r>
      <w:r w:rsidRPr="00ED4E22">
        <w:rPr>
          <w:rFonts w:ascii="Times New Roman" w:eastAsia="Times New Roman" w:hAnsi="Times New Roman" w:cs="Times New Roman"/>
          <w:sz w:val="24"/>
          <w:szCs w:val="24"/>
          <w:lang w:eastAsia="en-GB"/>
        </w:rPr>
        <w:t xml:space="preserve">New York: Academic Press.  </w:t>
      </w:r>
    </w:p>
    <w:p w:rsidR="00ED4E22" w:rsidRPr="00ED4E22" w:rsidRDefault="00ED4E22" w:rsidP="00ED4E22">
      <w:pPr>
        <w:spacing w:after="0" w:line="240" w:lineRule="auto"/>
        <w:rPr>
          <w:rFonts w:ascii="Times New Roman" w:eastAsia="Times New Roman" w:hAnsi="Times New Roman" w:cs="Times New Roman"/>
          <w:sz w:val="24"/>
          <w:szCs w:val="24"/>
          <w:lang w:eastAsia="en-GB"/>
        </w:rPr>
      </w:pPr>
    </w:p>
    <w:p w:rsidR="00ED4E22" w:rsidRPr="00ED4E22" w:rsidRDefault="00ED4E22" w:rsidP="00ED4E22">
      <w:pPr>
        <w:autoSpaceDE w:val="0"/>
        <w:autoSpaceDN w:val="0"/>
        <w:adjustRightInd w:val="0"/>
        <w:spacing w:after="0" w:line="240" w:lineRule="auto"/>
        <w:rPr>
          <w:rFonts w:ascii="Times New Roman" w:eastAsia="Times New Roman" w:hAnsi="Times New Roman" w:cs="Times New Roman"/>
          <w:sz w:val="24"/>
          <w:szCs w:val="24"/>
          <w:lang w:eastAsia="en-GB"/>
        </w:rPr>
      </w:pPr>
      <w:r w:rsidRPr="00ED4E22">
        <w:rPr>
          <w:rFonts w:ascii="Times New Roman" w:eastAsia="Times New Roman" w:hAnsi="Times New Roman" w:cs="Times New Roman"/>
          <w:bCs/>
          <w:sz w:val="24"/>
          <w:szCs w:val="24"/>
          <w:lang w:eastAsia="en-GB"/>
        </w:rPr>
        <w:t xml:space="preserve">Eurostat. 2009. Feasibility study for Well-Being Indicators, </w:t>
      </w:r>
      <w:r w:rsidRPr="00ED4E22">
        <w:rPr>
          <w:rFonts w:ascii="Times New Roman" w:eastAsia="Times New Roman" w:hAnsi="Times New Roman" w:cs="Times New Roman"/>
          <w:sz w:val="24"/>
          <w:szCs w:val="24"/>
          <w:lang w:eastAsia="en-GB"/>
        </w:rPr>
        <w:t xml:space="preserve">Task 4: Critical review. </w:t>
      </w:r>
      <w:hyperlink r:id="rId13" w:history="1">
        <w:r w:rsidRPr="00ED4E22">
          <w:rPr>
            <w:rFonts w:ascii="Times New Roman" w:eastAsia="Times New Roman" w:hAnsi="Times New Roman" w:cs="Times New Roman"/>
            <w:color w:val="0000FF"/>
            <w:sz w:val="24"/>
            <w:szCs w:val="24"/>
            <w:u w:val="single"/>
            <w:lang w:eastAsia="en-GB"/>
          </w:rPr>
          <w:t>http://epp.eurostat.ec.europa.eu/portal/page/portal/gdp_and_beyond/documents/Feasibility_study_Well-Being_Indicators.pdf</w:t>
        </w:r>
      </w:hyperlink>
      <w:r w:rsidRPr="00ED4E22">
        <w:rPr>
          <w:rFonts w:ascii="Times New Roman" w:eastAsia="Times New Roman" w:hAnsi="Times New Roman" w:cs="Times New Roman"/>
          <w:color w:val="0000FF"/>
          <w:sz w:val="24"/>
          <w:szCs w:val="24"/>
          <w:u w:val="single"/>
          <w:lang w:eastAsia="en-GB"/>
        </w:rPr>
        <w:t>.</w:t>
      </w:r>
      <w:r w:rsidRPr="00ED4E22">
        <w:rPr>
          <w:rFonts w:ascii="Times New Roman" w:eastAsia="Times New Roman" w:hAnsi="Times New Roman" w:cs="Times New Roman"/>
          <w:sz w:val="24"/>
          <w:szCs w:val="24"/>
          <w:lang w:eastAsia="en-GB"/>
        </w:rPr>
        <w:t xml:space="preserve"> Accessed 11 December 2011.</w:t>
      </w:r>
    </w:p>
    <w:p w:rsidR="00ED4E22" w:rsidRPr="00ED4E22" w:rsidRDefault="00ED4E22" w:rsidP="00ED4E22">
      <w:pPr>
        <w:spacing w:after="0" w:line="240" w:lineRule="auto"/>
        <w:rPr>
          <w:rFonts w:ascii="Times New Roman" w:eastAsia="Times New Roman" w:hAnsi="Times New Roman" w:cs="Times New Roman"/>
          <w:sz w:val="24"/>
          <w:szCs w:val="24"/>
          <w:lang w:eastAsia="en-GB"/>
        </w:rPr>
      </w:pPr>
    </w:p>
    <w:p w:rsidR="00ED4E22" w:rsidRPr="00ED4E22" w:rsidRDefault="00ED4E22" w:rsidP="00ED4E22">
      <w:pPr>
        <w:spacing w:after="0" w:line="240" w:lineRule="auto"/>
        <w:rPr>
          <w:rFonts w:ascii="Times New Roman" w:eastAsia="Times New Roman" w:hAnsi="Times New Roman" w:cs="Times New Roman"/>
          <w:sz w:val="24"/>
          <w:szCs w:val="24"/>
          <w:lang w:eastAsia="en-GB"/>
        </w:rPr>
      </w:pPr>
      <w:r w:rsidRPr="00ED4E22">
        <w:rPr>
          <w:rFonts w:ascii="Times New Roman" w:eastAsia="Times New Roman" w:hAnsi="Times New Roman" w:cs="Times New Roman"/>
          <w:sz w:val="24"/>
          <w:szCs w:val="24"/>
          <w:lang w:eastAsia="en-GB"/>
        </w:rPr>
        <w:t xml:space="preserve">Gummer, J. and Z. Goldsmith. 2007. </w:t>
      </w:r>
      <w:r w:rsidRPr="00ED4E22">
        <w:rPr>
          <w:rFonts w:ascii="Times New Roman" w:eastAsia="Times New Roman" w:hAnsi="Times New Roman" w:cs="Times New Roman"/>
          <w:i/>
          <w:sz w:val="24"/>
          <w:szCs w:val="24"/>
          <w:lang w:eastAsia="en-GB"/>
        </w:rPr>
        <w:t>Blueprint for a Green Economy: Submission to the Shadow Cabinet</w:t>
      </w:r>
      <w:r w:rsidRPr="00ED4E22">
        <w:rPr>
          <w:rFonts w:ascii="Times New Roman" w:eastAsia="Times New Roman" w:hAnsi="Times New Roman" w:cs="Times New Roman"/>
          <w:sz w:val="24"/>
          <w:szCs w:val="24"/>
          <w:lang w:eastAsia="en-GB"/>
        </w:rPr>
        <w:t>, Chapter 2, pp. 39-58. http://www.conservatives.com/pdf/blueprintforagreeneconomy.pdf. Accessed June 2011.</w:t>
      </w:r>
    </w:p>
    <w:p w:rsidR="00ED4E22" w:rsidRPr="00ED4E22" w:rsidRDefault="00ED4E22" w:rsidP="00ED4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sz w:val="24"/>
          <w:szCs w:val="24"/>
          <w:lang w:val="en-US" w:bidi="en-US"/>
        </w:rPr>
      </w:pPr>
    </w:p>
    <w:p w:rsidR="00ED4E22" w:rsidRPr="00ED4E22" w:rsidRDefault="00ED4E22" w:rsidP="00ED4E22">
      <w:pPr>
        <w:spacing w:after="0" w:line="240" w:lineRule="auto"/>
        <w:rPr>
          <w:rFonts w:ascii="Times New Roman" w:eastAsia="Times New Roman" w:hAnsi="Times New Roman" w:cs="Times New Roman"/>
          <w:sz w:val="24"/>
          <w:szCs w:val="24"/>
          <w:lang w:eastAsia="en-GB"/>
        </w:rPr>
      </w:pPr>
      <w:r w:rsidRPr="00ED4E22">
        <w:rPr>
          <w:rFonts w:ascii="Times New Roman" w:eastAsia="Times New Roman" w:hAnsi="Times New Roman" w:cs="Times New Roman"/>
          <w:sz w:val="24"/>
          <w:szCs w:val="24"/>
          <w:lang w:eastAsia="en-GB"/>
        </w:rPr>
        <w:t>HM Treasury. 2011.</w:t>
      </w:r>
      <w:r w:rsidRPr="00ED4E22">
        <w:rPr>
          <w:rFonts w:ascii="Times New Roman" w:eastAsia="Times New Roman" w:hAnsi="Times New Roman" w:cs="Times New Roman"/>
          <w:i/>
          <w:sz w:val="24"/>
          <w:szCs w:val="24"/>
          <w:lang w:eastAsia="en-GB"/>
        </w:rPr>
        <w:t xml:space="preserve"> </w:t>
      </w:r>
      <w:r w:rsidRPr="00ED4E22">
        <w:rPr>
          <w:rFonts w:ascii="Times New Roman" w:eastAsia="Times New Roman" w:hAnsi="Times New Roman" w:cs="Times New Roman"/>
          <w:sz w:val="24"/>
          <w:szCs w:val="24"/>
          <w:lang w:eastAsia="en-GB"/>
        </w:rPr>
        <w:t xml:space="preserve">Economic Data and Tools: Green Book. </w:t>
      </w:r>
      <w:hyperlink r:id="rId14" w:history="1">
        <w:r w:rsidRPr="00ED4E22">
          <w:rPr>
            <w:rFonts w:ascii="Times New Roman" w:eastAsia="Times New Roman" w:hAnsi="Times New Roman" w:cs="Times New Roman"/>
            <w:color w:val="0000FF" w:themeColor="hyperlink"/>
            <w:sz w:val="24"/>
            <w:szCs w:val="24"/>
            <w:u w:val="single"/>
            <w:lang w:eastAsia="en-GB"/>
          </w:rPr>
          <w:t>http://www.hm-treasury.gov.uk/data_greenbook_index.htm</w:t>
        </w:r>
      </w:hyperlink>
      <w:r w:rsidRPr="00ED4E22">
        <w:rPr>
          <w:rFonts w:ascii="Times New Roman" w:eastAsia="Times New Roman" w:hAnsi="Times New Roman" w:cs="Times New Roman"/>
          <w:sz w:val="24"/>
          <w:szCs w:val="24"/>
          <w:lang w:eastAsia="en-GB"/>
        </w:rPr>
        <w:t>. Accessed 16 December 2011.</w:t>
      </w:r>
    </w:p>
    <w:p w:rsidR="00ED4E22" w:rsidRPr="00ED4E22" w:rsidRDefault="00ED4E22" w:rsidP="00ED4E22">
      <w:pPr>
        <w:spacing w:after="0" w:line="240" w:lineRule="auto"/>
        <w:rPr>
          <w:rFonts w:ascii="Times New Roman" w:eastAsia="Times New Roman" w:hAnsi="Times New Roman" w:cs="Times New Roman"/>
          <w:sz w:val="24"/>
          <w:szCs w:val="24"/>
          <w:lang w:eastAsia="en-GB"/>
        </w:rPr>
      </w:pPr>
    </w:p>
    <w:p w:rsidR="00ED4E22" w:rsidRPr="00ED4E22" w:rsidRDefault="00ED4E22" w:rsidP="00ED4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sz w:val="24"/>
          <w:szCs w:val="24"/>
          <w:lang w:val="en-US" w:bidi="en-US"/>
        </w:rPr>
      </w:pPr>
      <w:r w:rsidRPr="00ED4E22">
        <w:rPr>
          <w:rFonts w:ascii="Times New Roman" w:eastAsia="SimSun" w:hAnsi="Times New Roman" w:cs="Times New Roman"/>
          <w:sz w:val="24"/>
          <w:szCs w:val="24"/>
          <w:lang w:val="en-US" w:bidi="en-US"/>
        </w:rPr>
        <w:t xml:space="preserve">Jeffries, S. 2008. Will this man make you happy? </w:t>
      </w:r>
      <w:r w:rsidRPr="00ED4E22">
        <w:rPr>
          <w:rFonts w:ascii="Times New Roman" w:eastAsia="SimSun" w:hAnsi="Times New Roman" w:cs="Times New Roman"/>
          <w:i/>
          <w:sz w:val="24"/>
          <w:szCs w:val="24"/>
          <w:lang w:val="en-US" w:bidi="en-US"/>
        </w:rPr>
        <w:t>The Guardian</w:t>
      </w:r>
      <w:r w:rsidRPr="00ED4E22">
        <w:rPr>
          <w:rFonts w:ascii="Times New Roman" w:eastAsia="SimSun" w:hAnsi="Times New Roman" w:cs="Times New Roman"/>
          <w:sz w:val="24"/>
          <w:szCs w:val="24"/>
          <w:lang w:val="en-US" w:bidi="en-US"/>
        </w:rPr>
        <w:t>, Tuesday 24 June 2008. http://guardian.co.uk/lifeandstyle/2008/jun/24/healthandwellbeing.schools. Accessed June 2011.</w:t>
      </w:r>
    </w:p>
    <w:p w:rsidR="00ED4E22" w:rsidRPr="00ED4E22" w:rsidRDefault="00ED4E22" w:rsidP="00ED4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sz w:val="24"/>
          <w:szCs w:val="24"/>
          <w:lang w:val="en-US" w:bidi="en-US"/>
        </w:rPr>
      </w:pPr>
    </w:p>
    <w:p w:rsidR="00ED4E22" w:rsidRPr="00ED4E22" w:rsidRDefault="00ED4E22" w:rsidP="00ED4E22">
      <w:pPr>
        <w:autoSpaceDE w:val="0"/>
        <w:autoSpaceDN w:val="0"/>
        <w:adjustRightInd w:val="0"/>
        <w:spacing w:after="0" w:line="240" w:lineRule="auto"/>
        <w:rPr>
          <w:rFonts w:ascii="Times New Roman" w:eastAsia="Times New Roman" w:hAnsi="Times New Roman" w:cs="Times New Roman"/>
          <w:sz w:val="24"/>
          <w:szCs w:val="24"/>
          <w:lang w:eastAsia="en-GB"/>
        </w:rPr>
      </w:pPr>
      <w:r w:rsidRPr="00ED4E22">
        <w:rPr>
          <w:rFonts w:ascii="AdvP5D8B" w:hAnsi="AdvP5D8B" w:cs="AdvP5D8B"/>
          <w:sz w:val="24"/>
          <w:szCs w:val="24"/>
        </w:rPr>
        <w:t>Johnson, L.B. 1964. The great society speech, delivered at Ann Arbor. MI, 22 May, http://www.emersonkent.com/speeches/the_great_society.htm. Accessed June 2011.</w:t>
      </w:r>
    </w:p>
    <w:p w:rsidR="00ED4E22" w:rsidRPr="00ED4E22" w:rsidRDefault="00ED4E22" w:rsidP="00ED4E22">
      <w:pPr>
        <w:spacing w:after="0" w:line="240" w:lineRule="auto"/>
        <w:rPr>
          <w:rFonts w:ascii="Times New Roman" w:eastAsia="Times New Roman" w:hAnsi="Times New Roman" w:cs="Times New Roman"/>
          <w:sz w:val="24"/>
          <w:szCs w:val="24"/>
          <w:lang w:eastAsia="en-GB"/>
        </w:rPr>
      </w:pPr>
    </w:p>
    <w:p w:rsidR="00ED4E22" w:rsidRPr="00ED4E22" w:rsidRDefault="00ED4E22" w:rsidP="00ED4E22">
      <w:pPr>
        <w:spacing w:after="0" w:line="240" w:lineRule="auto"/>
        <w:rPr>
          <w:rFonts w:ascii="Times New Roman" w:eastAsia="Times New Roman" w:hAnsi="Times New Roman" w:cs="Times New Roman"/>
          <w:sz w:val="24"/>
          <w:szCs w:val="24"/>
          <w:lang w:eastAsia="en-GB"/>
        </w:rPr>
      </w:pPr>
      <w:r w:rsidRPr="00ED4E22">
        <w:rPr>
          <w:rFonts w:ascii="Times New Roman" w:eastAsia="Times New Roman" w:hAnsi="Times New Roman" w:cs="Times New Roman"/>
          <w:sz w:val="24"/>
          <w:szCs w:val="24"/>
          <w:lang w:eastAsia="en-GB"/>
        </w:rPr>
        <w:t xml:space="preserve">Kingdon, J. 2011. </w:t>
      </w:r>
      <w:r w:rsidRPr="00ED4E22">
        <w:rPr>
          <w:rFonts w:ascii="Times New Roman" w:eastAsia="Times New Roman" w:hAnsi="Times New Roman" w:cs="Times New Roman"/>
          <w:i/>
          <w:sz w:val="24"/>
          <w:szCs w:val="24"/>
          <w:lang w:eastAsia="en-GB"/>
        </w:rPr>
        <w:t>Agendas, Alternatives, and Public Policies: Fourth Edition</w:t>
      </w:r>
      <w:r w:rsidRPr="00ED4E22">
        <w:rPr>
          <w:rFonts w:ascii="Times New Roman" w:eastAsia="Times New Roman" w:hAnsi="Times New Roman" w:cs="Times New Roman"/>
          <w:sz w:val="24"/>
          <w:szCs w:val="24"/>
          <w:lang w:eastAsia="en-GB"/>
        </w:rPr>
        <w:t>. London: HarperCollins College Publishers.</w:t>
      </w:r>
    </w:p>
    <w:p w:rsidR="00ED4E22" w:rsidRPr="00ED4E22" w:rsidRDefault="00ED4E22" w:rsidP="00ED4E22">
      <w:pPr>
        <w:spacing w:after="0" w:line="240" w:lineRule="auto"/>
        <w:rPr>
          <w:rFonts w:ascii="Times New Roman" w:eastAsia="Times New Roman" w:hAnsi="Times New Roman" w:cs="Times New Roman"/>
          <w:sz w:val="24"/>
          <w:szCs w:val="24"/>
          <w:lang w:eastAsia="en-GB"/>
        </w:rPr>
      </w:pPr>
    </w:p>
    <w:p w:rsidR="00ED4E22" w:rsidRPr="00ED4E22" w:rsidRDefault="00ED4E22" w:rsidP="00ED4E22">
      <w:pPr>
        <w:spacing w:after="0" w:line="240" w:lineRule="auto"/>
        <w:rPr>
          <w:rFonts w:ascii="Times New Roman" w:eastAsia="Times New Roman" w:hAnsi="Times New Roman" w:cs="Times New Roman"/>
          <w:bCs/>
          <w:sz w:val="24"/>
          <w:szCs w:val="24"/>
          <w:lang w:eastAsia="en-GB"/>
        </w:rPr>
      </w:pPr>
      <w:r w:rsidRPr="00ED4E22">
        <w:rPr>
          <w:rFonts w:ascii="Times New Roman" w:eastAsia="Times New Roman" w:hAnsi="Times New Roman" w:cs="Times New Roman"/>
          <w:bCs/>
          <w:sz w:val="24"/>
          <w:szCs w:val="24"/>
          <w:lang w:eastAsia="en-GB"/>
        </w:rPr>
        <w:t>OECD. 2011. Measuring Well-being and Progress. http://www.oecd.org/document/32/0,3746,en_2649_201185_47823328_1_1_1_1,00.html. Accessed June 2011.</w:t>
      </w:r>
    </w:p>
    <w:p w:rsidR="00ED4E22" w:rsidRPr="00ED4E22" w:rsidRDefault="00ED4E22" w:rsidP="00ED4E22">
      <w:pPr>
        <w:spacing w:after="0" w:line="240" w:lineRule="auto"/>
        <w:rPr>
          <w:rFonts w:ascii="Times New Roman" w:eastAsia="Times New Roman" w:hAnsi="Times New Roman" w:cs="Times New Roman"/>
          <w:bCs/>
          <w:sz w:val="24"/>
          <w:szCs w:val="24"/>
          <w:lang w:eastAsia="en-GB"/>
        </w:rPr>
      </w:pPr>
    </w:p>
    <w:p w:rsidR="00ED4E22" w:rsidRPr="00ED4E22" w:rsidRDefault="00ED4E22" w:rsidP="00ED4E22">
      <w:pPr>
        <w:spacing w:after="0" w:line="240" w:lineRule="auto"/>
        <w:rPr>
          <w:rFonts w:ascii="Times New Roman" w:eastAsia="Times New Roman" w:hAnsi="Times New Roman" w:cs="Times New Roman"/>
          <w:bCs/>
          <w:sz w:val="24"/>
          <w:szCs w:val="24"/>
          <w:lang w:eastAsia="en-GB"/>
        </w:rPr>
      </w:pPr>
      <w:r w:rsidRPr="00ED4E22">
        <w:rPr>
          <w:rFonts w:ascii="Times New Roman" w:hAnsi="Times New Roman" w:cs="Times New Roman"/>
          <w:color w:val="292929"/>
          <w:sz w:val="24"/>
          <w:szCs w:val="24"/>
        </w:rPr>
        <w:t xml:space="preserve">ONS. 2011. </w:t>
      </w:r>
      <w:r w:rsidRPr="00ED4E22">
        <w:rPr>
          <w:rFonts w:ascii="Times New Roman" w:hAnsi="Times New Roman" w:cs="Times New Roman"/>
          <w:i/>
          <w:color w:val="292929"/>
          <w:sz w:val="24"/>
          <w:szCs w:val="24"/>
        </w:rPr>
        <w:t xml:space="preserve">Measuring National Wellbeing: </w:t>
      </w:r>
      <w:r w:rsidRPr="00ED4E22">
        <w:rPr>
          <w:rFonts w:ascii="Times New Roman" w:hAnsi="Times New Roman" w:cs="Times New Roman"/>
          <w:bCs/>
          <w:i/>
          <w:sz w:val="24"/>
          <w:szCs w:val="24"/>
        </w:rPr>
        <w:t>National Statistician's Reflections on the National Debate on Measuring National Well-being</w:t>
      </w:r>
      <w:r w:rsidRPr="00ED4E22">
        <w:rPr>
          <w:rFonts w:ascii="Times New Roman" w:hAnsi="Times New Roman" w:cs="Times New Roman"/>
          <w:bCs/>
          <w:sz w:val="24"/>
          <w:szCs w:val="24"/>
        </w:rPr>
        <w:t>. Newport: ONS</w:t>
      </w:r>
    </w:p>
    <w:p w:rsidR="00ED4E22" w:rsidRPr="00ED4E22" w:rsidRDefault="00ED4E22" w:rsidP="00ED4E22">
      <w:pPr>
        <w:spacing w:after="0" w:line="240" w:lineRule="auto"/>
        <w:rPr>
          <w:rFonts w:ascii="Times New Roman" w:eastAsia="Times New Roman" w:hAnsi="Times New Roman" w:cs="Times New Roman"/>
          <w:bCs/>
          <w:sz w:val="24"/>
          <w:szCs w:val="24"/>
          <w:lang w:eastAsia="en-GB"/>
        </w:rPr>
      </w:pPr>
    </w:p>
    <w:p w:rsidR="00ED4E22" w:rsidRPr="00ED4E22" w:rsidRDefault="00ED4E22" w:rsidP="00ED4E22">
      <w:pPr>
        <w:spacing w:after="0" w:line="240" w:lineRule="auto"/>
        <w:rPr>
          <w:rFonts w:ascii="Times New Roman" w:eastAsia="Times New Roman" w:hAnsi="Times New Roman" w:cs="Times New Roman"/>
          <w:bCs/>
          <w:sz w:val="24"/>
          <w:szCs w:val="24"/>
          <w:lang w:eastAsia="en-GB"/>
        </w:rPr>
      </w:pPr>
      <w:r w:rsidRPr="00ED4E22">
        <w:rPr>
          <w:rFonts w:ascii="Times New Roman" w:eastAsia="Times New Roman" w:hAnsi="Times New Roman" w:cs="Times New Roman"/>
          <w:bCs/>
          <w:sz w:val="24"/>
          <w:szCs w:val="24"/>
          <w:lang w:eastAsia="en-GB"/>
        </w:rPr>
        <w:t xml:space="preserve">Phillips, C. 2009. What is a QALY? </w:t>
      </w:r>
      <w:r w:rsidRPr="00ED4E22">
        <w:rPr>
          <w:rFonts w:ascii="Times New Roman" w:eastAsia="Times New Roman" w:hAnsi="Times New Roman" w:cs="Times New Roman"/>
          <w:bCs/>
          <w:i/>
          <w:sz w:val="24"/>
          <w:szCs w:val="24"/>
          <w:lang w:eastAsia="en-GB"/>
        </w:rPr>
        <w:t>Health Economics: Second Edition</w:t>
      </w:r>
      <w:r w:rsidRPr="00ED4E22">
        <w:rPr>
          <w:rFonts w:ascii="Times New Roman" w:eastAsia="Times New Roman" w:hAnsi="Times New Roman" w:cs="Times New Roman"/>
          <w:bCs/>
          <w:sz w:val="24"/>
          <w:szCs w:val="24"/>
          <w:lang w:eastAsia="en-GB"/>
        </w:rPr>
        <w:t xml:space="preserve">. www.whatisseries.co.uk. Accessed June 2011.  </w:t>
      </w:r>
    </w:p>
    <w:p w:rsidR="00ED4E22" w:rsidRPr="00ED4E22" w:rsidRDefault="00ED4E22" w:rsidP="00ED4E22">
      <w:pPr>
        <w:spacing w:after="0" w:line="240" w:lineRule="auto"/>
        <w:rPr>
          <w:rFonts w:ascii="Times New Roman" w:eastAsia="Times New Roman" w:hAnsi="Times New Roman" w:cs="Times New Roman"/>
          <w:bCs/>
          <w:sz w:val="24"/>
          <w:szCs w:val="24"/>
          <w:lang w:eastAsia="en-GB"/>
        </w:rPr>
      </w:pPr>
    </w:p>
    <w:p w:rsidR="00ED4E22" w:rsidRPr="00ED4E22" w:rsidRDefault="00ED4E22" w:rsidP="00ED4E22">
      <w:pPr>
        <w:spacing w:after="0" w:line="240" w:lineRule="auto"/>
        <w:rPr>
          <w:rFonts w:ascii="Times New Roman" w:eastAsia="Times New Roman" w:hAnsi="Times New Roman" w:cs="Times New Roman"/>
          <w:color w:val="333333"/>
          <w:sz w:val="24"/>
          <w:szCs w:val="24"/>
          <w:lang w:eastAsia="en-GB"/>
        </w:rPr>
      </w:pPr>
      <w:r w:rsidRPr="00ED4E22">
        <w:rPr>
          <w:rFonts w:ascii="Times New Roman" w:eastAsia="Times New Roman" w:hAnsi="Times New Roman" w:cs="Times New Roman"/>
          <w:bCs/>
          <w:sz w:val="24"/>
          <w:szCs w:val="24"/>
          <w:lang w:eastAsia="en-GB"/>
        </w:rPr>
        <w:t xml:space="preserve">Phillips, D. 2006. </w:t>
      </w:r>
      <w:r w:rsidRPr="00ED4E22">
        <w:rPr>
          <w:rFonts w:ascii="Times New Roman" w:eastAsia="Times New Roman" w:hAnsi="Times New Roman" w:cs="Times New Roman"/>
          <w:i/>
          <w:color w:val="333333"/>
          <w:sz w:val="24"/>
          <w:szCs w:val="24"/>
          <w:lang w:eastAsia="en-GB"/>
        </w:rPr>
        <w:t>Quality of Life: Concept, Policy and Practice</w:t>
      </w:r>
      <w:r w:rsidRPr="00ED4E22">
        <w:rPr>
          <w:rFonts w:ascii="Times New Roman" w:eastAsia="Times New Roman" w:hAnsi="Times New Roman" w:cs="Times New Roman"/>
          <w:color w:val="333333"/>
          <w:sz w:val="24"/>
          <w:szCs w:val="24"/>
          <w:lang w:eastAsia="en-GB"/>
        </w:rPr>
        <w:t>. London: Routledge.</w:t>
      </w:r>
    </w:p>
    <w:p w:rsidR="00ED4E22" w:rsidRPr="00ED4E22" w:rsidRDefault="00ED4E22" w:rsidP="00ED4E22">
      <w:pPr>
        <w:autoSpaceDE w:val="0"/>
        <w:autoSpaceDN w:val="0"/>
        <w:adjustRightInd w:val="0"/>
        <w:spacing w:after="0" w:line="240" w:lineRule="auto"/>
        <w:rPr>
          <w:rFonts w:ascii="Times New Roman" w:eastAsia="Times New Roman" w:hAnsi="Times New Roman" w:cs="Times New Roman"/>
          <w:sz w:val="24"/>
          <w:szCs w:val="24"/>
          <w:lang w:eastAsia="en-GB"/>
        </w:rPr>
      </w:pPr>
    </w:p>
    <w:p w:rsidR="00ED4E22" w:rsidRPr="00ED4E22" w:rsidRDefault="00ED4E22" w:rsidP="00ED4E22">
      <w:pPr>
        <w:autoSpaceDE w:val="0"/>
        <w:autoSpaceDN w:val="0"/>
        <w:adjustRightInd w:val="0"/>
        <w:spacing w:after="0" w:line="240" w:lineRule="auto"/>
        <w:rPr>
          <w:rFonts w:ascii="Times New Roman" w:eastAsia="Times New Roman" w:hAnsi="Times New Roman" w:cs="Times New Roman"/>
          <w:sz w:val="24"/>
          <w:szCs w:val="24"/>
          <w:lang w:eastAsia="en-GB"/>
        </w:rPr>
      </w:pPr>
      <w:r w:rsidRPr="00ED4E22">
        <w:rPr>
          <w:rFonts w:ascii="Times New Roman" w:eastAsia="Times New Roman" w:hAnsi="Times New Roman" w:cs="Times New Roman"/>
          <w:sz w:val="24"/>
          <w:szCs w:val="24"/>
          <w:lang w:eastAsia="en-GB"/>
        </w:rPr>
        <w:t>Potočnik, J. 2011. Janez Potočnik European Commissioner for Environment Measuring green growth and natural capital - the importance of statistics in environment policy</w:t>
      </w:r>
      <w:r w:rsidRPr="00ED4E22">
        <w:rPr>
          <w:rFonts w:ascii="Times New Roman" w:eastAsia="Times New Roman" w:hAnsi="Times New Roman" w:cs="Times New Roman"/>
          <w:i/>
          <w:sz w:val="24"/>
          <w:szCs w:val="24"/>
          <w:lang w:eastAsia="en-GB"/>
        </w:rPr>
        <w:t xml:space="preserve">. </w:t>
      </w:r>
      <w:r w:rsidRPr="00ED4E22">
        <w:rPr>
          <w:rFonts w:ascii="Times New Roman" w:eastAsia="Times New Roman" w:hAnsi="Times New Roman" w:cs="Times New Roman"/>
          <w:sz w:val="24"/>
          <w:szCs w:val="24"/>
          <w:lang w:eastAsia="en-GB"/>
        </w:rPr>
        <w:t xml:space="preserve">Plenary session of the Eurostat Conference Brussels, 10 March 2011. </w:t>
      </w:r>
      <w:hyperlink r:id="rId15" w:history="1">
        <w:r w:rsidRPr="00ED4E22">
          <w:rPr>
            <w:rFonts w:ascii="Times New Roman" w:eastAsia="Times New Roman" w:hAnsi="Times New Roman" w:cs="Times New Roman"/>
            <w:color w:val="0000FF"/>
            <w:sz w:val="24"/>
            <w:szCs w:val="24"/>
            <w:u w:val="single"/>
            <w:lang w:eastAsia="en-GB"/>
          </w:rPr>
          <w:t>http://europa.eu/rapid/pressReleasesAction.do?reference=SPEECH/11/164&amp;type=HTML</w:t>
        </w:r>
      </w:hyperlink>
      <w:r w:rsidRPr="00ED4E22">
        <w:rPr>
          <w:rFonts w:ascii="Times New Roman" w:eastAsia="Times New Roman" w:hAnsi="Times New Roman" w:cs="Times New Roman"/>
          <w:color w:val="0000FF"/>
          <w:sz w:val="24"/>
          <w:szCs w:val="24"/>
          <w:u w:val="single"/>
          <w:lang w:eastAsia="en-GB"/>
        </w:rPr>
        <w:t>.</w:t>
      </w:r>
      <w:r w:rsidRPr="00ED4E22">
        <w:rPr>
          <w:rFonts w:ascii="Times New Roman" w:eastAsia="Times New Roman" w:hAnsi="Times New Roman" w:cs="Times New Roman"/>
          <w:sz w:val="24"/>
          <w:szCs w:val="24"/>
          <w:lang w:eastAsia="en-GB"/>
        </w:rPr>
        <w:t xml:space="preserve"> Accessed 11 December 2011.</w:t>
      </w:r>
    </w:p>
    <w:p w:rsidR="00ED4E22" w:rsidRPr="00ED4E22" w:rsidRDefault="00ED4E22" w:rsidP="00ED4E22">
      <w:pPr>
        <w:spacing w:after="0" w:line="240" w:lineRule="auto"/>
        <w:rPr>
          <w:rFonts w:ascii="Times New Roman" w:eastAsia="Times New Roman" w:hAnsi="Times New Roman" w:cs="Times New Roman"/>
          <w:sz w:val="24"/>
          <w:szCs w:val="24"/>
          <w:lang w:eastAsia="en-GB"/>
        </w:rPr>
      </w:pPr>
    </w:p>
    <w:p w:rsidR="00ED4E22" w:rsidRPr="00ED4E22" w:rsidRDefault="00ED4E22" w:rsidP="00ED4E22">
      <w:pPr>
        <w:spacing w:after="0" w:line="240" w:lineRule="auto"/>
        <w:rPr>
          <w:rFonts w:ascii="Times New Roman" w:eastAsia="Times New Roman" w:hAnsi="Times New Roman" w:cs="Times New Roman"/>
          <w:sz w:val="24"/>
          <w:szCs w:val="24"/>
          <w:lang w:eastAsia="en-GB"/>
        </w:rPr>
      </w:pPr>
      <w:r w:rsidRPr="00ED4E22">
        <w:rPr>
          <w:rFonts w:ascii="Times New Roman" w:eastAsia="Times New Roman" w:hAnsi="Times New Roman" w:cs="Times New Roman"/>
          <w:sz w:val="24"/>
          <w:szCs w:val="24"/>
          <w:lang w:eastAsia="en-GB"/>
        </w:rPr>
        <w:t xml:space="preserve">Pralle, S. 2006. Timing and sequence in agenda-setting and policy change: a comparative study of lawn care pesticide politics and Canada and the US. </w:t>
      </w:r>
      <w:r w:rsidRPr="00ED4E22">
        <w:rPr>
          <w:rFonts w:ascii="Times New Roman" w:eastAsia="Times New Roman" w:hAnsi="Times New Roman" w:cs="Times New Roman"/>
          <w:i/>
          <w:sz w:val="24"/>
          <w:szCs w:val="24"/>
          <w:lang w:eastAsia="en-GB"/>
        </w:rPr>
        <w:t>Journal of European Public Policy</w:t>
      </w:r>
      <w:r w:rsidRPr="00ED4E22">
        <w:rPr>
          <w:rFonts w:ascii="Times New Roman" w:eastAsia="Times New Roman" w:hAnsi="Times New Roman" w:cs="Times New Roman"/>
          <w:sz w:val="24"/>
          <w:szCs w:val="24"/>
          <w:lang w:eastAsia="en-GB"/>
        </w:rPr>
        <w:t>. 13 (7): 987-1005.</w:t>
      </w:r>
    </w:p>
    <w:p w:rsidR="00ED4E22" w:rsidRPr="00ED4E22" w:rsidRDefault="00ED4E22" w:rsidP="00ED4E22">
      <w:pPr>
        <w:spacing w:after="0" w:line="240" w:lineRule="auto"/>
        <w:rPr>
          <w:rFonts w:ascii="Times New Roman" w:eastAsia="Times New Roman" w:hAnsi="Times New Roman" w:cs="Times New Roman"/>
          <w:sz w:val="24"/>
          <w:szCs w:val="24"/>
          <w:lang w:eastAsia="en-GB"/>
        </w:rPr>
      </w:pPr>
    </w:p>
    <w:p w:rsidR="00ED4E22" w:rsidRPr="00ED4E22" w:rsidRDefault="00ED4E22" w:rsidP="00ED4E22">
      <w:pPr>
        <w:spacing w:after="0" w:line="240" w:lineRule="auto"/>
        <w:rPr>
          <w:rFonts w:ascii="Times New Roman" w:eastAsia="Times New Roman" w:hAnsi="Times New Roman" w:cs="Times New Roman"/>
          <w:sz w:val="24"/>
          <w:szCs w:val="24"/>
          <w:lang w:eastAsia="en-GB"/>
        </w:rPr>
      </w:pPr>
      <w:r w:rsidRPr="00ED4E22">
        <w:rPr>
          <w:rFonts w:ascii="Times New Roman" w:eastAsia="Times New Roman" w:hAnsi="Times New Roman" w:cs="Times New Roman"/>
          <w:sz w:val="24"/>
          <w:szCs w:val="24"/>
          <w:lang w:eastAsia="en-GB"/>
        </w:rPr>
        <w:t xml:space="preserve">Princen, S. 2007. Agenda-setting in the European Union: a theoretical exploration and agenda for research. </w:t>
      </w:r>
      <w:r w:rsidRPr="00ED4E22">
        <w:rPr>
          <w:rFonts w:ascii="Times New Roman" w:eastAsia="Times New Roman" w:hAnsi="Times New Roman" w:cs="Times New Roman"/>
          <w:i/>
          <w:sz w:val="24"/>
          <w:szCs w:val="24"/>
          <w:lang w:eastAsia="en-GB"/>
        </w:rPr>
        <w:t>Journal of European Public Policy</w:t>
      </w:r>
      <w:r w:rsidRPr="00ED4E22">
        <w:rPr>
          <w:rFonts w:ascii="Times New Roman" w:eastAsia="Times New Roman" w:hAnsi="Times New Roman" w:cs="Times New Roman"/>
          <w:sz w:val="24"/>
          <w:szCs w:val="24"/>
          <w:lang w:eastAsia="en-GB"/>
        </w:rPr>
        <w:t>. 14 (1): 21-38.</w:t>
      </w:r>
    </w:p>
    <w:p w:rsidR="00ED4E22" w:rsidRPr="00ED4E22" w:rsidRDefault="00ED4E22" w:rsidP="00ED4E22">
      <w:pPr>
        <w:spacing w:after="0" w:line="240" w:lineRule="auto"/>
        <w:rPr>
          <w:rFonts w:ascii="Times New Roman" w:eastAsia="Times New Roman" w:hAnsi="Times New Roman" w:cs="Times New Roman"/>
          <w:sz w:val="24"/>
          <w:szCs w:val="24"/>
          <w:lang w:eastAsia="en-GB"/>
        </w:rPr>
      </w:pPr>
    </w:p>
    <w:p w:rsidR="00ED4E22" w:rsidRPr="00ED4E22" w:rsidRDefault="00ED4E22" w:rsidP="00ED4E22">
      <w:pPr>
        <w:spacing w:after="0" w:line="240" w:lineRule="auto"/>
        <w:rPr>
          <w:rFonts w:ascii="Times New Roman" w:eastAsia="Times New Roman" w:hAnsi="Times New Roman" w:cs="Times New Roman"/>
          <w:sz w:val="24"/>
          <w:szCs w:val="24"/>
          <w:lang w:eastAsia="en-GB"/>
        </w:rPr>
      </w:pPr>
      <w:r w:rsidRPr="00ED4E22">
        <w:rPr>
          <w:rFonts w:ascii="Times New Roman" w:eastAsia="Times New Roman" w:hAnsi="Times New Roman" w:cs="Times New Roman"/>
          <w:sz w:val="24"/>
          <w:szCs w:val="24"/>
          <w:lang w:eastAsia="en-GB"/>
        </w:rPr>
        <w:t xml:space="preserve">Princen, S. 2009. </w:t>
      </w:r>
      <w:r w:rsidRPr="00ED4E22">
        <w:rPr>
          <w:rFonts w:ascii="Times New Roman" w:eastAsia="Times New Roman" w:hAnsi="Times New Roman" w:cs="Times New Roman"/>
          <w:i/>
          <w:sz w:val="24"/>
          <w:szCs w:val="24"/>
          <w:lang w:eastAsia="en-GB"/>
        </w:rPr>
        <w:t>Agenda-Setting in the European Union</w:t>
      </w:r>
      <w:r w:rsidRPr="00ED4E22">
        <w:rPr>
          <w:rFonts w:ascii="Times New Roman" w:eastAsia="Times New Roman" w:hAnsi="Times New Roman" w:cs="Times New Roman"/>
          <w:sz w:val="24"/>
          <w:szCs w:val="24"/>
          <w:lang w:eastAsia="en-GB"/>
        </w:rPr>
        <w:t>. Basingstoke: Palgrave.</w:t>
      </w:r>
    </w:p>
    <w:p w:rsidR="00ED4E22" w:rsidRPr="00ED4E22" w:rsidRDefault="00ED4E22" w:rsidP="00ED4E22">
      <w:pPr>
        <w:spacing w:after="0" w:line="240" w:lineRule="auto"/>
        <w:rPr>
          <w:rFonts w:ascii="Times New Roman" w:eastAsia="Times New Roman" w:hAnsi="Times New Roman" w:cs="Times New Roman"/>
          <w:sz w:val="24"/>
          <w:szCs w:val="24"/>
          <w:lang w:eastAsia="en-GB"/>
        </w:rPr>
      </w:pPr>
    </w:p>
    <w:p w:rsidR="00ED4E22" w:rsidRPr="00ED4E22" w:rsidRDefault="00ED4E22" w:rsidP="00ED4E22">
      <w:pPr>
        <w:shd w:val="clear" w:color="auto" w:fill="FFFFFF"/>
        <w:spacing w:after="0" w:line="240" w:lineRule="auto"/>
        <w:outlineLvl w:val="2"/>
        <w:rPr>
          <w:rFonts w:ascii="Times New Roman" w:eastAsia="Times New Roman" w:hAnsi="Times New Roman" w:cs="Times New Roman"/>
          <w:sz w:val="24"/>
          <w:szCs w:val="24"/>
          <w:lang w:eastAsia="en-GB"/>
        </w:rPr>
      </w:pPr>
      <w:r w:rsidRPr="00ED4E22">
        <w:rPr>
          <w:rFonts w:ascii="Times New Roman" w:eastAsia="Times New Roman" w:hAnsi="Times New Roman" w:cs="Times New Roman"/>
          <w:bCs/>
          <w:sz w:val="24"/>
          <w:szCs w:val="24"/>
          <w:lang w:val="en" w:eastAsia="en-GB"/>
        </w:rPr>
        <w:t xml:space="preserve">RFI. 2010. Sarkozy and Merkel inject new life into alliance, </w:t>
      </w:r>
      <w:r w:rsidRPr="00ED4E22">
        <w:rPr>
          <w:rFonts w:ascii="Times New Roman" w:eastAsia="Times New Roman" w:hAnsi="Times New Roman" w:cs="Times New Roman"/>
          <w:bCs/>
          <w:i/>
          <w:sz w:val="24"/>
          <w:szCs w:val="24"/>
          <w:lang w:val="en" w:eastAsia="en-GB"/>
        </w:rPr>
        <w:t>RFI</w:t>
      </w:r>
      <w:r w:rsidRPr="00ED4E22">
        <w:rPr>
          <w:rFonts w:ascii="Times New Roman" w:eastAsia="Times New Roman" w:hAnsi="Times New Roman" w:cs="Times New Roman"/>
          <w:bCs/>
          <w:sz w:val="24"/>
          <w:szCs w:val="24"/>
          <w:lang w:val="en" w:eastAsia="en-GB"/>
        </w:rPr>
        <w:t xml:space="preserve">. 4 February 2010. </w:t>
      </w:r>
      <w:hyperlink r:id="rId16" w:history="1">
        <w:r w:rsidRPr="00ED4E22">
          <w:rPr>
            <w:rFonts w:ascii="Times New Roman" w:eastAsia="Times New Roman" w:hAnsi="Times New Roman" w:cs="Times New Roman"/>
            <w:color w:val="0000FF"/>
            <w:sz w:val="24"/>
            <w:szCs w:val="24"/>
            <w:u w:val="single"/>
            <w:lang w:eastAsia="en-GB"/>
          </w:rPr>
          <w:t>http://www.rfi.fr/actuen/articles/122/article_6760.asp</w:t>
        </w:r>
      </w:hyperlink>
      <w:r w:rsidRPr="00ED4E22">
        <w:rPr>
          <w:rFonts w:ascii="Times New Roman" w:eastAsia="Times New Roman" w:hAnsi="Times New Roman" w:cs="Times New Roman"/>
          <w:color w:val="0000FF"/>
          <w:sz w:val="24"/>
          <w:szCs w:val="24"/>
          <w:u w:val="single"/>
          <w:lang w:eastAsia="en-GB"/>
        </w:rPr>
        <w:t>.</w:t>
      </w:r>
      <w:r w:rsidRPr="00ED4E22">
        <w:rPr>
          <w:rFonts w:ascii="Times New Roman" w:eastAsia="Times New Roman" w:hAnsi="Times New Roman" w:cs="Times New Roman"/>
          <w:sz w:val="24"/>
          <w:szCs w:val="24"/>
          <w:lang w:eastAsia="en-GB"/>
        </w:rPr>
        <w:t xml:space="preserve"> Accessed 11 December2011. </w:t>
      </w:r>
    </w:p>
    <w:p w:rsidR="00ED4E22" w:rsidRPr="00ED4E22" w:rsidRDefault="00ED4E22" w:rsidP="00ED4E22">
      <w:pPr>
        <w:spacing w:after="0" w:line="240" w:lineRule="auto"/>
        <w:rPr>
          <w:rFonts w:ascii="Times New Roman" w:eastAsia="Times New Roman" w:hAnsi="Times New Roman" w:cs="Times New Roman"/>
          <w:bCs/>
          <w:sz w:val="24"/>
          <w:szCs w:val="24"/>
          <w:lang w:eastAsia="en-GB"/>
        </w:rPr>
      </w:pPr>
    </w:p>
    <w:p w:rsidR="00ED4E22" w:rsidRPr="00ED4E22" w:rsidRDefault="00ED4E22" w:rsidP="00ED4E22">
      <w:pPr>
        <w:spacing w:after="0" w:line="240" w:lineRule="auto"/>
        <w:outlineLvl w:val="0"/>
        <w:rPr>
          <w:rFonts w:ascii="Times New Roman" w:eastAsia="Times New Roman" w:hAnsi="Times New Roman" w:cs="Times New Roman"/>
          <w:bCs/>
          <w:kern w:val="36"/>
          <w:sz w:val="24"/>
          <w:szCs w:val="24"/>
          <w:lang w:eastAsia="en-GB"/>
        </w:rPr>
      </w:pPr>
      <w:r w:rsidRPr="00ED4E22">
        <w:rPr>
          <w:rFonts w:ascii="Times New Roman" w:eastAsia="Times New Roman" w:hAnsi="Times New Roman" w:cs="Times New Roman"/>
          <w:bCs/>
          <w:kern w:val="36"/>
          <w:sz w:val="24"/>
          <w:szCs w:val="24"/>
          <w:lang w:eastAsia="en-GB"/>
        </w:rPr>
        <w:t xml:space="preserve">Sarkozy, N. 2009. </w:t>
      </w:r>
      <w:r w:rsidRPr="00ED4E22">
        <w:rPr>
          <w:rFonts w:ascii="Times New Roman" w:eastAsia="Times New Roman" w:hAnsi="Times New Roman" w:cs="Times New Roman"/>
          <w:bCs/>
          <w:kern w:val="36"/>
          <w:sz w:val="24"/>
          <w:szCs w:val="24"/>
          <w:lang w:val="en" w:eastAsia="en-GB"/>
        </w:rPr>
        <w:t>Nicolas Sarkozy wants to measure economic success in “happiness”.,</w:t>
      </w:r>
      <w:r w:rsidRPr="00ED4E22">
        <w:rPr>
          <w:rFonts w:ascii="Times New Roman" w:eastAsia="Times New Roman" w:hAnsi="Times New Roman" w:cs="Times New Roman"/>
          <w:bCs/>
          <w:i/>
          <w:kern w:val="36"/>
          <w:sz w:val="24"/>
          <w:szCs w:val="24"/>
          <w:lang w:val="en" w:eastAsia="en-GB"/>
        </w:rPr>
        <w:t xml:space="preserve"> The Telegraph</w:t>
      </w:r>
      <w:r w:rsidRPr="00ED4E22">
        <w:rPr>
          <w:rFonts w:ascii="Times New Roman" w:eastAsia="Times New Roman" w:hAnsi="Times New Roman" w:cs="Times New Roman"/>
          <w:bCs/>
          <w:kern w:val="36"/>
          <w:sz w:val="24"/>
          <w:szCs w:val="24"/>
          <w:lang w:val="en" w:eastAsia="en-GB"/>
        </w:rPr>
        <w:t xml:space="preserve">, 14 September 2009. </w:t>
      </w:r>
      <w:hyperlink r:id="rId17" w:history="1">
        <w:r w:rsidRPr="00ED4E22">
          <w:rPr>
            <w:rFonts w:ascii="Times New Roman" w:eastAsia="Times New Roman" w:hAnsi="Times New Roman" w:cs="Times New Roman"/>
            <w:bCs/>
            <w:color w:val="0000FF"/>
            <w:kern w:val="36"/>
            <w:sz w:val="24"/>
            <w:szCs w:val="24"/>
            <w:u w:val="single"/>
            <w:lang w:eastAsia="en-GB"/>
          </w:rPr>
          <w:t>http://www.telegraph.co.uk/news/worldnews/europe/france/6189530/Nicolas-Sarkozy-wants-to-measure-economic-success-in-happiness.html</w:t>
        </w:r>
      </w:hyperlink>
      <w:r w:rsidRPr="00ED4E22">
        <w:rPr>
          <w:rFonts w:ascii="Times New Roman" w:eastAsia="Times New Roman" w:hAnsi="Times New Roman" w:cs="Times New Roman"/>
          <w:bCs/>
          <w:color w:val="0000FF"/>
          <w:kern w:val="36"/>
          <w:sz w:val="24"/>
          <w:szCs w:val="24"/>
          <w:u w:val="single"/>
          <w:lang w:eastAsia="en-GB"/>
        </w:rPr>
        <w:t>.</w:t>
      </w:r>
      <w:r w:rsidRPr="00ED4E22">
        <w:rPr>
          <w:rFonts w:ascii="Times New Roman" w:eastAsia="Times New Roman" w:hAnsi="Times New Roman" w:cs="Times New Roman"/>
          <w:bCs/>
          <w:kern w:val="36"/>
          <w:sz w:val="24"/>
          <w:szCs w:val="24"/>
          <w:lang w:eastAsia="en-GB"/>
        </w:rPr>
        <w:t xml:space="preserve"> Accessed 11 December 2011.</w:t>
      </w:r>
    </w:p>
    <w:p w:rsidR="00ED4E22" w:rsidRPr="00ED4E22" w:rsidRDefault="00ED4E22" w:rsidP="00ED4E22">
      <w:pPr>
        <w:autoSpaceDE w:val="0"/>
        <w:autoSpaceDN w:val="0"/>
        <w:adjustRightInd w:val="0"/>
        <w:spacing w:after="0" w:line="240" w:lineRule="auto"/>
        <w:rPr>
          <w:rFonts w:ascii="Times New Roman" w:eastAsia="Times New Roman" w:hAnsi="Times New Roman" w:cs="Times New Roman"/>
          <w:sz w:val="24"/>
          <w:szCs w:val="24"/>
          <w:lang w:eastAsia="en-GB"/>
        </w:rPr>
      </w:pPr>
    </w:p>
    <w:p w:rsidR="00ED4E22" w:rsidRPr="00ED4E22" w:rsidRDefault="00ED4E22" w:rsidP="00ED4E22">
      <w:pPr>
        <w:autoSpaceDE w:val="0"/>
        <w:autoSpaceDN w:val="0"/>
        <w:adjustRightInd w:val="0"/>
        <w:spacing w:after="0" w:line="240" w:lineRule="auto"/>
        <w:rPr>
          <w:rFonts w:ascii="Times New Roman" w:eastAsia="Times New Roman" w:hAnsi="Times New Roman" w:cs="Times New Roman"/>
          <w:sz w:val="24"/>
          <w:szCs w:val="24"/>
          <w:lang w:eastAsia="en-GB"/>
        </w:rPr>
      </w:pPr>
      <w:r w:rsidRPr="00ED4E22">
        <w:rPr>
          <w:rFonts w:ascii="Times New Roman" w:eastAsia="Times New Roman" w:hAnsi="Times New Roman" w:cs="Times New Roman"/>
          <w:sz w:val="24"/>
          <w:szCs w:val="24"/>
          <w:lang w:eastAsia="en-GB"/>
        </w:rPr>
        <w:t>Schmidt, V. 2003. The Europeanization of Governance in Larger European Democracies. Paper prepared for presentation at the biannual conference of the European Studies Association, Nashville, Tenn., March 26–29.</w:t>
      </w:r>
    </w:p>
    <w:p w:rsidR="00ED4E22" w:rsidRPr="00ED4E22" w:rsidRDefault="00ED4E22" w:rsidP="00ED4E22">
      <w:pPr>
        <w:autoSpaceDE w:val="0"/>
        <w:autoSpaceDN w:val="0"/>
        <w:adjustRightInd w:val="0"/>
        <w:spacing w:after="0" w:line="240" w:lineRule="auto"/>
        <w:rPr>
          <w:rFonts w:ascii="Times New Roman" w:eastAsia="Times New Roman" w:hAnsi="Times New Roman" w:cs="Times New Roman"/>
          <w:sz w:val="24"/>
          <w:szCs w:val="24"/>
          <w:lang w:eastAsia="en-GB"/>
        </w:rPr>
      </w:pPr>
    </w:p>
    <w:p w:rsidR="00ED4E22" w:rsidRPr="00ED4E22" w:rsidRDefault="00ED4E22" w:rsidP="00ED4E22">
      <w:pPr>
        <w:spacing w:after="0" w:line="240" w:lineRule="auto"/>
        <w:rPr>
          <w:rFonts w:ascii="Times New Roman" w:eastAsia="Times New Roman" w:hAnsi="Times New Roman" w:cs="Times New Roman"/>
          <w:bCs/>
          <w:sz w:val="24"/>
          <w:szCs w:val="24"/>
          <w:lang w:eastAsia="en-GB"/>
        </w:rPr>
      </w:pPr>
      <w:r w:rsidRPr="00ED4E22">
        <w:rPr>
          <w:rFonts w:ascii="Times New Roman" w:eastAsia="Times New Roman" w:hAnsi="Times New Roman" w:cs="Times New Roman"/>
          <w:bCs/>
          <w:sz w:val="24"/>
          <w:szCs w:val="24"/>
          <w:lang w:eastAsia="en-GB"/>
        </w:rPr>
        <w:t>Strategy Unit. 2008. Realising Britain’s Potential Future Strategic Challenges for Britain. http://www.cabinetoffice.gov.uk/media/cabinetoffice/strategy/assets/strategic_challenges.pdf Accessed June 2011.</w:t>
      </w:r>
    </w:p>
    <w:p w:rsidR="00ED4E22" w:rsidRPr="00ED4E22" w:rsidRDefault="00ED4E22" w:rsidP="00ED4E22">
      <w:pPr>
        <w:spacing w:after="0" w:line="240" w:lineRule="auto"/>
        <w:rPr>
          <w:rFonts w:ascii="Times New Roman" w:eastAsia="Times New Roman" w:hAnsi="Times New Roman" w:cs="Times New Roman"/>
          <w:bCs/>
          <w:sz w:val="24"/>
          <w:szCs w:val="24"/>
          <w:lang w:eastAsia="en-GB"/>
        </w:rPr>
      </w:pPr>
    </w:p>
    <w:p w:rsidR="00ED4E22" w:rsidRPr="00ED4E22" w:rsidRDefault="00ED4E22" w:rsidP="00ED4E22">
      <w:pPr>
        <w:spacing w:after="0" w:line="240" w:lineRule="auto"/>
        <w:rPr>
          <w:rFonts w:ascii="Times New Roman" w:eastAsia="Times New Roman" w:hAnsi="Times New Roman" w:cs="Times New Roman"/>
          <w:bCs/>
          <w:sz w:val="24"/>
          <w:szCs w:val="24"/>
          <w:lang w:eastAsia="en-GB"/>
        </w:rPr>
      </w:pPr>
      <w:r w:rsidRPr="00ED4E22">
        <w:rPr>
          <w:rFonts w:ascii="Times New Roman" w:eastAsia="Times New Roman" w:hAnsi="Times New Roman" w:cs="Times New Roman"/>
          <w:bCs/>
          <w:sz w:val="24"/>
          <w:szCs w:val="24"/>
          <w:lang w:eastAsia="en-GB"/>
        </w:rPr>
        <w:t xml:space="preserve">Swinson, J. 2011. Well-being, liberals and the Liberal Democrats. In </w:t>
      </w:r>
      <w:r w:rsidRPr="00ED4E22">
        <w:rPr>
          <w:rFonts w:ascii="Times New Roman" w:eastAsia="Times New Roman" w:hAnsi="Times New Roman" w:cs="Times New Roman"/>
          <w:bCs/>
          <w:i/>
          <w:sz w:val="24"/>
          <w:szCs w:val="24"/>
          <w:lang w:eastAsia="en-GB"/>
        </w:rPr>
        <w:t>The Practical Politics of Well-being</w:t>
      </w:r>
      <w:r w:rsidRPr="00ED4E22">
        <w:rPr>
          <w:rFonts w:ascii="Times New Roman" w:eastAsia="Times New Roman" w:hAnsi="Times New Roman" w:cs="Times New Roman"/>
          <w:bCs/>
          <w:sz w:val="24"/>
          <w:szCs w:val="24"/>
          <w:lang w:eastAsia="en-GB"/>
        </w:rPr>
        <w:t>, ed. C. Seaford, 16-20., London: Nef.</w:t>
      </w:r>
    </w:p>
    <w:p w:rsidR="00ED4E22" w:rsidRPr="00ED4E22" w:rsidRDefault="00ED4E22" w:rsidP="00ED4E22">
      <w:pPr>
        <w:spacing w:after="0" w:line="240" w:lineRule="auto"/>
        <w:rPr>
          <w:rFonts w:ascii="Times New Roman" w:eastAsia="Times New Roman" w:hAnsi="Times New Roman" w:cs="Times New Roman"/>
          <w:bCs/>
          <w:sz w:val="24"/>
          <w:szCs w:val="24"/>
          <w:lang w:eastAsia="en-GB"/>
        </w:rPr>
      </w:pPr>
    </w:p>
    <w:p w:rsidR="00ED4E22" w:rsidRPr="00ED4E22" w:rsidRDefault="00ED4E22" w:rsidP="00ED4E22">
      <w:pPr>
        <w:spacing w:after="0" w:line="240" w:lineRule="auto"/>
        <w:rPr>
          <w:rFonts w:ascii="Times New Roman" w:eastAsia="Times New Roman" w:hAnsi="Times New Roman" w:cs="Times New Roman"/>
          <w:sz w:val="24"/>
          <w:szCs w:val="24"/>
          <w:lang w:eastAsia="en-GB"/>
        </w:rPr>
      </w:pPr>
      <w:r w:rsidRPr="00ED4E22">
        <w:rPr>
          <w:rFonts w:ascii="Times New Roman" w:eastAsia="Times New Roman" w:hAnsi="Times New Roman" w:cs="Times New Roman"/>
          <w:sz w:val="24"/>
          <w:szCs w:val="24"/>
          <w:lang w:eastAsia="en-GB"/>
        </w:rPr>
        <w:t>Wall, I. and M. Salvaris. 2011. Measuring Australia’s Progress – An Update. In OECD  Newsletter on Measuring the Progress of Societies, Issue 8 January 2011, pp. 8-10.</w:t>
      </w:r>
    </w:p>
    <w:p w:rsidR="00ED4E22" w:rsidRPr="00ED4E22" w:rsidRDefault="00ED4E22" w:rsidP="00ED4E22">
      <w:pPr>
        <w:spacing w:after="0" w:line="240" w:lineRule="auto"/>
        <w:rPr>
          <w:rFonts w:ascii="Times New Roman" w:eastAsia="Times New Roman" w:hAnsi="Times New Roman" w:cs="Times New Roman"/>
          <w:sz w:val="24"/>
          <w:szCs w:val="24"/>
          <w:lang w:eastAsia="en-GB"/>
        </w:rPr>
      </w:pPr>
    </w:p>
    <w:p w:rsidR="00ED4E22" w:rsidRPr="00ED4E22" w:rsidRDefault="00ED4E22" w:rsidP="00ED4E22">
      <w:pPr>
        <w:spacing w:after="0" w:line="240" w:lineRule="auto"/>
        <w:rPr>
          <w:rFonts w:ascii="Times New Roman" w:eastAsia="Calibri" w:hAnsi="Times New Roman" w:cs="Times New Roman"/>
          <w:sz w:val="24"/>
          <w:szCs w:val="24"/>
        </w:rPr>
      </w:pPr>
      <w:r w:rsidRPr="00ED4E22">
        <w:rPr>
          <w:rFonts w:ascii="Times New Roman" w:eastAsia="Times New Roman" w:hAnsi="Times New Roman" w:cs="Times New Roman"/>
          <w:sz w:val="24"/>
          <w:szCs w:val="24"/>
          <w:lang w:eastAsia="en-GB"/>
        </w:rPr>
        <w:t>Zahariadis</w:t>
      </w:r>
      <w:r w:rsidRPr="00ED4E22">
        <w:rPr>
          <w:rFonts w:ascii="Times New Roman" w:eastAsia="Calibri" w:hAnsi="Times New Roman" w:cs="Times New Roman"/>
          <w:sz w:val="24"/>
          <w:szCs w:val="24"/>
        </w:rPr>
        <w:t xml:space="preserve">, N. 2003. </w:t>
      </w:r>
      <w:r w:rsidRPr="00ED4E22">
        <w:rPr>
          <w:rFonts w:ascii="Times New Roman" w:eastAsia="Calibri" w:hAnsi="Times New Roman" w:cs="Times New Roman"/>
          <w:i/>
          <w:sz w:val="24"/>
          <w:szCs w:val="24"/>
        </w:rPr>
        <w:t>Ambiguity and Choice in Public Policy: Political Decision Making in Modern Democracies</w:t>
      </w:r>
      <w:r w:rsidRPr="00ED4E22">
        <w:rPr>
          <w:rFonts w:ascii="Times New Roman" w:eastAsia="Calibri" w:hAnsi="Times New Roman" w:cs="Times New Roman"/>
          <w:sz w:val="24"/>
          <w:szCs w:val="24"/>
        </w:rPr>
        <w:t>. Washington: Georgetown University Press.</w:t>
      </w:r>
    </w:p>
    <w:p w:rsidR="00ED4E22" w:rsidRPr="00ED4E22" w:rsidRDefault="00ED4E22" w:rsidP="00ED4E22">
      <w:pPr>
        <w:autoSpaceDE w:val="0"/>
        <w:autoSpaceDN w:val="0"/>
        <w:adjustRightInd w:val="0"/>
        <w:spacing w:after="0" w:line="240" w:lineRule="auto"/>
        <w:rPr>
          <w:rFonts w:ascii="Times New Roman" w:eastAsia="Calibri" w:hAnsi="Times New Roman" w:cs="Times New Roman"/>
          <w:sz w:val="24"/>
          <w:szCs w:val="24"/>
        </w:rPr>
      </w:pPr>
    </w:p>
    <w:p w:rsidR="0030472A" w:rsidRPr="009E2C70" w:rsidRDefault="0030472A" w:rsidP="00BB5707">
      <w:pPr>
        <w:autoSpaceDE w:val="0"/>
        <w:autoSpaceDN w:val="0"/>
        <w:adjustRightInd w:val="0"/>
        <w:spacing w:after="0" w:line="360" w:lineRule="auto"/>
        <w:rPr>
          <w:rFonts w:ascii="Times New Roman" w:eastAsia="SimSun" w:hAnsi="Times New Roman" w:cs="Times New Roman"/>
          <w:b/>
          <w:sz w:val="24"/>
          <w:szCs w:val="24"/>
          <w:lang w:val="en-US" w:bidi="en-US"/>
        </w:rPr>
      </w:pPr>
    </w:p>
    <w:sectPr w:rsidR="0030472A" w:rsidRPr="009E2C70" w:rsidSect="00E7225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AB3" w:rsidRDefault="00C92AB3" w:rsidP="00F3420F">
      <w:pPr>
        <w:spacing w:after="0" w:line="240" w:lineRule="auto"/>
      </w:pPr>
      <w:r>
        <w:separator/>
      </w:r>
    </w:p>
  </w:endnote>
  <w:endnote w:type="continuationSeparator" w:id="0">
    <w:p w:rsidR="00C92AB3" w:rsidRDefault="00C92AB3" w:rsidP="00F34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vP5D8B">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133665"/>
      <w:docPartObj>
        <w:docPartGallery w:val="Page Numbers (Bottom of Page)"/>
        <w:docPartUnique/>
      </w:docPartObj>
    </w:sdtPr>
    <w:sdtEndPr>
      <w:rPr>
        <w:noProof/>
      </w:rPr>
    </w:sdtEndPr>
    <w:sdtContent>
      <w:p w:rsidR="0007654B" w:rsidRDefault="0007654B">
        <w:pPr>
          <w:pStyle w:val="Footer"/>
          <w:jc w:val="center"/>
        </w:pPr>
        <w:r>
          <w:fldChar w:fldCharType="begin"/>
        </w:r>
        <w:r>
          <w:instrText xml:space="preserve"> PAGE   \* MERGEFORMAT </w:instrText>
        </w:r>
        <w:r>
          <w:fldChar w:fldCharType="separate"/>
        </w:r>
        <w:r w:rsidR="00994F7F">
          <w:rPr>
            <w:noProof/>
          </w:rPr>
          <w:t>1</w:t>
        </w:r>
        <w:r>
          <w:rPr>
            <w:noProof/>
          </w:rPr>
          <w:fldChar w:fldCharType="end"/>
        </w:r>
      </w:p>
    </w:sdtContent>
  </w:sdt>
  <w:p w:rsidR="0007654B" w:rsidRDefault="000765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AB3" w:rsidRDefault="00C92AB3" w:rsidP="00F3420F">
      <w:pPr>
        <w:spacing w:after="0" w:line="240" w:lineRule="auto"/>
      </w:pPr>
      <w:r>
        <w:separator/>
      </w:r>
    </w:p>
  </w:footnote>
  <w:footnote w:type="continuationSeparator" w:id="0">
    <w:p w:rsidR="00C92AB3" w:rsidRDefault="00C92AB3" w:rsidP="00F3420F">
      <w:pPr>
        <w:spacing w:after="0" w:line="240" w:lineRule="auto"/>
      </w:pPr>
      <w:r>
        <w:continuationSeparator/>
      </w:r>
    </w:p>
  </w:footnote>
  <w:footnote w:id="1">
    <w:p w:rsidR="0007654B" w:rsidRPr="00BB5707" w:rsidRDefault="0007654B">
      <w:pPr>
        <w:pStyle w:val="FootnoteText"/>
        <w:rPr>
          <w:sz w:val="24"/>
          <w:szCs w:val="24"/>
        </w:rPr>
      </w:pPr>
      <w:r w:rsidRPr="00BB5707">
        <w:rPr>
          <w:rStyle w:val="FootnoteReference"/>
          <w:sz w:val="24"/>
          <w:szCs w:val="24"/>
        </w:rPr>
        <w:footnoteRef/>
      </w:r>
      <w:r w:rsidRPr="00BB5707">
        <w:rPr>
          <w:sz w:val="24"/>
          <w:szCs w:val="24"/>
        </w:rPr>
        <w:t xml:space="preserve"> Sections of this chapter draw on Bache (2013) and Bache and Reardon (2013). I am grateful to Louise Reardon for allowing me to draw on some of our joint work here.</w:t>
      </w:r>
    </w:p>
  </w:footnote>
  <w:footnote w:id="2">
    <w:p w:rsidR="0007654B" w:rsidRPr="00E84EF3" w:rsidRDefault="0007654B" w:rsidP="00F3420F">
      <w:pPr>
        <w:pStyle w:val="FootnoteText"/>
        <w:rPr>
          <w:sz w:val="24"/>
          <w:szCs w:val="24"/>
        </w:rPr>
      </w:pPr>
      <w:r>
        <w:rPr>
          <w:rStyle w:val="FootnoteReference"/>
        </w:rPr>
        <w:footnoteRef/>
      </w:r>
      <w:r>
        <w:t xml:space="preserve"> </w:t>
      </w:r>
      <w:r w:rsidRPr="00E84EF3">
        <w:rPr>
          <w:sz w:val="24"/>
          <w:szCs w:val="24"/>
        </w:rPr>
        <w:t>Beyond monitoring progress, such indicators might also be used for informing policy design and for policy appraisal (Dolan, Layard and Metcalfe 2011, 4).</w:t>
      </w:r>
    </w:p>
  </w:footnote>
  <w:footnote w:id="3">
    <w:p w:rsidR="0007654B" w:rsidRPr="00E84EF3" w:rsidRDefault="0007654B" w:rsidP="00F3420F">
      <w:pPr>
        <w:pStyle w:val="FootnoteText"/>
        <w:rPr>
          <w:sz w:val="24"/>
          <w:szCs w:val="24"/>
        </w:rPr>
      </w:pPr>
      <w:r w:rsidRPr="00E84EF3">
        <w:rPr>
          <w:rStyle w:val="FootnoteReference"/>
          <w:sz w:val="24"/>
          <w:szCs w:val="24"/>
        </w:rPr>
        <w:footnoteRef/>
      </w:r>
      <w:r w:rsidRPr="00E84EF3">
        <w:rPr>
          <w:sz w:val="24"/>
          <w:szCs w:val="24"/>
        </w:rPr>
        <w:t xml:space="preserve"> While the most recent (fourth) edition is used here, </w:t>
      </w:r>
      <w:r w:rsidRPr="00E84EF3">
        <w:rPr>
          <w:i/>
          <w:sz w:val="24"/>
          <w:szCs w:val="24"/>
        </w:rPr>
        <w:t>Agendas, Alternatives and Public Policies</w:t>
      </w:r>
      <w:r w:rsidRPr="00E84EF3">
        <w:rPr>
          <w:sz w:val="24"/>
          <w:szCs w:val="24"/>
        </w:rPr>
        <w:t xml:space="preserve"> was first published in 1984.</w:t>
      </w:r>
    </w:p>
  </w:footnote>
  <w:footnote w:id="4">
    <w:p w:rsidR="003E1221" w:rsidRPr="00E84EF3" w:rsidRDefault="003E1221" w:rsidP="003E1221">
      <w:pPr>
        <w:pStyle w:val="FootnoteText"/>
        <w:rPr>
          <w:sz w:val="24"/>
          <w:szCs w:val="24"/>
        </w:rPr>
      </w:pPr>
      <w:r w:rsidRPr="00E84EF3">
        <w:rPr>
          <w:rStyle w:val="FootnoteReference"/>
          <w:sz w:val="24"/>
          <w:szCs w:val="24"/>
        </w:rPr>
        <w:footnoteRef/>
      </w:r>
      <w:r w:rsidRPr="00E84EF3">
        <w:rPr>
          <w:sz w:val="24"/>
          <w:szCs w:val="24"/>
        </w:rPr>
        <w:t xml:space="preserve"> </w:t>
      </w:r>
      <w:r>
        <w:rPr>
          <w:sz w:val="24"/>
          <w:szCs w:val="24"/>
        </w:rPr>
        <w:t xml:space="preserve">The Commission was and led </w:t>
      </w:r>
      <w:r w:rsidRPr="009E2C70">
        <w:rPr>
          <w:sz w:val="24"/>
          <w:szCs w:val="24"/>
        </w:rPr>
        <w:t xml:space="preserve">Nobel Prize winning economists Joseph Stiglitz </w:t>
      </w:r>
      <w:r>
        <w:rPr>
          <w:sz w:val="24"/>
          <w:szCs w:val="24"/>
        </w:rPr>
        <w:t xml:space="preserve">(Chair) </w:t>
      </w:r>
      <w:r w:rsidRPr="009E2C70">
        <w:rPr>
          <w:sz w:val="24"/>
          <w:szCs w:val="24"/>
        </w:rPr>
        <w:t>and Amartya Sen</w:t>
      </w:r>
      <w:r>
        <w:rPr>
          <w:sz w:val="24"/>
          <w:szCs w:val="24"/>
        </w:rPr>
        <w:t xml:space="preserve"> (Advisor) and co-ordinated by French economist Jean Paul Fitoussi.</w:t>
      </w:r>
    </w:p>
  </w:footnote>
  <w:footnote w:id="5">
    <w:p w:rsidR="0007654B" w:rsidRPr="00E84EF3" w:rsidRDefault="0007654B" w:rsidP="00A53272">
      <w:pPr>
        <w:autoSpaceDE w:val="0"/>
        <w:autoSpaceDN w:val="0"/>
        <w:adjustRightInd w:val="0"/>
        <w:spacing w:after="0" w:line="240" w:lineRule="auto"/>
        <w:rPr>
          <w:rFonts w:ascii="Times New Roman" w:hAnsi="Times New Roman" w:cs="Times New Roman"/>
          <w:sz w:val="24"/>
          <w:szCs w:val="24"/>
        </w:rPr>
      </w:pPr>
      <w:r w:rsidRPr="00E84EF3">
        <w:rPr>
          <w:rStyle w:val="FootnoteReference"/>
          <w:rFonts w:ascii="Times New Roman" w:hAnsi="Times New Roman" w:cs="Times New Roman"/>
          <w:sz w:val="24"/>
          <w:szCs w:val="24"/>
        </w:rPr>
        <w:footnoteRef/>
      </w:r>
      <w:r w:rsidRPr="00E84EF3">
        <w:rPr>
          <w:rFonts w:ascii="Times New Roman" w:hAnsi="Times New Roman" w:cs="Times New Roman"/>
          <w:sz w:val="24"/>
          <w:szCs w:val="24"/>
        </w:rPr>
        <w:t xml:space="preserve"> </w:t>
      </w:r>
      <w:r w:rsidRPr="00E84EF3">
        <w:rPr>
          <w:rFonts w:ascii="Times New Roman" w:hAnsi="Times New Roman" w:cs="Times New Roman"/>
          <w:color w:val="292929"/>
          <w:sz w:val="24"/>
          <w:szCs w:val="24"/>
        </w:rPr>
        <w:t xml:space="preserve">In total, ONS held 175 events, involving around 7,250 people. In total the debate generated 34,000 responses (ONS 2011, 2) </w:t>
      </w:r>
    </w:p>
  </w:footnote>
  <w:footnote w:id="6">
    <w:p w:rsidR="0007654B" w:rsidRPr="00E84EF3" w:rsidRDefault="0007654B" w:rsidP="00E84EF3">
      <w:pPr>
        <w:autoSpaceDE w:val="0"/>
        <w:autoSpaceDN w:val="0"/>
        <w:adjustRightInd w:val="0"/>
        <w:spacing w:after="0" w:line="240" w:lineRule="auto"/>
        <w:rPr>
          <w:rFonts w:ascii="Times New Roman" w:hAnsi="Times New Roman" w:cs="Times New Roman"/>
          <w:color w:val="292929"/>
          <w:sz w:val="24"/>
          <w:szCs w:val="24"/>
        </w:rPr>
      </w:pPr>
      <w:r w:rsidRPr="00E84EF3">
        <w:rPr>
          <w:rStyle w:val="FootnoteReference"/>
          <w:rFonts w:ascii="Times New Roman" w:hAnsi="Times New Roman" w:cs="Times New Roman"/>
          <w:sz w:val="24"/>
          <w:szCs w:val="24"/>
        </w:rPr>
        <w:footnoteRef/>
      </w:r>
      <w:r w:rsidRPr="00E84EF3">
        <w:rPr>
          <w:rFonts w:ascii="Times New Roman" w:hAnsi="Times New Roman" w:cs="Times New Roman"/>
          <w:sz w:val="24"/>
          <w:szCs w:val="24"/>
        </w:rPr>
        <w:t xml:space="preserve"> </w:t>
      </w:r>
      <w:r w:rsidRPr="00E84EF3">
        <w:rPr>
          <w:rFonts w:ascii="Times New Roman" w:hAnsi="Times New Roman" w:cs="Times New Roman"/>
          <w:color w:val="292929"/>
          <w:sz w:val="24"/>
          <w:szCs w:val="24"/>
        </w:rPr>
        <w:t xml:space="preserve">The four questions included in the Integrated Household Survey (IHS) were: Overall, how satisfied are you with your life nowadays? Overall, how happy did you feel yesterday? Overall, how anxious did you feel yesterday? Overall, to what extent do you feel the things you do in your life are worthwhile? Each is measured on a scale from 0 to 10. These questions will be asked of around 200,000 adults (aged 16 and over) each year (ONS 2011, p.17). </w:t>
      </w:r>
    </w:p>
    <w:p w:rsidR="0007654B" w:rsidRPr="00E84EF3" w:rsidRDefault="0007654B" w:rsidP="00E84EF3">
      <w:pPr>
        <w:pStyle w:val="FootnoteText"/>
        <w:rPr>
          <w:sz w:val="24"/>
          <w:szCs w:val="24"/>
        </w:rPr>
      </w:pPr>
    </w:p>
  </w:footnote>
  <w:footnote w:id="7">
    <w:p w:rsidR="0007654B" w:rsidRPr="00E84EF3" w:rsidRDefault="0007654B" w:rsidP="00E84EF3">
      <w:pPr>
        <w:pStyle w:val="FootnoteText"/>
        <w:rPr>
          <w:sz w:val="24"/>
          <w:szCs w:val="24"/>
        </w:rPr>
      </w:pPr>
      <w:r w:rsidRPr="00E84EF3">
        <w:rPr>
          <w:rStyle w:val="FootnoteReference"/>
          <w:sz w:val="24"/>
          <w:szCs w:val="24"/>
        </w:rPr>
        <w:footnoteRef/>
      </w:r>
      <w:r w:rsidRPr="00E84EF3">
        <w:rPr>
          <w:sz w:val="24"/>
          <w:szCs w:val="24"/>
        </w:rPr>
        <w:t xml:space="preserve"> The Strategy Unit Report was explicitly </w:t>
      </w:r>
      <w:r w:rsidRPr="00E84EF3">
        <w:rPr>
          <w:i/>
          <w:sz w:val="24"/>
          <w:szCs w:val="24"/>
        </w:rPr>
        <w:t>not</w:t>
      </w:r>
      <w:r w:rsidRPr="00E84EF3">
        <w:rPr>
          <w:sz w:val="24"/>
          <w:szCs w:val="24"/>
        </w:rPr>
        <w:t xml:space="preserve"> a statement of government policy. </w:t>
      </w:r>
    </w:p>
  </w:footnote>
  <w:footnote w:id="8">
    <w:p w:rsidR="0007654B" w:rsidRPr="00E84EF3" w:rsidRDefault="0007654B" w:rsidP="00825782">
      <w:pPr>
        <w:pStyle w:val="FootnoteText"/>
        <w:rPr>
          <w:sz w:val="24"/>
          <w:szCs w:val="24"/>
        </w:rPr>
      </w:pPr>
      <w:r w:rsidRPr="00E84EF3">
        <w:rPr>
          <w:rStyle w:val="FootnoteReference"/>
          <w:sz w:val="24"/>
          <w:szCs w:val="24"/>
        </w:rPr>
        <w:footnoteRef/>
      </w:r>
      <w:r w:rsidRPr="00E84EF3">
        <w:rPr>
          <w:sz w:val="24"/>
          <w:szCs w:val="24"/>
        </w:rPr>
        <w:t xml:space="preserve"> N</w:t>
      </w:r>
      <w:r w:rsidRPr="00E84EF3">
        <w:rPr>
          <w:bCs/>
          <w:sz w:val="24"/>
          <w:szCs w:val="24"/>
        </w:rPr>
        <w:t>otwithstanding the potential for political, locational and other biases of Paris and London.</w:t>
      </w:r>
    </w:p>
  </w:footnote>
  <w:footnote w:id="9">
    <w:p w:rsidR="0007654B" w:rsidRPr="00E84EF3" w:rsidRDefault="0007654B">
      <w:pPr>
        <w:pStyle w:val="FootnoteText"/>
        <w:rPr>
          <w:sz w:val="24"/>
          <w:szCs w:val="24"/>
        </w:rPr>
      </w:pPr>
      <w:r w:rsidRPr="00E84EF3">
        <w:rPr>
          <w:rStyle w:val="FootnoteReference"/>
          <w:sz w:val="24"/>
          <w:szCs w:val="24"/>
        </w:rPr>
        <w:footnoteRef/>
      </w:r>
      <w:r w:rsidRPr="00E84EF3">
        <w:rPr>
          <w:sz w:val="24"/>
          <w:szCs w:val="24"/>
        </w:rPr>
        <w:t xml:space="preserve"> Statistics on Income and Living Conditions</w:t>
      </w:r>
    </w:p>
  </w:footnote>
  <w:footnote w:id="10">
    <w:p w:rsidR="0007654B" w:rsidRPr="00E84EF3" w:rsidRDefault="0007654B" w:rsidP="00221BDE">
      <w:pPr>
        <w:pStyle w:val="FootnoteText"/>
        <w:rPr>
          <w:sz w:val="24"/>
          <w:szCs w:val="24"/>
        </w:rPr>
      </w:pPr>
      <w:r w:rsidRPr="00E84EF3">
        <w:rPr>
          <w:rStyle w:val="FootnoteReference"/>
          <w:sz w:val="24"/>
          <w:szCs w:val="24"/>
        </w:rPr>
        <w:footnoteRef/>
      </w:r>
      <w:r w:rsidRPr="00E84EF3">
        <w:rPr>
          <w:sz w:val="24"/>
          <w:szCs w:val="24"/>
        </w:rPr>
        <w:t xml:space="preserve"> With the exception of nef, which, as a self-styled ‘think and do tank’ can be taken as part interest group.</w:t>
      </w:r>
    </w:p>
  </w:footnote>
  <w:footnote w:id="11">
    <w:p w:rsidR="0007654B" w:rsidRPr="00E84EF3" w:rsidRDefault="0007654B">
      <w:pPr>
        <w:pStyle w:val="FootnoteText"/>
        <w:rPr>
          <w:sz w:val="24"/>
          <w:szCs w:val="24"/>
        </w:rPr>
      </w:pPr>
      <w:r w:rsidRPr="00E84EF3">
        <w:rPr>
          <w:rStyle w:val="FootnoteReference"/>
          <w:sz w:val="24"/>
          <w:szCs w:val="24"/>
        </w:rPr>
        <w:footnoteRef/>
      </w:r>
      <w:r w:rsidRPr="00E84EF3">
        <w:rPr>
          <w:sz w:val="24"/>
          <w:szCs w:val="24"/>
        </w:rPr>
        <w:t xml:space="preserve"> The obvious examples here are nef and WWF – the latter arguably more visible in EU developments.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9C0"/>
    <w:multiLevelType w:val="hybridMultilevel"/>
    <w:tmpl w:val="52805BEA"/>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00F13F8D"/>
    <w:multiLevelType w:val="hybridMultilevel"/>
    <w:tmpl w:val="A29A5916"/>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0FCB097B"/>
    <w:multiLevelType w:val="hybridMultilevel"/>
    <w:tmpl w:val="EF4CD82C"/>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128060DE"/>
    <w:multiLevelType w:val="hybridMultilevel"/>
    <w:tmpl w:val="2DA69F5E"/>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3065466B"/>
    <w:multiLevelType w:val="hybridMultilevel"/>
    <w:tmpl w:val="56D22DE0"/>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3C2B6F71"/>
    <w:multiLevelType w:val="hybridMultilevel"/>
    <w:tmpl w:val="A4B66598"/>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59C17E7D"/>
    <w:multiLevelType w:val="multilevel"/>
    <w:tmpl w:val="8F9C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E86295"/>
    <w:multiLevelType w:val="multilevel"/>
    <w:tmpl w:val="4F16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367F6E"/>
    <w:multiLevelType w:val="multilevel"/>
    <w:tmpl w:val="C2DE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B455B9"/>
    <w:multiLevelType w:val="hybridMultilevel"/>
    <w:tmpl w:val="1A767DC8"/>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72C53ED4"/>
    <w:multiLevelType w:val="hybridMultilevel"/>
    <w:tmpl w:val="2D3248D0"/>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73706DEC"/>
    <w:multiLevelType w:val="hybridMultilevel"/>
    <w:tmpl w:val="A1B63CE2"/>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7A281EF6"/>
    <w:multiLevelType w:val="hybridMultilevel"/>
    <w:tmpl w:val="0D86495A"/>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9"/>
  </w:num>
  <w:num w:numId="7">
    <w:abstractNumId w:val="0"/>
  </w:num>
  <w:num w:numId="8">
    <w:abstractNumId w:val="12"/>
  </w:num>
  <w:num w:numId="9">
    <w:abstractNumId w:val="11"/>
  </w:num>
  <w:num w:numId="10">
    <w:abstractNumId w:val="10"/>
  </w:num>
  <w:num w:numId="11">
    <w:abstractNumId w:val="6"/>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79B"/>
    <w:rsid w:val="00003693"/>
    <w:rsid w:val="00003EE6"/>
    <w:rsid w:val="00006E68"/>
    <w:rsid w:val="00006ED1"/>
    <w:rsid w:val="0001275B"/>
    <w:rsid w:val="00014A0A"/>
    <w:rsid w:val="00015613"/>
    <w:rsid w:val="00015C28"/>
    <w:rsid w:val="000224CB"/>
    <w:rsid w:val="00030FEC"/>
    <w:rsid w:val="00032106"/>
    <w:rsid w:val="00043DEA"/>
    <w:rsid w:val="00052631"/>
    <w:rsid w:val="000633FA"/>
    <w:rsid w:val="0006412C"/>
    <w:rsid w:val="000655AF"/>
    <w:rsid w:val="000665B1"/>
    <w:rsid w:val="0007654B"/>
    <w:rsid w:val="00076D55"/>
    <w:rsid w:val="0008053F"/>
    <w:rsid w:val="00095648"/>
    <w:rsid w:val="000C6334"/>
    <w:rsid w:val="000E5715"/>
    <w:rsid w:val="000E695B"/>
    <w:rsid w:val="000E6C66"/>
    <w:rsid w:val="00100290"/>
    <w:rsid w:val="00113F86"/>
    <w:rsid w:val="00121E07"/>
    <w:rsid w:val="00125D97"/>
    <w:rsid w:val="00134883"/>
    <w:rsid w:val="00145C76"/>
    <w:rsid w:val="0015602F"/>
    <w:rsid w:val="00163080"/>
    <w:rsid w:val="001636E1"/>
    <w:rsid w:val="001637C4"/>
    <w:rsid w:val="00166AD2"/>
    <w:rsid w:val="00171EDE"/>
    <w:rsid w:val="0017658E"/>
    <w:rsid w:val="001936D6"/>
    <w:rsid w:val="001A350D"/>
    <w:rsid w:val="001A6470"/>
    <w:rsid w:val="001B4155"/>
    <w:rsid w:val="001C0A3C"/>
    <w:rsid w:val="001C1919"/>
    <w:rsid w:val="001C1AEF"/>
    <w:rsid w:val="001C389D"/>
    <w:rsid w:val="001C51FB"/>
    <w:rsid w:val="001C5FE7"/>
    <w:rsid w:val="001D5AF5"/>
    <w:rsid w:val="001D74BE"/>
    <w:rsid w:val="001E39F9"/>
    <w:rsid w:val="001E6C2A"/>
    <w:rsid w:val="001F77EB"/>
    <w:rsid w:val="00201DEF"/>
    <w:rsid w:val="00202268"/>
    <w:rsid w:val="002153EB"/>
    <w:rsid w:val="00215BD2"/>
    <w:rsid w:val="00216C72"/>
    <w:rsid w:val="00221BDE"/>
    <w:rsid w:val="00226D64"/>
    <w:rsid w:val="0023041C"/>
    <w:rsid w:val="00232959"/>
    <w:rsid w:val="002346B0"/>
    <w:rsid w:val="00246E83"/>
    <w:rsid w:val="00264FCD"/>
    <w:rsid w:val="00267B7D"/>
    <w:rsid w:val="002748D5"/>
    <w:rsid w:val="0028110E"/>
    <w:rsid w:val="002829C4"/>
    <w:rsid w:val="002836B6"/>
    <w:rsid w:val="00283E77"/>
    <w:rsid w:val="00286D5A"/>
    <w:rsid w:val="00291D50"/>
    <w:rsid w:val="002A7493"/>
    <w:rsid w:val="002B0F09"/>
    <w:rsid w:val="002B23D8"/>
    <w:rsid w:val="003022B2"/>
    <w:rsid w:val="003046F8"/>
    <w:rsid w:val="0030472A"/>
    <w:rsid w:val="0032364A"/>
    <w:rsid w:val="003277B0"/>
    <w:rsid w:val="00327FCD"/>
    <w:rsid w:val="00330764"/>
    <w:rsid w:val="00333ABD"/>
    <w:rsid w:val="00337BC5"/>
    <w:rsid w:val="00365039"/>
    <w:rsid w:val="00380EBC"/>
    <w:rsid w:val="00384F62"/>
    <w:rsid w:val="003968AF"/>
    <w:rsid w:val="003979E5"/>
    <w:rsid w:val="003A5B3C"/>
    <w:rsid w:val="003D1BCA"/>
    <w:rsid w:val="003D3AAB"/>
    <w:rsid w:val="003E1221"/>
    <w:rsid w:val="003E62BF"/>
    <w:rsid w:val="00400AF2"/>
    <w:rsid w:val="00401980"/>
    <w:rsid w:val="004057A0"/>
    <w:rsid w:val="00420234"/>
    <w:rsid w:val="00420F8C"/>
    <w:rsid w:val="00430259"/>
    <w:rsid w:val="00434B4A"/>
    <w:rsid w:val="004507A7"/>
    <w:rsid w:val="0047695E"/>
    <w:rsid w:val="004779DF"/>
    <w:rsid w:val="00481E20"/>
    <w:rsid w:val="004924C9"/>
    <w:rsid w:val="0049696F"/>
    <w:rsid w:val="004A1FF5"/>
    <w:rsid w:val="004C18CA"/>
    <w:rsid w:val="004D3D05"/>
    <w:rsid w:val="004D47C8"/>
    <w:rsid w:val="004E4972"/>
    <w:rsid w:val="00501875"/>
    <w:rsid w:val="00505829"/>
    <w:rsid w:val="00506147"/>
    <w:rsid w:val="00521CA8"/>
    <w:rsid w:val="005329F6"/>
    <w:rsid w:val="00540918"/>
    <w:rsid w:val="0055632A"/>
    <w:rsid w:val="005608F1"/>
    <w:rsid w:val="0056187A"/>
    <w:rsid w:val="00565B3D"/>
    <w:rsid w:val="00573C3E"/>
    <w:rsid w:val="00581637"/>
    <w:rsid w:val="0058321F"/>
    <w:rsid w:val="005921E8"/>
    <w:rsid w:val="00592647"/>
    <w:rsid w:val="005964B3"/>
    <w:rsid w:val="005B086C"/>
    <w:rsid w:val="005B3852"/>
    <w:rsid w:val="005C1FD2"/>
    <w:rsid w:val="005C4F81"/>
    <w:rsid w:val="005C53B8"/>
    <w:rsid w:val="005D2C8F"/>
    <w:rsid w:val="005D3494"/>
    <w:rsid w:val="005E4085"/>
    <w:rsid w:val="005F027C"/>
    <w:rsid w:val="005F4817"/>
    <w:rsid w:val="00600B01"/>
    <w:rsid w:val="00601375"/>
    <w:rsid w:val="00610AB7"/>
    <w:rsid w:val="00611BF0"/>
    <w:rsid w:val="00615CA2"/>
    <w:rsid w:val="00621B12"/>
    <w:rsid w:val="006303D6"/>
    <w:rsid w:val="0063223C"/>
    <w:rsid w:val="0063663A"/>
    <w:rsid w:val="00640904"/>
    <w:rsid w:val="00646E80"/>
    <w:rsid w:val="00651F19"/>
    <w:rsid w:val="00666735"/>
    <w:rsid w:val="00671193"/>
    <w:rsid w:val="00674CF3"/>
    <w:rsid w:val="00676B9D"/>
    <w:rsid w:val="0068304A"/>
    <w:rsid w:val="00690E2C"/>
    <w:rsid w:val="006A2E60"/>
    <w:rsid w:val="006A39EB"/>
    <w:rsid w:val="006B23D5"/>
    <w:rsid w:val="006B588F"/>
    <w:rsid w:val="006B65D6"/>
    <w:rsid w:val="006C2997"/>
    <w:rsid w:val="006C2C15"/>
    <w:rsid w:val="006E5F99"/>
    <w:rsid w:val="006E65CF"/>
    <w:rsid w:val="006F0F30"/>
    <w:rsid w:val="006F606D"/>
    <w:rsid w:val="00713965"/>
    <w:rsid w:val="007150E8"/>
    <w:rsid w:val="00735337"/>
    <w:rsid w:val="00746E84"/>
    <w:rsid w:val="00746EDC"/>
    <w:rsid w:val="00747EE9"/>
    <w:rsid w:val="00751CF0"/>
    <w:rsid w:val="00751F20"/>
    <w:rsid w:val="007541C3"/>
    <w:rsid w:val="00754E20"/>
    <w:rsid w:val="00755ACA"/>
    <w:rsid w:val="0076602B"/>
    <w:rsid w:val="00771045"/>
    <w:rsid w:val="007719BE"/>
    <w:rsid w:val="007967E8"/>
    <w:rsid w:val="007B6F64"/>
    <w:rsid w:val="007B7E51"/>
    <w:rsid w:val="007C6EFC"/>
    <w:rsid w:val="007D3933"/>
    <w:rsid w:val="007D3F1B"/>
    <w:rsid w:val="007E69B1"/>
    <w:rsid w:val="007F1BB7"/>
    <w:rsid w:val="007F350E"/>
    <w:rsid w:val="00800379"/>
    <w:rsid w:val="0080677B"/>
    <w:rsid w:val="00813911"/>
    <w:rsid w:val="0081435F"/>
    <w:rsid w:val="00825782"/>
    <w:rsid w:val="00831504"/>
    <w:rsid w:val="008317DD"/>
    <w:rsid w:val="00835BCF"/>
    <w:rsid w:val="0085414D"/>
    <w:rsid w:val="0085438F"/>
    <w:rsid w:val="00855937"/>
    <w:rsid w:val="0085721B"/>
    <w:rsid w:val="00860E81"/>
    <w:rsid w:val="00863584"/>
    <w:rsid w:val="00872AB4"/>
    <w:rsid w:val="00876058"/>
    <w:rsid w:val="0089086E"/>
    <w:rsid w:val="00891F44"/>
    <w:rsid w:val="00891FC2"/>
    <w:rsid w:val="008952BD"/>
    <w:rsid w:val="008A1B6B"/>
    <w:rsid w:val="008A681C"/>
    <w:rsid w:val="008B3219"/>
    <w:rsid w:val="008B61BE"/>
    <w:rsid w:val="008C4794"/>
    <w:rsid w:val="008E3CAB"/>
    <w:rsid w:val="00905092"/>
    <w:rsid w:val="00912105"/>
    <w:rsid w:val="00914398"/>
    <w:rsid w:val="009335AB"/>
    <w:rsid w:val="009368D1"/>
    <w:rsid w:val="00950855"/>
    <w:rsid w:val="0096189E"/>
    <w:rsid w:val="009624C1"/>
    <w:rsid w:val="009638CC"/>
    <w:rsid w:val="009670FD"/>
    <w:rsid w:val="0097362D"/>
    <w:rsid w:val="00980AB2"/>
    <w:rsid w:val="009847DE"/>
    <w:rsid w:val="009940B0"/>
    <w:rsid w:val="00994F7F"/>
    <w:rsid w:val="009A2C36"/>
    <w:rsid w:val="009A43AE"/>
    <w:rsid w:val="009A761D"/>
    <w:rsid w:val="009B3A58"/>
    <w:rsid w:val="009B48F9"/>
    <w:rsid w:val="009D0117"/>
    <w:rsid w:val="009D137A"/>
    <w:rsid w:val="009E07C3"/>
    <w:rsid w:val="009E2C70"/>
    <w:rsid w:val="009E2DC5"/>
    <w:rsid w:val="00A042F1"/>
    <w:rsid w:val="00A13BEA"/>
    <w:rsid w:val="00A16130"/>
    <w:rsid w:val="00A17769"/>
    <w:rsid w:val="00A21EB0"/>
    <w:rsid w:val="00A3460E"/>
    <w:rsid w:val="00A37D52"/>
    <w:rsid w:val="00A5299F"/>
    <w:rsid w:val="00A53272"/>
    <w:rsid w:val="00A663AF"/>
    <w:rsid w:val="00A71EA6"/>
    <w:rsid w:val="00A8326E"/>
    <w:rsid w:val="00A857A7"/>
    <w:rsid w:val="00A85A13"/>
    <w:rsid w:val="00AA438F"/>
    <w:rsid w:val="00AB1ED1"/>
    <w:rsid w:val="00AB4A42"/>
    <w:rsid w:val="00AC0380"/>
    <w:rsid w:val="00AC1340"/>
    <w:rsid w:val="00AD07CF"/>
    <w:rsid w:val="00AD3B6F"/>
    <w:rsid w:val="00AE61F2"/>
    <w:rsid w:val="00AE68A8"/>
    <w:rsid w:val="00AE72A1"/>
    <w:rsid w:val="00AE762C"/>
    <w:rsid w:val="00B03B42"/>
    <w:rsid w:val="00B14718"/>
    <w:rsid w:val="00B25732"/>
    <w:rsid w:val="00B316EA"/>
    <w:rsid w:val="00B35A59"/>
    <w:rsid w:val="00B45DF4"/>
    <w:rsid w:val="00B555A1"/>
    <w:rsid w:val="00B639FA"/>
    <w:rsid w:val="00B7757E"/>
    <w:rsid w:val="00B82C6F"/>
    <w:rsid w:val="00B86438"/>
    <w:rsid w:val="00B95A68"/>
    <w:rsid w:val="00BA19BC"/>
    <w:rsid w:val="00BA1B14"/>
    <w:rsid w:val="00BB45C8"/>
    <w:rsid w:val="00BB5707"/>
    <w:rsid w:val="00BC0B2F"/>
    <w:rsid w:val="00BD1FEC"/>
    <w:rsid w:val="00BF1BCE"/>
    <w:rsid w:val="00BF3915"/>
    <w:rsid w:val="00C01791"/>
    <w:rsid w:val="00C1179B"/>
    <w:rsid w:val="00C13D5A"/>
    <w:rsid w:val="00C23462"/>
    <w:rsid w:val="00C2740D"/>
    <w:rsid w:val="00C338F3"/>
    <w:rsid w:val="00C34192"/>
    <w:rsid w:val="00C53B74"/>
    <w:rsid w:val="00C60517"/>
    <w:rsid w:val="00C6071A"/>
    <w:rsid w:val="00C642E8"/>
    <w:rsid w:val="00C65257"/>
    <w:rsid w:val="00C70982"/>
    <w:rsid w:val="00C71897"/>
    <w:rsid w:val="00C92AB3"/>
    <w:rsid w:val="00C93356"/>
    <w:rsid w:val="00CA2715"/>
    <w:rsid w:val="00CA375F"/>
    <w:rsid w:val="00CB09C8"/>
    <w:rsid w:val="00CD50D1"/>
    <w:rsid w:val="00CE6D78"/>
    <w:rsid w:val="00CF5C88"/>
    <w:rsid w:val="00D04C86"/>
    <w:rsid w:val="00D1020D"/>
    <w:rsid w:val="00D104C9"/>
    <w:rsid w:val="00D2102F"/>
    <w:rsid w:val="00D21937"/>
    <w:rsid w:val="00D320AA"/>
    <w:rsid w:val="00D32AC0"/>
    <w:rsid w:val="00D34172"/>
    <w:rsid w:val="00D43A3D"/>
    <w:rsid w:val="00D46F3E"/>
    <w:rsid w:val="00D5597D"/>
    <w:rsid w:val="00D56B47"/>
    <w:rsid w:val="00D628DD"/>
    <w:rsid w:val="00D65C31"/>
    <w:rsid w:val="00D671A4"/>
    <w:rsid w:val="00D709ED"/>
    <w:rsid w:val="00D72E70"/>
    <w:rsid w:val="00D75049"/>
    <w:rsid w:val="00D85B4D"/>
    <w:rsid w:val="00D91950"/>
    <w:rsid w:val="00D92EF8"/>
    <w:rsid w:val="00DA21AA"/>
    <w:rsid w:val="00DA3AD5"/>
    <w:rsid w:val="00DE6BC5"/>
    <w:rsid w:val="00E021FC"/>
    <w:rsid w:val="00E05CF1"/>
    <w:rsid w:val="00E1121A"/>
    <w:rsid w:val="00E13D7B"/>
    <w:rsid w:val="00E16D77"/>
    <w:rsid w:val="00E50445"/>
    <w:rsid w:val="00E5323C"/>
    <w:rsid w:val="00E532F3"/>
    <w:rsid w:val="00E5642D"/>
    <w:rsid w:val="00E57E8C"/>
    <w:rsid w:val="00E61415"/>
    <w:rsid w:val="00E72257"/>
    <w:rsid w:val="00E76421"/>
    <w:rsid w:val="00E776A0"/>
    <w:rsid w:val="00E84EF3"/>
    <w:rsid w:val="00E85B86"/>
    <w:rsid w:val="00E878BB"/>
    <w:rsid w:val="00EA7361"/>
    <w:rsid w:val="00EC3995"/>
    <w:rsid w:val="00ED3A77"/>
    <w:rsid w:val="00ED3F67"/>
    <w:rsid w:val="00ED4E22"/>
    <w:rsid w:val="00ED7889"/>
    <w:rsid w:val="00EE02C3"/>
    <w:rsid w:val="00EE1DA4"/>
    <w:rsid w:val="00EE69BE"/>
    <w:rsid w:val="00EE7BD7"/>
    <w:rsid w:val="00EF179D"/>
    <w:rsid w:val="00EF2AA5"/>
    <w:rsid w:val="00F01ED8"/>
    <w:rsid w:val="00F03F56"/>
    <w:rsid w:val="00F3420F"/>
    <w:rsid w:val="00F3507D"/>
    <w:rsid w:val="00F45D0A"/>
    <w:rsid w:val="00F5298A"/>
    <w:rsid w:val="00F634A7"/>
    <w:rsid w:val="00F67972"/>
    <w:rsid w:val="00F71834"/>
    <w:rsid w:val="00F81F28"/>
    <w:rsid w:val="00F85B70"/>
    <w:rsid w:val="00F862D4"/>
    <w:rsid w:val="00F94945"/>
    <w:rsid w:val="00FA12CF"/>
    <w:rsid w:val="00FA2CD9"/>
    <w:rsid w:val="00FA39F5"/>
    <w:rsid w:val="00FA440E"/>
    <w:rsid w:val="00FB5FCB"/>
    <w:rsid w:val="00FC0539"/>
    <w:rsid w:val="00FD6884"/>
    <w:rsid w:val="00FE16BA"/>
    <w:rsid w:val="00FE3C51"/>
    <w:rsid w:val="00FE6D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semiHidden/>
    <w:rsid w:val="00F3420F"/>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uiPriority w:val="99"/>
    <w:semiHidden/>
    <w:rsid w:val="00F3420F"/>
    <w:rPr>
      <w:sz w:val="20"/>
      <w:szCs w:val="20"/>
    </w:rPr>
  </w:style>
  <w:style w:type="character" w:styleId="FootnoteReference">
    <w:name w:val="footnote reference"/>
    <w:semiHidden/>
    <w:rsid w:val="00F3420F"/>
    <w:rPr>
      <w:vertAlign w:val="superscript"/>
    </w:rPr>
  </w:style>
  <w:style w:type="character" w:customStyle="1" w:styleId="FootnoteTextChar1">
    <w:name w:val="Footnote Text Char1"/>
    <w:link w:val="FootnoteText"/>
    <w:semiHidden/>
    <w:locked/>
    <w:rsid w:val="00F3420F"/>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3022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2B2"/>
  </w:style>
  <w:style w:type="paragraph" w:styleId="Footer">
    <w:name w:val="footer"/>
    <w:basedOn w:val="Normal"/>
    <w:link w:val="FooterChar"/>
    <w:uiPriority w:val="99"/>
    <w:unhideWhenUsed/>
    <w:rsid w:val="003022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2B2"/>
  </w:style>
  <w:style w:type="table" w:styleId="TableGrid">
    <w:name w:val="Table Grid"/>
    <w:basedOn w:val="TableNormal"/>
    <w:uiPriority w:val="59"/>
    <w:rsid w:val="00D65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35BCF"/>
    <w:rPr>
      <w:strike w:val="0"/>
      <w:dstrike w:val="0"/>
      <w:color w:val="005582"/>
      <w:u w:val="none"/>
      <w:effect w:val="none"/>
    </w:rPr>
  </w:style>
  <w:style w:type="paragraph" w:styleId="NormalWeb">
    <w:name w:val="Normal (Web)"/>
    <w:basedOn w:val="Normal"/>
    <w:uiPriority w:val="99"/>
    <w:semiHidden/>
    <w:unhideWhenUsed/>
    <w:rsid w:val="00835B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924C9"/>
    <w:rPr>
      <w:sz w:val="16"/>
      <w:szCs w:val="16"/>
    </w:rPr>
  </w:style>
  <w:style w:type="paragraph" w:styleId="CommentText">
    <w:name w:val="annotation text"/>
    <w:basedOn w:val="Normal"/>
    <w:link w:val="CommentTextChar"/>
    <w:uiPriority w:val="99"/>
    <w:semiHidden/>
    <w:unhideWhenUsed/>
    <w:rsid w:val="004924C9"/>
    <w:pPr>
      <w:spacing w:line="240" w:lineRule="auto"/>
    </w:pPr>
    <w:rPr>
      <w:sz w:val="20"/>
      <w:szCs w:val="20"/>
    </w:rPr>
  </w:style>
  <w:style w:type="character" w:customStyle="1" w:styleId="CommentTextChar">
    <w:name w:val="Comment Text Char"/>
    <w:basedOn w:val="DefaultParagraphFont"/>
    <w:link w:val="CommentText"/>
    <w:uiPriority w:val="99"/>
    <w:semiHidden/>
    <w:rsid w:val="004924C9"/>
    <w:rPr>
      <w:sz w:val="20"/>
      <w:szCs w:val="20"/>
    </w:rPr>
  </w:style>
  <w:style w:type="paragraph" w:styleId="CommentSubject">
    <w:name w:val="annotation subject"/>
    <w:basedOn w:val="CommentText"/>
    <w:next w:val="CommentText"/>
    <w:link w:val="CommentSubjectChar"/>
    <w:uiPriority w:val="99"/>
    <w:semiHidden/>
    <w:unhideWhenUsed/>
    <w:rsid w:val="004924C9"/>
    <w:rPr>
      <w:b/>
      <w:bCs/>
    </w:rPr>
  </w:style>
  <w:style w:type="character" w:customStyle="1" w:styleId="CommentSubjectChar">
    <w:name w:val="Comment Subject Char"/>
    <w:basedOn w:val="CommentTextChar"/>
    <w:link w:val="CommentSubject"/>
    <w:uiPriority w:val="99"/>
    <w:semiHidden/>
    <w:rsid w:val="004924C9"/>
    <w:rPr>
      <w:b/>
      <w:bCs/>
      <w:sz w:val="20"/>
      <w:szCs w:val="20"/>
    </w:rPr>
  </w:style>
  <w:style w:type="paragraph" w:styleId="BalloonText">
    <w:name w:val="Balloon Text"/>
    <w:basedOn w:val="Normal"/>
    <w:link w:val="BalloonTextChar"/>
    <w:uiPriority w:val="99"/>
    <w:semiHidden/>
    <w:unhideWhenUsed/>
    <w:rsid w:val="00492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4C9"/>
    <w:rPr>
      <w:rFonts w:ascii="Tahoma" w:hAnsi="Tahoma" w:cs="Tahoma"/>
      <w:sz w:val="16"/>
      <w:szCs w:val="16"/>
    </w:rPr>
  </w:style>
  <w:style w:type="paragraph" w:customStyle="1" w:styleId="CharCharChar">
    <w:name w:val="Char Char Char"/>
    <w:basedOn w:val="Normal"/>
    <w:rsid w:val="00A042F1"/>
    <w:pPr>
      <w:spacing w:after="160" w:line="240" w:lineRule="exact"/>
    </w:pPr>
    <w:rPr>
      <w:rFonts w:ascii="Tahoma" w:eastAsia="Times New Roman" w:hAnsi="Tahoma" w:cs="Times New Roman"/>
      <w:sz w:val="20"/>
      <w:szCs w:val="20"/>
      <w:lang w:val="en-US"/>
    </w:rPr>
  </w:style>
  <w:style w:type="paragraph" w:styleId="Revision">
    <w:name w:val="Revision"/>
    <w:hidden/>
    <w:uiPriority w:val="99"/>
    <w:semiHidden/>
    <w:rsid w:val="007D3F1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semiHidden/>
    <w:rsid w:val="00F3420F"/>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uiPriority w:val="99"/>
    <w:semiHidden/>
    <w:rsid w:val="00F3420F"/>
    <w:rPr>
      <w:sz w:val="20"/>
      <w:szCs w:val="20"/>
    </w:rPr>
  </w:style>
  <w:style w:type="character" w:styleId="FootnoteReference">
    <w:name w:val="footnote reference"/>
    <w:semiHidden/>
    <w:rsid w:val="00F3420F"/>
    <w:rPr>
      <w:vertAlign w:val="superscript"/>
    </w:rPr>
  </w:style>
  <w:style w:type="character" w:customStyle="1" w:styleId="FootnoteTextChar1">
    <w:name w:val="Footnote Text Char1"/>
    <w:link w:val="FootnoteText"/>
    <w:semiHidden/>
    <w:locked/>
    <w:rsid w:val="00F3420F"/>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3022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2B2"/>
  </w:style>
  <w:style w:type="paragraph" w:styleId="Footer">
    <w:name w:val="footer"/>
    <w:basedOn w:val="Normal"/>
    <w:link w:val="FooterChar"/>
    <w:uiPriority w:val="99"/>
    <w:unhideWhenUsed/>
    <w:rsid w:val="003022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2B2"/>
  </w:style>
  <w:style w:type="table" w:styleId="TableGrid">
    <w:name w:val="Table Grid"/>
    <w:basedOn w:val="TableNormal"/>
    <w:uiPriority w:val="59"/>
    <w:rsid w:val="00D65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35BCF"/>
    <w:rPr>
      <w:strike w:val="0"/>
      <w:dstrike w:val="0"/>
      <w:color w:val="005582"/>
      <w:u w:val="none"/>
      <w:effect w:val="none"/>
    </w:rPr>
  </w:style>
  <w:style w:type="paragraph" w:styleId="NormalWeb">
    <w:name w:val="Normal (Web)"/>
    <w:basedOn w:val="Normal"/>
    <w:uiPriority w:val="99"/>
    <w:semiHidden/>
    <w:unhideWhenUsed/>
    <w:rsid w:val="00835B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924C9"/>
    <w:rPr>
      <w:sz w:val="16"/>
      <w:szCs w:val="16"/>
    </w:rPr>
  </w:style>
  <w:style w:type="paragraph" w:styleId="CommentText">
    <w:name w:val="annotation text"/>
    <w:basedOn w:val="Normal"/>
    <w:link w:val="CommentTextChar"/>
    <w:uiPriority w:val="99"/>
    <w:semiHidden/>
    <w:unhideWhenUsed/>
    <w:rsid w:val="004924C9"/>
    <w:pPr>
      <w:spacing w:line="240" w:lineRule="auto"/>
    </w:pPr>
    <w:rPr>
      <w:sz w:val="20"/>
      <w:szCs w:val="20"/>
    </w:rPr>
  </w:style>
  <w:style w:type="character" w:customStyle="1" w:styleId="CommentTextChar">
    <w:name w:val="Comment Text Char"/>
    <w:basedOn w:val="DefaultParagraphFont"/>
    <w:link w:val="CommentText"/>
    <w:uiPriority w:val="99"/>
    <w:semiHidden/>
    <w:rsid w:val="004924C9"/>
    <w:rPr>
      <w:sz w:val="20"/>
      <w:szCs w:val="20"/>
    </w:rPr>
  </w:style>
  <w:style w:type="paragraph" w:styleId="CommentSubject">
    <w:name w:val="annotation subject"/>
    <w:basedOn w:val="CommentText"/>
    <w:next w:val="CommentText"/>
    <w:link w:val="CommentSubjectChar"/>
    <w:uiPriority w:val="99"/>
    <w:semiHidden/>
    <w:unhideWhenUsed/>
    <w:rsid w:val="004924C9"/>
    <w:rPr>
      <w:b/>
      <w:bCs/>
    </w:rPr>
  </w:style>
  <w:style w:type="character" w:customStyle="1" w:styleId="CommentSubjectChar">
    <w:name w:val="Comment Subject Char"/>
    <w:basedOn w:val="CommentTextChar"/>
    <w:link w:val="CommentSubject"/>
    <w:uiPriority w:val="99"/>
    <w:semiHidden/>
    <w:rsid w:val="004924C9"/>
    <w:rPr>
      <w:b/>
      <w:bCs/>
      <w:sz w:val="20"/>
      <w:szCs w:val="20"/>
    </w:rPr>
  </w:style>
  <w:style w:type="paragraph" w:styleId="BalloonText">
    <w:name w:val="Balloon Text"/>
    <w:basedOn w:val="Normal"/>
    <w:link w:val="BalloonTextChar"/>
    <w:uiPriority w:val="99"/>
    <w:semiHidden/>
    <w:unhideWhenUsed/>
    <w:rsid w:val="00492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4C9"/>
    <w:rPr>
      <w:rFonts w:ascii="Tahoma" w:hAnsi="Tahoma" w:cs="Tahoma"/>
      <w:sz w:val="16"/>
      <w:szCs w:val="16"/>
    </w:rPr>
  </w:style>
  <w:style w:type="paragraph" w:customStyle="1" w:styleId="CharCharChar">
    <w:name w:val="Char Char Char"/>
    <w:basedOn w:val="Normal"/>
    <w:rsid w:val="00A042F1"/>
    <w:pPr>
      <w:spacing w:after="160" w:line="240" w:lineRule="exact"/>
    </w:pPr>
    <w:rPr>
      <w:rFonts w:ascii="Tahoma" w:eastAsia="Times New Roman" w:hAnsi="Tahoma" w:cs="Times New Roman"/>
      <w:sz w:val="20"/>
      <w:szCs w:val="20"/>
      <w:lang w:val="en-US"/>
    </w:rPr>
  </w:style>
  <w:style w:type="paragraph" w:styleId="Revision">
    <w:name w:val="Revision"/>
    <w:hidden/>
    <w:uiPriority w:val="99"/>
    <w:semiHidden/>
    <w:rsid w:val="007D3F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476">
      <w:bodyDiv w:val="1"/>
      <w:marLeft w:val="0"/>
      <w:marRight w:val="0"/>
      <w:marTop w:val="0"/>
      <w:marBottom w:val="0"/>
      <w:divBdr>
        <w:top w:val="none" w:sz="0" w:space="0" w:color="auto"/>
        <w:left w:val="none" w:sz="0" w:space="0" w:color="auto"/>
        <w:bottom w:val="none" w:sz="0" w:space="0" w:color="auto"/>
        <w:right w:val="none" w:sz="0" w:space="0" w:color="auto"/>
      </w:divBdr>
      <w:divsChild>
        <w:div w:id="915942230">
          <w:marLeft w:val="0"/>
          <w:marRight w:val="0"/>
          <w:marTop w:val="0"/>
          <w:marBottom w:val="0"/>
          <w:divBdr>
            <w:top w:val="none" w:sz="0" w:space="0" w:color="auto"/>
            <w:left w:val="none" w:sz="0" w:space="0" w:color="auto"/>
            <w:bottom w:val="none" w:sz="0" w:space="0" w:color="auto"/>
            <w:right w:val="none" w:sz="0" w:space="0" w:color="auto"/>
          </w:divBdr>
          <w:divsChild>
            <w:div w:id="1583949174">
              <w:marLeft w:val="0"/>
              <w:marRight w:val="0"/>
              <w:marTop w:val="0"/>
              <w:marBottom w:val="0"/>
              <w:divBdr>
                <w:top w:val="none" w:sz="0" w:space="0" w:color="auto"/>
                <w:left w:val="none" w:sz="0" w:space="0" w:color="auto"/>
                <w:bottom w:val="none" w:sz="0" w:space="0" w:color="auto"/>
                <w:right w:val="none" w:sz="0" w:space="0" w:color="auto"/>
              </w:divBdr>
              <w:divsChild>
                <w:div w:id="966350313">
                  <w:marLeft w:val="0"/>
                  <w:marRight w:val="0"/>
                  <w:marTop w:val="0"/>
                  <w:marBottom w:val="0"/>
                  <w:divBdr>
                    <w:top w:val="none" w:sz="0" w:space="0" w:color="auto"/>
                    <w:left w:val="none" w:sz="0" w:space="0" w:color="auto"/>
                    <w:bottom w:val="none" w:sz="0" w:space="0" w:color="auto"/>
                    <w:right w:val="none" w:sz="0" w:space="0" w:color="auto"/>
                  </w:divBdr>
                  <w:divsChild>
                    <w:div w:id="1867597857">
                      <w:marLeft w:val="0"/>
                      <w:marRight w:val="0"/>
                      <w:marTop w:val="0"/>
                      <w:marBottom w:val="0"/>
                      <w:divBdr>
                        <w:top w:val="none" w:sz="0" w:space="0" w:color="auto"/>
                        <w:left w:val="none" w:sz="0" w:space="0" w:color="auto"/>
                        <w:bottom w:val="none" w:sz="0" w:space="0" w:color="auto"/>
                        <w:right w:val="none" w:sz="0" w:space="0" w:color="auto"/>
                      </w:divBdr>
                      <w:divsChild>
                        <w:div w:id="239750329">
                          <w:marLeft w:val="-15"/>
                          <w:marRight w:val="-15"/>
                          <w:marTop w:val="0"/>
                          <w:marBottom w:val="0"/>
                          <w:divBdr>
                            <w:top w:val="single" w:sz="6" w:space="0" w:color="D9E1E5"/>
                            <w:left w:val="single" w:sz="6" w:space="0" w:color="D9E1E5"/>
                            <w:bottom w:val="single" w:sz="6" w:space="0" w:color="D9E1E5"/>
                            <w:right w:val="single" w:sz="6" w:space="0" w:color="D9E1E5"/>
                          </w:divBdr>
                          <w:divsChild>
                            <w:div w:id="1331102540">
                              <w:marLeft w:val="0"/>
                              <w:marRight w:val="0"/>
                              <w:marTop w:val="0"/>
                              <w:marBottom w:val="0"/>
                              <w:divBdr>
                                <w:top w:val="none" w:sz="0" w:space="0" w:color="auto"/>
                                <w:left w:val="single" w:sz="6" w:space="15" w:color="D9E1E5"/>
                                <w:bottom w:val="none" w:sz="0" w:space="0" w:color="auto"/>
                                <w:right w:val="none" w:sz="0" w:space="0" w:color="auto"/>
                              </w:divBdr>
                              <w:divsChild>
                                <w:div w:id="1743134881">
                                  <w:marLeft w:val="150"/>
                                  <w:marRight w:val="150"/>
                                  <w:marTop w:val="150"/>
                                  <w:marBottom w:val="150"/>
                                  <w:divBdr>
                                    <w:top w:val="none" w:sz="0" w:space="0" w:color="auto"/>
                                    <w:left w:val="none" w:sz="0" w:space="0" w:color="auto"/>
                                    <w:bottom w:val="none" w:sz="0" w:space="0" w:color="auto"/>
                                    <w:right w:val="none" w:sz="0" w:space="0" w:color="auto"/>
                                  </w:divBdr>
                                  <w:divsChild>
                                    <w:div w:id="134181698">
                                      <w:marLeft w:val="0"/>
                                      <w:marRight w:val="0"/>
                                      <w:marTop w:val="0"/>
                                      <w:marBottom w:val="0"/>
                                      <w:divBdr>
                                        <w:top w:val="none" w:sz="0" w:space="0" w:color="auto"/>
                                        <w:left w:val="none" w:sz="0" w:space="0" w:color="auto"/>
                                        <w:bottom w:val="none" w:sz="0" w:space="0" w:color="auto"/>
                                        <w:right w:val="none" w:sz="0" w:space="0" w:color="auto"/>
                                      </w:divBdr>
                                      <w:divsChild>
                                        <w:div w:id="417990106">
                                          <w:marLeft w:val="0"/>
                                          <w:marRight w:val="3600"/>
                                          <w:marTop w:val="0"/>
                                          <w:marBottom w:val="0"/>
                                          <w:divBdr>
                                            <w:top w:val="none" w:sz="0" w:space="0" w:color="auto"/>
                                            <w:left w:val="none" w:sz="0" w:space="0" w:color="auto"/>
                                            <w:bottom w:val="none" w:sz="0" w:space="0" w:color="auto"/>
                                            <w:right w:val="none" w:sz="0" w:space="0" w:color="auto"/>
                                          </w:divBdr>
                                          <w:divsChild>
                                            <w:div w:id="1081878091">
                                              <w:marLeft w:val="0"/>
                                              <w:marRight w:val="0"/>
                                              <w:marTop w:val="0"/>
                                              <w:marBottom w:val="0"/>
                                              <w:divBdr>
                                                <w:top w:val="none" w:sz="0" w:space="0" w:color="auto"/>
                                                <w:left w:val="none" w:sz="0" w:space="0" w:color="auto"/>
                                                <w:bottom w:val="none" w:sz="0" w:space="0" w:color="auto"/>
                                                <w:right w:val="none" w:sz="0" w:space="0" w:color="auto"/>
                                              </w:divBdr>
                                              <w:divsChild>
                                                <w:div w:id="1927613773">
                                                  <w:marLeft w:val="0"/>
                                                  <w:marRight w:val="0"/>
                                                  <w:marTop w:val="0"/>
                                                  <w:marBottom w:val="0"/>
                                                  <w:divBdr>
                                                    <w:top w:val="none" w:sz="0" w:space="0" w:color="auto"/>
                                                    <w:left w:val="none" w:sz="0" w:space="0" w:color="auto"/>
                                                    <w:bottom w:val="none" w:sz="0" w:space="0" w:color="auto"/>
                                                    <w:right w:val="none" w:sz="0" w:space="0" w:color="auto"/>
                                                  </w:divBdr>
                                                  <w:divsChild>
                                                    <w:div w:id="8072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6445843">
      <w:bodyDiv w:val="1"/>
      <w:marLeft w:val="0"/>
      <w:marRight w:val="0"/>
      <w:marTop w:val="0"/>
      <w:marBottom w:val="0"/>
      <w:divBdr>
        <w:top w:val="none" w:sz="0" w:space="0" w:color="auto"/>
        <w:left w:val="none" w:sz="0" w:space="0" w:color="auto"/>
        <w:bottom w:val="none" w:sz="0" w:space="0" w:color="auto"/>
        <w:right w:val="none" w:sz="0" w:space="0" w:color="auto"/>
      </w:divBdr>
      <w:divsChild>
        <w:div w:id="666832716">
          <w:marLeft w:val="0"/>
          <w:marRight w:val="0"/>
          <w:marTop w:val="0"/>
          <w:marBottom w:val="300"/>
          <w:divBdr>
            <w:top w:val="none" w:sz="0" w:space="0" w:color="auto"/>
            <w:left w:val="none" w:sz="0" w:space="0" w:color="auto"/>
            <w:bottom w:val="none" w:sz="0" w:space="0" w:color="auto"/>
            <w:right w:val="none" w:sz="0" w:space="0" w:color="auto"/>
          </w:divBdr>
          <w:divsChild>
            <w:div w:id="20071281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41452013">
      <w:bodyDiv w:val="1"/>
      <w:marLeft w:val="0"/>
      <w:marRight w:val="0"/>
      <w:marTop w:val="0"/>
      <w:marBottom w:val="0"/>
      <w:divBdr>
        <w:top w:val="none" w:sz="0" w:space="0" w:color="auto"/>
        <w:left w:val="none" w:sz="0" w:space="0" w:color="auto"/>
        <w:bottom w:val="none" w:sz="0" w:space="0" w:color="auto"/>
        <w:right w:val="none" w:sz="0" w:space="0" w:color="auto"/>
      </w:divBdr>
      <w:divsChild>
        <w:div w:id="394357467">
          <w:marLeft w:val="0"/>
          <w:marRight w:val="0"/>
          <w:marTop w:val="0"/>
          <w:marBottom w:val="0"/>
          <w:divBdr>
            <w:top w:val="none" w:sz="0" w:space="0" w:color="auto"/>
            <w:left w:val="none" w:sz="0" w:space="0" w:color="auto"/>
            <w:bottom w:val="none" w:sz="0" w:space="0" w:color="auto"/>
            <w:right w:val="none" w:sz="0" w:space="0" w:color="auto"/>
          </w:divBdr>
          <w:divsChild>
            <w:div w:id="1418863149">
              <w:marLeft w:val="0"/>
              <w:marRight w:val="0"/>
              <w:marTop w:val="0"/>
              <w:marBottom w:val="150"/>
              <w:divBdr>
                <w:top w:val="none" w:sz="0" w:space="0" w:color="auto"/>
                <w:left w:val="none" w:sz="0" w:space="0" w:color="auto"/>
                <w:bottom w:val="none" w:sz="0" w:space="0" w:color="auto"/>
                <w:right w:val="none" w:sz="0" w:space="0" w:color="auto"/>
              </w:divBdr>
              <w:divsChild>
                <w:div w:id="746419384">
                  <w:marLeft w:val="0"/>
                  <w:marRight w:val="390"/>
                  <w:marTop w:val="0"/>
                  <w:marBottom w:val="0"/>
                  <w:divBdr>
                    <w:top w:val="none" w:sz="0" w:space="0" w:color="auto"/>
                    <w:left w:val="none" w:sz="0" w:space="0" w:color="auto"/>
                    <w:bottom w:val="none" w:sz="0" w:space="0" w:color="auto"/>
                    <w:right w:val="none" w:sz="0" w:space="0" w:color="auto"/>
                  </w:divBdr>
                  <w:divsChild>
                    <w:div w:id="768165083">
                      <w:marLeft w:val="0"/>
                      <w:marRight w:val="0"/>
                      <w:marTop w:val="0"/>
                      <w:marBottom w:val="240"/>
                      <w:divBdr>
                        <w:top w:val="none" w:sz="0" w:space="0" w:color="auto"/>
                        <w:left w:val="none" w:sz="0" w:space="0" w:color="auto"/>
                        <w:bottom w:val="none" w:sz="0" w:space="0" w:color="auto"/>
                        <w:right w:val="none" w:sz="0" w:space="0" w:color="auto"/>
                      </w:divBdr>
                      <w:divsChild>
                        <w:div w:id="2137530171">
                          <w:marLeft w:val="0"/>
                          <w:marRight w:val="0"/>
                          <w:marTop w:val="600"/>
                          <w:marBottom w:val="600"/>
                          <w:divBdr>
                            <w:top w:val="none" w:sz="0" w:space="0" w:color="auto"/>
                            <w:left w:val="none" w:sz="0" w:space="0" w:color="auto"/>
                            <w:bottom w:val="none" w:sz="0" w:space="0" w:color="auto"/>
                            <w:right w:val="none" w:sz="0" w:space="0" w:color="auto"/>
                          </w:divBdr>
                          <w:divsChild>
                            <w:div w:id="117244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pp.eurostat.ec.europa.eu/portal/page/portal/gdp_and_beyond/documents/Feasibility_study_Well-Being_Indicator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ivilsociety.co.uk/governance/news/content/15519/a_labour_government_would_focus_on_politics_of_wellbeing" TargetMode="External"/><Relationship Id="rId17" Type="http://schemas.openxmlformats.org/officeDocument/2006/relationships/hyperlink" Target="http://www.telegraph.co.uk/news/worldnews/europe/france/6189530/Nicolas-Sarkozy-wants-to-measure-economic-success-in-happiness.html" TargetMode="External"/><Relationship Id="rId2" Type="http://schemas.openxmlformats.org/officeDocument/2006/relationships/numbering" Target="numbering.xml"/><Relationship Id="rId16" Type="http://schemas.openxmlformats.org/officeDocument/2006/relationships/hyperlink" Target="http://www.rfi.fr/actuen/articles/122/article_6760.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xUriServ/LexUriServ.do?uri=OJ:C:2011:015:0017:0022:EN:PDF" TargetMode="External"/><Relationship Id="rId5" Type="http://schemas.openxmlformats.org/officeDocument/2006/relationships/settings" Target="settings.xml"/><Relationship Id="rId15" Type="http://schemas.openxmlformats.org/officeDocument/2006/relationships/hyperlink" Target="http://europa.eu/rapid/pressReleasesAction.do?reference=SPEECH/11/164&amp;type=HTML" TargetMode="External"/><Relationship Id="rId10" Type="http://schemas.openxmlformats.org/officeDocument/2006/relationships/hyperlink" Target="http://www.number10.gov.uk/news/speeches-and-transcripts/2010/11/pm-speech-on-well-being-5756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bache@sheffield.ac.uk" TargetMode="External"/><Relationship Id="rId14" Type="http://schemas.openxmlformats.org/officeDocument/2006/relationships/hyperlink" Target="http://www.hm-treasury.gov.uk/data_greenbook_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18301-6796-4CA6-909A-BF793E71F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7649</Words>
  <Characters>43601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wow</cp:lastModifiedBy>
  <cp:revision>2</cp:revision>
  <cp:lastPrinted>2013-09-27T07:46:00Z</cp:lastPrinted>
  <dcterms:created xsi:type="dcterms:W3CDTF">2014-01-28T22:10:00Z</dcterms:created>
  <dcterms:modified xsi:type="dcterms:W3CDTF">2014-01-28T22:10:00Z</dcterms:modified>
</cp:coreProperties>
</file>