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/>
      </w:pPr>
      <w:bookmarkStart w:colFirst="0" w:colLast="0" w:name="_6w5ss2vmbxe0" w:id="0"/>
      <w:bookmarkEnd w:id="0"/>
      <w:r w:rsidDel="00000000" w:rsidR="00000000" w:rsidRPr="00000000">
        <w:rPr>
          <w:rtl w:val="0"/>
        </w:rPr>
        <w:t xml:space="preserve">HES429 Exemptions Introductory Study Day (Online)</w:t>
      </w:r>
    </w:p>
    <w:p w:rsidR="00000000" w:rsidDel="00000000" w:rsidP="00000000" w:rsidRDefault="00000000" w:rsidRPr="00000000" w14:paraId="00000002">
      <w:pPr>
        <w:pStyle w:val="Heading3"/>
        <w:jc w:val="center"/>
        <w:rPr/>
      </w:pPr>
      <w:bookmarkStart w:colFirst="0" w:colLast="0" w:name="_qortgxld1ewc" w:id="1"/>
      <w:bookmarkEnd w:id="1"/>
      <w:r w:rsidDel="00000000" w:rsidR="00000000" w:rsidRPr="00000000">
        <w:rPr>
          <w:rtl w:val="0"/>
        </w:rPr>
        <w:t xml:space="preserve">Date: Friday 25th September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80"/>
        <w:gridCol w:w="7320"/>
        <w:tblGridChange w:id="0">
          <w:tblGrid>
            <w:gridCol w:w="1680"/>
            <w:gridCol w:w="73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Session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9:15am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Welcome to the Vision &amp; Strabismus Programme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Dr. Viral Sheth, Programme Lead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Patrick Keating, Module Lead</w:t>
            </w:r>
          </w:p>
        </w:tc>
      </w:tr>
      <w:tr>
        <w:trPr>
          <w:cantSplit w:val="0"/>
          <w:trHeight w:val="1249.89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9:30am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to HES429 (Exemptions), module changes, course delivery &amp; assessments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Patrick Keating, Module Lead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10:15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Pharmacodynamics and Pharmacokinetics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Prof. Sue Matthews, Pharmacist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Morning Break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continued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Specific actions of medicines exempted for Orthoptists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Prof. Sue Matthews, Pharmacist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Lunch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1:45pm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Red Eye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TBC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Afternoon Break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continued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Red Eye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TBC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Afternoon Break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3:30pm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Q&amp;A with Module lead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Patrick Keating, Module Lead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4:00pm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Close</w:t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