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C685E" w14:textId="226D232E" w:rsidR="005B5C43" w:rsidRDefault="005B5C43"/>
    <w:p w14:paraId="2BE4F156" w14:textId="77777777" w:rsidR="005F37DA" w:rsidRDefault="005F37DA"/>
    <w:tbl>
      <w:tblPr>
        <w:tblW w:w="0" w:type="auto"/>
        <w:tblLayout w:type="fixed"/>
        <w:tblLook w:val="0000" w:firstRow="0" w:lastRow="0" w:firstColumn="0" w:lastColumn="0" w:noHBand="0" w:noVBand="0"/>
      </w:tblPr>
      <w:tblGrid>
        <w:gridCol w:w="3314"/>
        <w:gridCol w:w="5974"/>
      </w:tblGrid>
      <w:tr w:rsidR="0003464F" w14:paraId="78C56079" w14:textId="77777777" w:rsidTr="00380616">
        <w:tc>
          <w:tcPr>
            <w:tcW w:w="3314" w:type="dxa"/>
            <w:shd w:val="clear" w:color="auto" w:fill="auto"/>
          </w:tcPr>
          <w:p w14:paraId="521883C1" w14:textId="77777777" w:rsidR="0003464F" w:rsidRDefault="0003464F" w:rsidP="00380616">
            <w:pPr>
              <w:snapToGrid w:val="0"/>
            </w:pPr>
            <w:r>
              <w:rPr>
                <w:noProof/>
              </w:rPr>
              <w:drawing>
                <wp:inline distT="0" distB="0" distL="0" distR="0" wp14:anchorId="6661AF1B" wp14:editId="4C878CE1">
                  <wp:extent cx="2052108" cy="4000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9162" cy="401425"/>
                          </a:xfrm>
                          <a:prstGeom prst="rect">
                            <a:avLst/>
                          </a:prstGeom>
                          <a:solidFill>
                            <a:srgbClr val="FFFFFF"/>
                          </a:solidFill>
                          <a:ln>
                            <a:noFill/>
                          </a:ln>
                        </pic:spPr>
                      </pic:pic>
                    </a:graphicData>
                  </a:graphic>
                </wp:inline>
              </w:drawing>
            </w:r>
          </w:p>
        </w:tc>
        <w:tc>
          <w:tcPr>
            <w:tcW w:w="5974" w:type="dxa"/>
            <w:tcBorders>
              <w:left w:val="single" w:sz="4" w:space="0" w:color="000000"/>
            </w:tcBorders>
            <w:shd w:val="clear" w:color="auto" w:fill="auto"/>
          </w:tcPr>
          <w:p w14:paraId="118364F9" w14:textId="77777777" w:rsidR="0003464F" w:rsidRDefault="0003464F" w:rsidP="00380616">
            <w:pPr>
              <w:jc w:val="right"/>
            </w:pPr>
          </w:p>
        </w:tc>
      </w:tr>
      <w:tr w:rsidR="0003464F" w14:paraId="0F8B80DD" w14:textId="77777777" w:rsidTr="00380616">
        <w:tc>
          <w:tcPr>
            <w:tcW w:w="3314" w:type="dxa"/>
            <w:shd w:val="clear" w:color="auto" w:fill="auto"/>
          </w:tcPr>
          <w:p w14:paraId="4712EEC1" w14:textId="77777777" w:rsidR="0003464F" w:rsidRDefault="0003464F" w:rsidP="00380616"/>
          <w:p w14:paraId="3C5E3210" w14:textId="77777777" w:rsidR="0003464F" w:rsidRDefault="0003464F" w:rsidP="00380616"/>
          <w:p w14:paraId="04B36263" w14:textId="77777777" w:rsidR="0003464F" w:rsidRDefault="0003464F" w:rsidP="00380616">
            <w:r>
              <w:rPr>
                <w:noProof/>
              </w:rPr>
              <w:drawing>
                <wp:inline distT="0" distB="0" distL="0" distR="0" wp14:anchorId="07346710" wp14:editId="006283B1">
                  <wp:extent cx="1989221"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7301" cy="612076"/>
                          </a:xfrm>
                          <a:prstGeom prst="rect">
                            <a:avLst/>
                          </a:prstGeom>
                          <a:solidFill>
                            <a:srgbClr val="FFFFFF"/>
                          </a:solidFill>
                          <a:ln>
                            <a:noFill/>
                          </a:ln>
                        </pic:spPr>
                      </pic:pic>
                    </a:graphicData>
                  </a:graphic>
                </wp:inline>
              </w:drawing>
            </w:r>
          </w:p>
          <w:p w14:paraId="70D229E2" w14:textId="77777777" w:rsidR="0003464F" w:rsidRDefault="0003464F" w:rsidP="00380616"/>
          <w:p w14:paraId="499DAC9A" w14:textId="77777777" w:rsidR="0003464F" w:rsidRDefault="0003464F" w:rsidP="00380616"/>
          <w:p w14:paraId="40F36032" w14:textId="77777777" w:rsidR="0003464F" w:rsidRDefault="0003464F" w:rsidP="0003464F">
            <w:pPr>
              <w:jc w:val="center"/>
            </w:pPr>
            <w:r>
              <w:rPr>
                <w:noProof/>
              </w:rPr>
              <w:drawing>
                <wp:inline distT="0" distB="0" distL="0" distR="0" wp14:anchorId="5E62DD96" wp14:editId="11DBBDDB">
                  <wp:extent cx="1041400" cy="63543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1975" cy="641883"/>
                          </a:xfrm>
                          <a:prstGeom prst="rect">
                            <a:avLst/>
                          </a:prstGeom>
                          <a:solidFill>
                            <a:srgbClr val="FFFFFF"/>
                          </a:solidFill>
                          <a:ln>
                            <a:noFill/>
                          </a:ln>
                        </pic:spPr>
                      </pic:pic>
                    </a:graphicData>
                  </a:graphic>
                </wp:inline>
              </w:drawing>
            </w:r>
          </w:p>
          <w:p w14:paraId="53BE263F" w14:textId="77777777" w:rsidR="0003464F" w:rsidRDefault="0003464F" w:rsidP="00380616">
            <w:pPr>
              <w:rPr>
                <w:b/>
                <w:sz w:val="40"/>
                <w:szCs w:val="40"/>
              </w:rPr>
            </w:pPr>
          </w:p>
        </w:tc>
        <w:tc>
          <w:tcPr>
            <w:tcW w:w="5974" w:type="dxa"/>
            <w:tcBorders>
              <w:left w:val="single" w:sz="4" w:space="0" w:color="000000"/>
            </w:tcBorders>
            <w:shd w:val="clear" w:color="auto" w:fill="auto"/>
          </w:tcPr>
          <w:p w14:paraId="40CE0EB0" w14:textId="77777777" w:rsidR="0003464F" w:rsidRDefault="0003464F" w:rsidP="00380616">
            <w:pPr>
              <w:snapToGrid w:val="0"/>
              <w:rPr>
                <w:b/>
                <w:sz w:val="40"/>
                <w:szCs w:val="40"/>
              </w:rPr>
            </w:pPr>
          </w:p>
          <w:p w14:paraId="3C163A93" w14:textId="77777777" w:rsidR="0003464F" w:rsidRDefault="0003464F" w:rsidP="00380616">
            <w:pPr>
              <w:rPr>
                <w:b/>
                <w:sz w:val="40"/>
                <w:szCs w:val="40"/>
              </w:rPr>
            </w:pPr>
          </w:p>
          <w:p w14:paraId="3BD1DB91" w14:textId="77777777" w:rsidR="0003464F" w:rsidRDefault="0003464F" w:rsidP="00380616">
            <w:pPr>
              <w:rPr>
                <w:b/>
                <w:sz w:val="40"/>
                <w:szCs w:val="40"/>
              </w:rPr>
            </w:pPr>
          </w:p>
          <w:p w14:paraId="7CE10C0F" w14:textId="77777777" w:rsidR="0003464F" w:rsidRDefault="0003464F" w:rsidP="00380616">
            <w:pPr>
              <w:rPr>
                <w:b/>
                <w:sz w:val="32"/>
                <w:szCs w:val="32"/>
              </w:rPr>
            </w:pPr>
          </w:p>
          <w:p w14:paraId="6098991A" w14:textId="77777777" w:rsidR="0003464F" w:rsidRDefault="0003464F" w:rsidP="00380616">
            <w:pPr>
              <w:rPr>
                <w:b/>
                <w:sz w:val="32"/>
                <w:szCs w:val="32"/>
              </w:rPr>
            </w:pPr>
          </w:p>
          <w:p w14:paraId="59366BD0" w14:textId="77777777" w:rsidR="0003464F" w:rsidRDefault="0003464F" w:rsidP="00380616">
            <w:pPr>
              <w:rPr>
                <w:b/>
                <w:sz w:val="32"/>
                <w:szCs w:val="32"/>
              </w:rPr>
            </w:pPr>
          </w:p>
          <w:p w14:paraId="17D2DD96" w14:textId="70A38FCA" w:rsidR="0003464F" w:rsidRDefault="0003464F" w:rsidP="00380616">
            <w:r>
              <w:rPr>
                <w:b/>
                <w:sz w:val="52"/>
                <w:szCs w:val="52"/>
              </w:rPr>
              <w:t xml:space="preserve">CFHealthHub </w:t>
            </w:r>
            <w:r w:rsidR="000C7B0E">
              <w:rPr>
                <w:b/>
                <w:sz w:val="52"/>
                <w:szCs w:val="52"/>
              </w:rPr>
              <w:t>Data Observatory</w:t>
            </w:r>
          </w:p>
        </w:tc>
      </w:tr>
      <w:tr w:rsidR="0003464F" w14:paraId="740023D1" w14:textId="77777777" w:rsidTr="00380616">
        <w:tc>
          <w:tcPr>
            <w:tcW w:w="3314" w:type="dxa"/>
            <w:shd w:val="clear" w:color="auto" w:fill="auto"/>
          </w:tcPr>
          <w:p w14:paraId="75DB48B1" w14:textId="77777777" w:rsidR="0003464F" w:rsidRDefault="0003464F" w:rsidP="00380616">
            <w:pPr>
              <w:snapToGrid w:val="0"/>
            </w:pPr>
          </w:p>
        </w:tc>
        <w:tc>
          <w:tcPr>
            <w:tcW w:w="5974" w:type="dxa"/>
            <w:tcBorders>
              <w:left w:val="single" w:sz="4" w:space="0" w:color="000000"/>
            </w:tcBorders>
            <w:shd w:val="clear" w:color="auto" w:fill="auto"/>
          </w:tcPr>
          <w:p w14:paraId="7880A728" w14:textId="77777777" w:rsidR="0003464F" w:rsidRDefault="0003464F" w:rsidP="00380616">
            <w:pPr>
              <w:snapToGrid w:val="0"/>
              <w:rPr>
                <w:b/>
                <w:sz w:val="28"/>
                <w:szCs w:val="28"/>
              </w:rPr>
            </w:pPr>
          </w:p>
          <w:p w14:paraId="7A99A948" w14:textId="0A1CBB91" w:rsidR="0003464F" w:rsidRDefault="0003464F" w:rsidP="0003464F">
            <w:r>
              <w:rPr>
                <w:b/>
                <w:sz w:val="32"/>
                <w:szCs w:val="32"/>
              </w:rPr>
              <w:t xml:space="preserve">A </w:t>
            </w:r>
            <w:r w:rsidR="007918B5">
              <w:rPr>
                <w:b/>
                <w:sz w:val="32"/>
                <w:szCs w:val="32"/>
              </w:rPr>
              <w:t>Q</w:t>
            </w:r>
            <w:r>
              <w:rPr>
                <w:b/>
                <w:sz w:val="32"/>
                <w:szCs w:val="32"/>
              </w:rPr>
              <w:t xml:space="preserve">uality </w:t>
            </w:r>
            <w:r w:rsidR="007918B5">
              <w:rPr>
                <w:b/>
                <w:sz w:val="32"/>
                <w:szCs w:val="32"/>
              </w:rPr>
              <w:t>I</w:t>
            </w:r>
            <w:r>
              <w:rPr>
                <w:b/>
                <w:sz w:val="32"/>
                <w:szCs w:val="32"/>
              </w:rPr>
              <w:t>mprovement project</w:t>
            </w:r>
            <w:r w:rsidR="00ED7077">
              <w:rPr>
                <w:b/>
                <w:sz w:val="32"/>
                <w:szCs w:val="32"/>
              </w:rPr>
              <w:t xml:space="preserve"> and Trials </w:t>
            </w:r>
            <w:r w:rsidR="007918B5">
              <w:rPr>
                <w:b/>
                <w:sz w:val="32"/>
                <w:szCs w:val="32"/>
              </w:rPr>
              <w:t>w</w:t>
            </w:r>
            <w:r w:rsidR="00ED7077">
              <w:rPr>
                <w:b/>
                <w:sz w:val="32"/>
                <w:szCs w:val="32"/>
              </w:rPr>
              <w:t>ithin Cohort platform for Cystic Fibrosis</w:t>
            </w:r>
            <w:r>
              <w:rPr>
                <w:b/>
                <w:sz w:val="32"/>
                <w:szCs w:val="32"/>
              </w:rPr>
              <w:t xml:space="preserve"> </w:t>
            </w:r>
          </w:p>
        </w:tc>
      </w:tr>
      <w:tr w:rsidR="0003464F" w14:paraId="37C20FFF" w14:textId="77777777" w:rsidTr="00380616">
        <w:trPr>
          <w:trHeight w:val="1915"/>
        </w:trPr>
        <w:tc>
          <w:tcPr>
            <w:tcW w:w="3314" w:type="dxa"/>
            <w:shd w:val="clear" w:color="auto" w:fill="auto"/>
          </w:tcPr>
          <w:p w14:paraId="446B0216" w14:textId="77777777" w:rsidR="0003464F" w:rsidRDefault="0003464F" w:rsidP="00380616">
            <w:pPr>
              <w:snapToGrid w:val="0"/>
            </w:pPr>
          </w:p>
        </w:tc>
        <w:tc>
          <w:tcPr>
            <w:tcW w:w="5974" w:type="dxa"/>
            <w:tcBorders>
              <w:left w:val="single" w:sz="4" w:space="0" w:color="000000"/>
            </w:tcBorders>
            <w:shd w:val="clear" w:color="auto" w:fill="auto"/>
          </w:tcPr>
          <w:p w14:paraId="583BD4E4" w14:textId="77777777" w:rsidR="0003464F" w:rsidRDefault="0003464F" w:rsidP="00380616">
            <w:pPr>
              <w:snapToGrid w:val="0"/>
            </w:pPr>
          </w:p>
          <w:p w14:paraId="0A6312F0" w14:textId="77777777" w:rsidR="0003464F" w:rsidRDefault="0003464F" w:rsidP="00380616"/>
          <w:p w14:paraId="15DA2814" w14:textId="77777777" w:rsidR="0003464F" w:rsidRPr="00D9603D" w:rsidRDefault="0003464F" w:rsidP="00380616"/>
          <w:p w14:paraId="6D404527" w14:textId="77777777" w:rsidR="0003464F" w:rsidRPr="00D9603D" w:rsidRDefault="0003464F" w:rsidP="00380616"/>
          <w:p w14:paraId="55A9EAB8" w14:textId="77777777" w:rsidR="0003464F" w:rsidRPr="00D9603D" w:rsidRDefault="0003464F" w:rsidP="00380616"/>
          <w:p w14:paraId="729E70EE" w14:textId="77777777" w:rsidR="0003464F" w:rsidRDefault="0003464F" w:rsidP="00380616"/>
          <w:p w14:paraId="435F3D5E" w14:textId="77777777" w:rsidR="0003464F" w:rsidRPr="00D9603D" w:rsidRDefault="0003464F" w:rsidP="00380616">
            <w:pPr>
              <w:tabs>
                <w:tab w:val="left" w:pos="4200"/>
              </w:tabs>
            </w:pPr>
            <w:r>
              <w:tab/>
            </w:r>
          </w:p>
        </w:tc>
      </w:tr>
      <w:tr w:rsidR="0003464F" w14:paraId="4F6D8687" w14:textId="77777777" w:rsidTr="00380616">
        <w:tc>
          <w:tcPr>
            <w:tcW w:w="3314" w:type="dxa"/>
            <w:shd w:val="clear" w:color="auto" w:fill="auto"/>
          </w:tcPr>
          <w:p w14:paraId="2AEC831A" w14:textId="77777777" w:rsidR="0003464F" w:rsidRDefault="0003464F" w:rsidP="00380616">
            <w:pPr>
              <w:snapToGrid w:val="0"/>
            </w:pPr>
          </w:p>
        </w:tc>
        <w:tc>
          <w:tcPr>
            <w:tcW w:w="5974" w:type="dxa"/>
            <w:tcBorders>
              <w:left w:val="single" w:sz="4" w:space="0" w:color="000000"/>
            </w:tcBorders>
            <w:shd w:val="clear" w:color="auto" w:fill="auto"/>
          </w:tcPr>
          <w:p w14:paraId="4E6E51A3" w14:textId="77777777" w:rsidR="0003464F" w:rsidRDefault="0003464F" w:rsidP="00380616">
            <w:pPr>
              <w:rPr>
                <w:b/>
              </w:rPr>
            </w:pPr>
            <w:r>
              <w:rPr>
                <w:b/>
              </w:rPr>
              <w:t>RESEARCH PROTOCOL</w:t>
            </w:r>
          </w:p>
          <w:p w14:paraId="78938BF7" w14:textId="4A5FE780" w:rsidR="0003464F" w:rsidRDefault="00F1267F" w:rsidP="00FA5D07">
            <w:r>
              <w:rPr>
                <w:b/>
              </w:rPr>
              <w:t>V</w:t>
            </w:r>
            <w:r w:rsidR="0066331C">
              <w:rPr>
                <w:b/>
              </w:rPr>
              <w:t xml:space="preserve">ersion </w:t>
            </w:r>
            <w:r w:rsidR="00081DD3">
              <w:rPr>
                <w:b/>
              </w:rPr>
              <w:t>8</w:t>
            </w:r>
            <w:r w:rsidR="00DD7138">
              <w:rPr>
                <w:b/>
              </w:rPr>
              <w:t xml:space="preserve">.0 </w:t>
            </w:r>
            <w:r w:rsidR="00E026DA">
              <w:rPr>
                <w:b/>
              </w:rPr>
              <w:t xml:space="preserve">  </w:t>
            </w:r>
            <w:r w:rsidR="00FA5D07">
              <w:rPr>
                <w:b/>
              </w:rPr>
              <w:t>18</w:t>
            </w:r>
            <w:r w:rsidR="00E026DA">
              <w:rPr>
                <w:b/>
              </w:rPr>
              <w:t xml:space="preserve"> October 2019</w:t>
            </w:r>
          </w:p>
        </w:tc>
      </w:tr>
      <w:tr w:rsidR="0003464F" w14:paraId="1D2DF5E5" w14:textId="77777777" w:rsidTr="00380616">
        <w:tc>
          <w:tcPr>
            <w:tcW w:w="3314" w:type="dxa"/>
            <w:shd w:val="clear" w:color="auto" w:fill="auto"/>
          </w:tcPr>
          <w:p w14:paraId="37CED65D" w14:textId="77777777" w:rsidR="0003464F" w:rsidRDefault="0003464F" w:rsidP="00380616">
            <w:pPr>
              <w:snapToGrid w:val="0"/>
            </w:pPr>
          </w:p>
        </w:tc>
        <w:tc>
          <w:tcPr>
            <w:tcW w:w="5974" w:type="dxa"/>
            <w:tcBorders>
              <w:left w:val="single" w:sz="4" w:space="0" w:color="000000"/>
            </w:tcBorders>
            <w:shd w:val="clear" w:color="auto" w:fill="auto"/>
          </w:tcPr>
          <w:p w14:paraId="15028827" w14:textId="75F805EE" w:rsidR="0003464F" w:rsidRDefault="0003464F" w:rsidP="00380616"/>
        </w:tc>
      </w:tr>
      <w:tr w:rsidR="0003464F" w14:paraId="3E5C4BE8" w14:textId="77777777" w:rsidTr="00380616">
        <w:tc>
          <w:tcPr>
            <w:tcW w:w="3314" w:type="dxa"/>
            <w:shd w:val="clear" w:color="auto" w:fill="auto"/>
          </w:tcPr>
          <w:p w14:paraId="073F0EBD" w14:textId="77777777" w:rsidR="0003464F" w:rsidRDefault="0003464F" w:rsidP="00380616">
            <w:pPr>
              <w:snapToGrid w:val="0"/>
            </w:pPr>
          </w:p>
        </w:tc>
        <w:tc>
          <w:tcPr>
            <w:tcW w:w="5974" w:type="dxa"/>
            <w:tcBorders>
              <w:left w:val="single" w:sz="4" w:space="0" w:color="000000"/>
            </w:tcBorders>
            <w:shd w:val="clear" w:color="auto" w:fill="auto"/>
          </w:tcPr>
          <w:p w14:paraId="370569F8" w14:textId="77777777" w:rsidR="00AB3896" w:rsidRPr="007F7A35" w:rsidRDefault="0003464F" w:rsidP="00380616">
            <w:pPr>
              <w:rPr>
                <w:szCs w:val="24"/>
              </w:rPr>
            </w:pPr>
            <w:r w:rsidRPr="007040D6">
              <w:rPr>
                <w:b/>
                <w:szCs w:val="24"/>
              </w:rPr>
              <w:t xml:space="preserve">IRAS: </w:t>
            </w:r>
            <w:r w:rsidR="00C92F38" w:rsidRPr="00B40574">
              <w:rPr>
                <w:b/>
                <w:bCs/>
                <w:color w:val="000000"/>
                <w:szCs w:val="24"/>
              </w:rPr>
              <w:t>216782</w:t>
            </w:r>
            <w:r w:rsidRPr="007F7A35">
              <w:rPr>
                <w:szCs w:val="24"/>
              </w:rPr>
              <w:tab/>
            </w:r>
          </w:p>
          <w:p w14:paraId="19251326" w14:textId="3AC21A37" w:rsidR="0003464F" w:rsidRDefault="00AB3896" w:rsidP="00380616">
            <w:r w:rsidRPr="00B40574">
              <w:rPr>
                <w:b/>
                <w:szCs w:val="24"/>
              </w:rPr>
              <w:t>STH: 19387</w:t>
            </w:r>
            <w:r w:rsidR="0003464F">
              <w:tab/>
            </w:r>
          </w:p>
        </w:tc>
      </w:tr>
      <w:tr w:rsidR="0003464F" w14:paraId="586D67FE" w14:textId="77777777" w:rsidTr="00380616">
        <w:tc>
          <w:tcPr>
            <w:tcW w:w="3314" w:type="dxa"/>
            <w:shd w:val="clear" w:color="auto" w:fill="auto"/>
          </w:tcPr>
          <w:p w14:paraId="75D8D879" w14:textId="77777777" w:rsidR="0003464F" w:rsidRDefault="0003464F" w:rsidP="00380616">
            <w:pPr>
              <w:snapToGrid w:val="0"/>
            </w:pPr>
          </w:p>
        </w:tc>
        <w:tc>
          <w:tcPr>
            <w:tcW w:w="5974" w:type="dxa"/>
            <w:tcBorders>
              <w:left w:val="single" w:sz="4" w:space="0" w:color="000000"/>
            </w:tcBorders>
            <w:shd w:val="clear" w:color="auto" w:fill="auto"/>
          </w:tcPr>
          <w:p w14:paraId="1AF587F4" w14:textId="5DFC89AD" w:rsidR="0003464F" w:rsidRDefault="0003464F" w:rsidP="00380616">
            <w:r>
              <w:tab/>
            </w:r>
          </w:p>
        </w:tc>
      </w:tr>
      <w:tr w:rsidR="0003464F" w14:paraId="5AD13A94" w14:textId="77777777" w:rsidTr="00380616">
        <w:tc>
          <w:tcPr>
            <w:tcW w:w="3314" w:type="dxa"/>
            <w:shd w:val="clear" w:color="auto" w:fill="auto"/>
          </w:tcPr>
          <w:p w14:paraId="783B58A2" w14:textId="77777777" w:rsidR="0003464F" w:rsidRDefault="0003464F" w:rsidP="00380616">
            <w:pPr>
              <w:snapToGrid w:val="0"/>
            </w:pPr>
          </w:p>
        </w:tc>
        <w:tc>
          <w:tcPr>
            <w:tcW w:w="5974" w:type="dxa"/>
            <w:tcBorders>
              <w:left w:val="single" w:sz="4" w:space="0" w:color="000000"/>
            </w:tcBorders>
            <w:shd w:val="clear" w:color="auto" w:fill="auto"/>
          </w:tcPr>
          <w:p w14:paraId="17C42522" w14:textId="5D706B0C" w:rsidR="0003464F" w:rsidRDefault="0003464F" w:rsidP="00380616">
            <w:r>
              <w:rPr>
                <w:b/>
              </w:rPr>
              <w:t>Authorised by:</w:t>
            </w:r>
            <w:r w:rsidR="003D364C">
              <w:rPr>
                <w:b/>
              </w:rPr>
              <w:t xml:space="preserve"> Martin Wildman</w:t>
            </w:r>
          </w:p>
        </w:tc>
      </w:tr>
      <w:tr w:rsidR="0003464F" w14:paraId="49D91E14" w14:textId="77777777" w:rsidTr="00380616">
        <w:tc>
          <w:tcPr>
            <w:tcW w:w="3314" w:type="dxa"/>
            <w:shd w:val="clear" w:color="auto" w:fill="auto"/>
          </w:tcPr>
          <w:p w14:paraId="27C12692" w14:textId="77777777" w:rsidR="0003464F" w:rsidRDefault="0003464F" w:rsidP="00380616">
            <w:pPr>
              <w:snapToGrid w:val="0"/>
            </w:pPr>
          </w:p>
        </w:tc>
        <w:tc>
          <w:tcPr>
            <w:tcW w:w="5974" w:type="dxa"/>
            <w:tcBorders>
              <w:left w:val="single" w:sz="4" w:space="0" w:color="000000"/>
            </w:tcBorders>
            <w:shd w:val="clear" w:color="auto" w:fill="auto"/>
          </w:tcPr>
          <w:p w14:paraId="37F16A9C" w14:textId="77777777" w:rsidR="0003464F" w:rsidRDefault="0003464F" w:rsidP="00380616">
            <w:r>
              <w:tab/>
            </w:r>
            <w:r>
              <w:tab/>
            </w:r>
            <w:r>
              <w:tab/>
            </w:r>
          </w:p>
          <w:p w14:paraId="4393A5A8" w14:textId="77777777" w:rsidR="0003464F" w:rsidRDefault="0003464F" w:rsidP="00380616"/>
          <w:p w14:paraId="124706B6" w14:textId="77777777" w:rsidR="0003464F" w:rsidRDefault="0003464F" w:rsidP="0003464F">
            <w:r>
              <w:t xml:space="preserve">                                    </w:t>
            </w:r>
          </w:p>
        </w:tc>
      </w:tr>
      <w:tr w:rsidR="0003464F" w14:paraId="0DC5F7D2" w14:textId="77777777" w:rsidTr="00380616">
        <w:tc>
          <w:tcPr>
            <w:tcW w:w="3314" w:type="dxa"/>
            <w:shd w:val="clear" w:color="auto" w:fill="auto"/>
          </w:tcPr>
          <w:p w14:paraId="2963B451" w14:textId="77777777" w:rsidR="0003464F" w:rsidRDefault="0003464F" w:rsidP="00380616">
            <w:pPr>
              <w:snapToGrid w:val="0"/>
            </w:pPr>
          </w:p>
        </w:tc>
        <w:tc>
          <w:tcPr>
            <w:tcW w:w="5974" w:type="dxa"/>
            <w:tcBorders>
              <w:left w:val="single" w:sz="4" w:space="0" w:color="000000"/>
            </w:tcBorders>
            <w:shd w:val="clear" w:color="auto" w:fill="auto"/>
          </w:tcPr>
          <w:p w14:paraId="7109531A" w14:textId="77777777" w:rsidR="0003464F" w:rsidRDefault="0003464F" w:rsidP="00380616"/>
        </w:tc>
      </w:tr>
      <w:tr w:rsidR="0003464F" w14:paraId="63267C5D" w14:textId="77777777" w:rsidTr="00380616">
        <w:tc>
          <w:tcPr>
            <w:tcW w:w="3314" w:type="dxa"/>
            <w:shd w:val="clear" w:color="auto" w:fill="auto"/>
          </w:tcPr>
          <w:p w14:paraId="7EC0F200" w14:textId="77777777" w:rsidR="0003464F" w:rsidRDefault="0003464F" w:rsidP="00380616">
            <w:pPr>
              <w:snapToGrid w:val="0"/>
            </w:pPr>
          </w:p>
        </w:tc>
        <w:tc>
          <w:tcPr>
            <w:tcW w:w="5974" w:type="dxa"/>
            <w:tcBorders>
              <w:left w:val="single" w:sz="4" w:space="0" w:color="000000"/>
            </w:tcBorders>
            <w:shd w:val="clear" w:color="auto" w:fill="auto"/>
          </w:tcPr>
          <w:p w14:paraId="4B10EB7A" w14:textId="77777777" w:rsidR="0003464F" w:rsidRDefault="0003464F" w:rsidP="00380616"/>
        </w:tc>
      </w:tr>
    </w:tbl>
    <w:p w14:paraId="567DDBD8" w14:textId="77777777" w:rsidR="0003464F" w:rsidRDefault="0003464F"/>
    <w:p w14:paraId="3567C210" w14:textId="77777777" w:rsidR="0003464F" w:rsidRDefault="0003464F"/>
    <w:p w14:paraId="688CBC6C" w14:textId="77777777" w:rsidR="0003464F" w:rsidRDefault="0003464F"/>
    <w:p w14:paraId="7A25688D" w14:textId="77777777" w:rsidR="0003464F" w:rsidRDefault="0003464F"/>
    <w:p w14:paraId="0828E9F4" w14:textId="77777777" w:rsidR="0003464F" w:rsidRDefault="0003464F"/>
    <w:p w14:paraId="24A3EB84" w14:textId="77777777" w:rsidR="0003464F" w:rsidRDefault="0003464F"/>
    <w:p w14:paraId="3F8EF16F" w14:textId="77777777" w:rsidR="0003464F" w:rsidRDefault="0003464F"/>
    <w:p w14:paraId="69D0F7ED" w14:textId="77777777" w:rsidR="0003464F" w:rsidRDefault="0003464F"/>
    <w:p w14:paraId="10C43FAE" w14:textId="77777777" w:rsidR="0003464F" w:rsidRDefault="0003464F"/>
    <w:p w14:paraId="53CB9DFF" w14:textId="77777777" w:rsidR="0003464F" w:rsidRDefault="0003464F"/>
    <w:p w14:paraId="45792AC9" w14:textId="77777777" w:rsidR="0003464F" w:rsidRDefault="0003464F"/>
    <w:p w14:paraId="546B311E" w14:textId="77777777" w:rsidR="0003464F" w:rsidRPr="007146B8" w:rsidRDefault="0003464F" w:rsidP="00DB34B5">
      <w:pPr>
        <w:pStyle w:val="Heading1"/>
        <w:numPr>
          <w:ilvl w:val="0"/>
          <w:numId w:val="0"/>
        </w:numPr>
        <w:rPr>
          <w:rFonts w:asciiTheme="minorHAnsi" w:hAnsiTheme="minorHAnsi" w:cstheme="minorHAnsi"/>
        </w:rPr>
      </w:pPr>
      <w:bookmarkStart w:id="0" w:name="_Toc442270216"/>
      <w:bookmarkStart w:id="1" w:name="_Toc468192421"/>
      <w:bookmarkStart w:id="2" w:name="_Toc468391607"/>
      <w:bookmarkStart w:id="3" w:name="_Toc22309932"/>
      <w:r w:rsidRPr="007146B8">
        <w:rPr>
          <w:rFonts w:asciiTheme="minorHAnsi" w:hAnsiTheme="minorHAnsi" w:cstheme="minorHAnsi"/>
        </w:rPr>
        <w:lastRenderedPageBreak/>
        <w:t>Funding</w:t>
      </w:r>
      <w:bookmarkEnd w:id="0"/>
      <w:bookmarkEnd w:id="1"/>
      <w:bookmarkEnd w:id="2"/>
      <w:bookmarkEnd w:id="3"/>
    </w:p>
    <w:p w14:paraId="2F482C68" w14:textId="41DCD2A8" w:rsidR="0003464F" w:rsidRDefault="0003464F" w:rsidP="00ED7077">
      <w:pPr>
        <w:jc w:val="both"/>
      </w:pPr>
      <w:r>
        <w:t>This project was funded by the</w:t>
      </w:r>
      <w:r w:rsidR="00DB0C55">
        <w:t xml:space="preserve"> NHS England Commissioning for </w:t>
      </w:r>
      <w:r w:rsidR="00D674F6">
        <w:t>Q</w:t>
      </w:r>
      <w:r w:rsidR="00DB0C55">
        <w:t xml:space="preserve">uality and </w:t>
      </w:r>
      <w:r w:rsidR="00D674F6">
        <w:t>I</w:t>
      </w:r>
      <w:r w:rsidR="00DB0C55">
        <w:t xml:space="preserve">nnovation (CQUIN) </w:t>
      </w:r>
    </w:p>
    <w:p w14:paraId="7EDC69D2" w14:textId="77777777" w:rsidR="00F24458" w:rsidRDefault="00F24458" w:rsidP="00ED7077">
      <w:pPr>
        <w:jc w:val="both"/>
      </w:pPr>
    </w:p>
    <w:p w14:paraId="68D48789" w14:textId="64A5EB10" w:rsidR="00F24458" w:rsidRDefault="00F24458" w:rsidP="00ED7077">
      <w:pPr>
        <w:jc w:val="both"/>
      </w:pPr>
      <w:r>
        <w:t>The views and opinions expressed by authors in this publication are those of the authors and do not necessarily reflect those of the NHS</w:t>
      </w:r>
    </w:p>
    <w:p w14:paraId="3C60827D" w14:textId="77777777" w:rsidR="00F24458" w:rsidRDefault="00F24458" w:rsidP="0003464F"/>
    <w:p w14:paraId="5D7AC894" w14:textId="77777777" w:rsidR="00F24458" w:rsidRDefault="00F24458" w:rsidP="0003464F"/>
    <w:p w14:paraId="4A6DC76E" w14:textId="77777777" w:rsidR="0003464F" w:rsidRPr="007146B8" w:rsidRDefault="0003464F" w:rsidP="0003464F"/>
    <w:p w14:paraId="7088B5DA" w14:textId="77777777" w:rsidR="0003464F" w:rsidRPr="007146B8" w:rsidRDefault="0003464F" w:rsidP="0003464F">
      <w:pPr>
        <w:rPr>
          <w:rFonts w:asciiTheme="minorHAnsi" w:hAnsiTheme="minorHAnsi" w:cstheme="minorHAnsi"/>
        </w:rPr>
      </w:pPr>
      <w:bookmarkStart w:id="4" w:name="_Toc468192422"/>
      <w:bookmarkStart w:id="5" w:name="_Toc468391608"/>
      <w:bookmarkStart w:id="6" w:name="_Toc22309933"/>
      <w:r w:rsidRPr="007146B8">
        <w:rPr>
          <w:rStyle w:val="Heading1Char"/>
          <w:rFonts w:asciiTheme="minorHAnsi" w:hAnsiTheme="minorHAnsi" w:cstheme="minorHAnsi"/>
        </w:rPr>
        <w:t>Roles and responsibilities</w:t>
      </w:r>
      <w:bookmarkEnd w:id="4"/>
      <w:bookmarkEnd w:id="5"/>
      <w:bookmarkEnd w:id="6"/>
    </w:p>
    <w:p w14:paraId="47B565CE" w14:textId="77777777" w:rsidR="0003464F" w:rsidRPr="007146B8" w:rsidRDefault="0003464F" w:rsidP="00FB17CB">
      <w:pPr>
        <w:pStyle w:val="Heading2"/>
        <w:numPr>
          <w:ilvl w:val="0"/>
          <w:numId w:val="0"/>
        </w:numPr>
        <w:ind w:left="576" w:hanging="576"/>
        <w:rPr>
          <w:rFonts w:asciiTheme="minorHAnsi" w:hAnsiTheme="minorHAnsi" w:cstheme="minorHAnsi"/>
        </w:rPr>
      </w:pPr>
      <w:bookmarkStart w:id="7" w:name="_Toc442270217"/>
      <w:bookmarkStart w:id="8" w:name="_Toc468192423"/>
      <w:bookmarkStart w:id="9" w:name="_Toc468391609"/>
      <w:bookmarkStart w:id="10" w:name="_Toc22309934"/>
      <w:r w:rsidRPr="007146B8">
        <w:rPr>
          <w:rFonts w:asciiTheme="minorHAnsi" w:hAnsiTheme="minorHAnsi" w:cstheme="minorHAnsi"/>
        </w:rPr>
        <w:t>Names, affiliations, and roles of protocol contributors</w:t>
      </w:r>
      <w:bookmarkEnd w:id="7"/>
      <w:bookmarkEnd w:id="8"/>
      <w:bookmarkEnd w:id="9"/>
      <w:bookmarkEnd w:id="10"/>
      <w:r w:rsidRPr="007146B8">
        <w:rPr>
          <w:rFonts w:asciiTheme="minorHAnsi" w:hAnsiTheme="minorHAnsi" w:cstheme="minorHAnsi"/>
        </w:rPr>
        <w:t xml:space="preserve"> </w:t>
      </w:r>
    </w:p>
    <w:p w14:paraId="150F622F" w14:textId="162E62E4" w:rsidR="00DB0C55" w:rsidRDefault="0003464F" w:rsidP="0003464F">
      <w:pPr>
        <w:jc w:val="both"/>
      </w:pPr>
      <w:r>
        <w:t xml:space="preserve">The following all contributed to drafting elements throughout the protocol: Martin Wildman, Consultant Respiratory </w:t>
      </w:r>
      <w:r w:rsidR="00C778AF">
        <w:t>Medicine</w:t>
      </w:r>
      <w:r w:rsidR="00DB0C55">
        <w:t xml:space="preserve"> (Sheffield Teaching Hospitals NHS Foundation Trust)</w:t>
      </w:r>
      <w:r>
        <w:t>; Pauline Whelan</w:t>
      </w:r>
      <w:r w:rsidR="00DB0C55">
        <w:t>,</w:t>
      </w:r>
      <w:r>
        <w:t xml:space="preserve"> mHealth Applications Man</w:t>
      </w:r>
      <w:r w:rsidR="00DB0C55">
        <w:t>ager (University of Manchester)</w:t>
      </w:r>
      <w:r>
        <w:t xml:space="preserve">; </w:t>
      </w:r>
      <w:r w:rsidR="00DB0C55">
        <w:t xml:space="preserve">Kimberley Horspool, </w:t>
      </w:r>
      <w:r w:rsidR="00E50ECB">
        <w:t xml:space="preserve">Carla Girling Study Manager, </w:t>
      </w:r>
      <w:r>
        <w:t>Daniel Hind, Assista</w:t>
      </w:r>
      <w:r w:rsidR="00DB0C55">
        <w:t>nt Director</w:t>
      </w:r>
      <w:r w:rsidR="00D0326F">
        <w:t>, Mike Bradburn, medical statistician, Amanda Loban, data manager (Sheffield Clinical Trials Research Unit, University of Sheffield).</w:t>
      </w:r>
    </w:p>
    <w:p w14:paraId="0A367075" w14:textId="77777777" w:rsidR="00DB0C55" w:rsidRDefault="00DB0C55" w:rsidP="0003464F">
      <w:pPr>
        <w:jc w:val="both"/>
      </w:pPr>
    </w:p>
    <w:p w14:paraId="6584E1A3" w14:textId="5DDE6680" w:rsidR="0003464F" w:rsidRDefault="0003464F" w:rsidP="0003464F">
      <w:pPr>
        <w:jc w:val="both"/>
      </w:pPr>
      <w:r>
        <w:t xml:space="preserve">MW </w:t>
      </w:r>
      <w:r w:rsidR="00DB0C55">
        <w:t>is the</w:t>
      </w:r>
      <w:r>
        <w:t xml:space="preserve"> guarantor of the</w:t>
      </w:r>
      <w:r w:rsidR="00DB0C55">
        <w:t xml:space="preserve"> study design</w:t>
      </w:r>
      <w:r>
        <w:t xml:space="preserve">; </w:t>
      </w:r>
      <w:r w:rsidR="00D0326F">
        <w:t>MB</w:t>
      </w:r>
      <w:r w:rsidR="00DB0C55">
        <w:t xml:space="preserve"> </w:t>
      </w:r>
      <w:r>
        <w:t>is the guarantor of the statistical design and analysis plan</w:t>
      </w:r>
    </w:p>
    <w:p w14:paraId="35D11FB4" w14:textId="77777777" w:rsidR="0003464F" w:rsidRDefault="0003464F" w:rsidP="0003464F"/>
    <w:p w14:paraId="32BA0F0A" w14:textId="77777777" w:rsidR="0003464F" w:rsidRPr="007146B8" w:rsidRDefault="0003464F" w:rsidP="00FB17CB">
      <w:pPr>
        <w:pStyle w:val="Heading2"/>
        <w:numPr>
          <w:ilvl w:val="0"/>
          <w:numId w:val="0"/>
        </w:numPr>
        <w:ind w:left="576" w:hanging="576"/>
        <w:rPr>
          <w:rFonts w:asciiTheme="minorHAnsi" w:hAnsiTheme="minorHAnsi" w:cstheme="minorHAnsi"/>
        </w:rPr>
      </w:pPr>
      <w:bookmarkStart w:id="11" w:name="_Toc442270218"/>
      <w:bookmarkStart w:id="12" w:name="_Toc468192424"/>
      <w:bookmarkStart w:id="13" w:name="_Toc468391610"/>
      <w:bookmarkStart w:id="14" w:name="_Toc22309935"/>
      <w:r w:rsidRPr="007146B8">
        <w:rPr>
          <w:rFonts w:asciiTheme="minorHAnsi" w:hAnsiTheme="minorHAnsi" w:cstheme="minorHAnsi"/>
        </w:rPr>
        <w:t>Sponsor</w:t>
      </w:r>
      <w:bookmarkEnd w:id="11"/>
      <w:bookmarkEnd w:id="12"/>
      <w:bookmarkEnd w:id="13"/>
      <w:bookmarkEnd w:id="14"/>
    </w:p>
    <w:p w14:paraId="26DFB386" w14:textId="77777777" w:rsidR="0003464F" w:rsidRDefault="0003464F" w:rsidP="0003464F">
      <w:r>
        <w:t>Sheffield Teaching Hospitals NHS Foundation Trust</w:t>
      </w:r>
    </w:p>
    <w:p w14:paraId="6EF6DAB1" w14:textId="77777777" w:rsidR="0003464F" w:rsidRDefault="0003464F" w:rsidP="0003464F">
      <w:r>
        <w:t>D Floor</w:t>
      </w:r>
    </w:p>
    <w:p w14:paraId="0F30AF4A" w14:textId="77777777" w:rsidR="0003464F" w:rsidRDefault="0003464F" w:rsidP="0003464F">
      <w:r>
        <w:t>Clinical Research Office</w:t>
      </w:r>
    </w:p>
    <w:p w14:paraId="59C16E71" w14:textId="77777777" w:rsidR="0003464F" w:rsidRDefault="0003464F" w:rsidP="0003464F">
      <w:r>
        <w:t>Royal Hallamshire Hospital</w:t>
      </w:r>
    </w:p>
    <w:p w14:paraId="6CB6C69B" w14:textId="77777777" w:rsidR="0003464F" w:rsidRDefault="0003464F" w:rsidP="0003464F">
      <w:r>
        <w:t>Glossop Road</w:t>
      </w:r>
    </w:p>
    <w:p w14:paraId="3AEE152E" w14:textId="77777777" w:rsidR="0003464F" w:rsidRDefault="0003464F" w:rsidP="0003464F">
      <w:r>
        <w:t>Sheffield</w:t>
      </w:r>
    </w:p>
    <w:p w14:paraId="5AAF5CB4" w14:textId="77777777" w:rsidR="0003464F" w:rsidRDefault="0003464F" w:rsidP="0003464F">
      <w:r>
        <w:t>S10 2JF</w:t>
      </w:r>
    </w:p>
    <w:p w14:paraId="14843AD0" w14:textId="77777777" w:rsidR="0003464F" w:rsidRDefault="0003464F" w:rsidP="0003464F">
      <w:r>
        <w:t xml:space="preserve">Tel: </w:t>
      </w:r>
      <w:r>
        <w:tab/>
        <w:t>(0114) 2256424</w:t>
      </w:r>
    </w:p>
    <w:p w14:paraId="2FD0F3BD" w14:textId="1A588119" w:rsidR="0003464F" w:rsidRPr="00ED7077" w:rsidRDefault="0003464F" w:rsidP="0003464F">
      <w:r>
        <w:t xml:space="preserve">Fax: </w:t>
      </w:r>
      <w:r>
        <w:tab/>
      </w:r>
      <w:r w:rsidR="00D0326F" w:rsidRPr="00ED7077">
        <w:rPr>
          <w:szCs w:val="24"/>
        </w:rPr>
        <w:t>(</w:t>
      </w:r>
      <w:r w:rsidR="00D0326F" w:rsidRPr="00ED7077">
        <w:rPr>
          <w:bCs/>
          <w:szCs w:val="24"/>
        </w:rPr>
        <w:t>0114) 2265937</w:t>
      </w:r>
      <w:r w:rsidR="00D0326F" w:rsidRPr="00ED7077" w:rsidDel="00D0326F">
        <w:rPr>
          <w:szCs w:val="24"/>
        </w:rPr>
        <w:t xml:space="preserve"> </w:t>
      </w:r>
    </w:p>
    <w:p w14:paraId="7E2359A5" w14:textId="77777777" w:rsidR="0003464F" w:rsidRDefault="0003464F" w:rsidP="0003464F">
      <w:pPr>
        <w:rPr>
          <w:lang w:eastAsia="ja-JP"/>
        </w:rPr>
      </w:pPr>
      <w:r>
        <w:tab/>
      </w:r>
    </w:p>
    <w:p w14:paraId="2D3313CA" w14:textId="77777777" w:rsidR="0003464F" w:rsidRDefault="0003464F" w:rsidP="0003464F">
      <w:pPr>
        <w:rPr>
          <w:lang w:eastAsia="ja-JP"/>
        </w:rPr>
      </w:pPr>
    </w:p>
    <w:p w14:paraId="1B8B082C" w14:textId="77777777" w:rsidR="0003464F" w:rsidRPr="007146B8" w:rsidRDefault="0003464F" w:rsidP="00FB17CB">
      <w:pPr>
        <w:pStyle w:val="Heading2"/>
        <w:numPr>
          <w:ilvl w:val="0"/>
          <w:numId w:val="0"/>
        </w:numPr>
        <w:ind w:left="576" w:hanging="576"/>
        <w:rPr>
          <w:rFonts w:asciiTheme="minorHAnsi" w:hAnsiTheme="minorHAnsi" w:cstheme="minorHAnsi"/>
          <w:sz w:val="32"/>
        </w:rPr>
      </w:pPr>
      <w:bookmarkStart w:id="15" w:name="_Toc442270219"/>
      <w:bookmarkStart w:id="16" w:name="_Toc468192425"/>
      <w:bookmarkStart w:id="17" w:name="_Toc468391611"/>
      <w:bookmarkStart w:id="18" w:name="_Toc22309936"/>
      <w:r w:rsidRPr="007146B8">
        <w:rPr>
          <w:rFonts w:asciiTheme="minorHAnsi" w:hAnsiTheme="minorHAnsi" w:cstheme="minorHAnsi"/>
          <w:sz w:val="32"/>
        </w:rPr>
        <w:t>Role of study sponsor and funders</w:t>
      </w:r>
      <w:bookmarkEnd w:id="15"/>
      <w:bookmarkEnd w:id="16"/>
      <w:bookmarkEnd w:id="17"/>
      <w:bookmarkEnd w:id="18"/>
    </w:p>
    <w:p w14:paraId="3FC54704" w14:textId="77777777" w:rsidR="0003464F" w:rsidRDefault="0003464F" w:rsidP="0003464F">
      <w:pPr>
        <w:rPr>
          <w:rStyle w:val="Heading2Char"/>
        </w:rPr>
      </w:pPr>
      <w:r>
        <w:t>Neit</w:t>
      </w:r>
      <w:r w:rsidR="00F24458">
        <w:t xml:space="preserve">her the funder nor the sponsor </w:t>
      </w:r>
      <w:r>
        <w:t>have had any role in study design, data collection and analysis, decision to publish, or preparation of manuscripts.</w:t>
      </w:r>
    </w:p>
    <w:p w14:paraId="0E4245CA" w14:textId="77777777" w:rsidR="0003464F" w:rsidRDefault="0003464F" w:rsidP="0003464F">
      <w:pPr>
        <w:pageBreakBefore/>
      </w:pPr>
      <w:bookmarkStart w:id="19" w:name="_Toc468192426"/>
      <w:bookmarkStart w:id="20" w:name="_Toc468391612"/>
      <w:bookmarkStart w:id="21" w:name="_Toc22309937"/>
      <w:r>
        <w:rPr>
          <w:rStyle w:val="Heading2Char"/>
        </w:rPr>
        <w:lastRenderedPageBreak/>
        <w:t>Key Contacts</w:t>
      </w:r>
      <w:bookmarkEnd w:id="19"/>
      <w:bookmarkEnd w:id="20"/>
      <w:bookmarkEnd w:id="21"/>
    </w:p>
    <w:p w14:paraId="1F7C07FD" w14:textId="77777777" w:rsidR="0003464F" w:rsidRDefault="0003464F" w:rsidP="0003464F"/>
    <w:p w14:paraId="744B31D3" w14:textId="77777777" w:rsidR="0003464F" w:rsidRDefault="0003464F" w:rsidP="0003464F"/>
    <w:tbl>
      <w:tblPr>
        <w:tblW w:w="0" w:type="auto"/>
        <w:tblInd w:w="-34" w:type="dxa"/>
        <w:tblLayout w:type="fixed"/>
        <w:tblLook w:val="0000" w:firstRow="0" w:lastRow="0" w:firstColumn="0" w:lastColumn="0" w:noHBand="0" w:noVBand="0"/>
      </w:tblPr>
      <w:tblGrid>
        <w:gridCol w:w="5002"/>
        <w:gridCol w:w="4638"/>
      </w:tblGrid>
      <w:tr w:rsidR="0003464F" w:rsidRPr="00FA5D07" w14:paraId="4F6AC1C6" w14:textId="77777777" w:rsidTr="00380616">
        <w:tc>
          <w:tcPr>
            <w:tcW w:w="5002" w:type="dxa"/>
            <w:shd w:val="clear" w:color="auto" w:fill="auto"/>
          </w:tcPr>
          <w:p w14:paraId="03C35F58" w14:textId="77777777" w:rsidR="0003464F" w:rsidRPr="007146B8" w:rsidRDefault="0003464F" w:rsidP="00380616">
            <w:pPr>
              <w:rPr>
                <w:rFonts w:asciiTheme="minorHAnsi" w:hAnsiTheme="minorHAnsi" w:cstheme="minorHAnsi"/>
                <w:b/>
              </w:rPr>
            </w:pPr>
            <w:r w:rsidRPr="007146B8">
              <w:rPr>
                <w:rFonts w:asciiTheme="minorHAnsi" w:hAnsiTheme="minorHAnsi" w:cstheme="minorHAnsi"/>
                <w:b/>
              </w:rPr>
              <w:t>Study Manager</w:t>
            </w:r>
          </w:p>
          <w:p w14:paraId="792D77D3" w14:textId="77777777" w:rsidR="0003464F" w:rsidRDefault="0003464F" w:rsidP="00380616">
            <w:pPr>
              <w:rPr>
                <w:b/>
              </w:rPr>
            </w:pPr>
          </w:p>
          <w:p w14:paraId="605AD715" w14:textId="0C94953B" w:rsidR="0003464F" w:rsidRDefault="00E50ECB" w:rsidP="00380616">
            <w:r>
              <w:t>Carla Girling</w:t>
            </w:r>
          </w:p>
          <w:p w14:paraId="17FA1D2B" w14:textId="77777777" w:rsidR="0003464F" w:rsidRDefault="0003464F" w:rsidP="00380616">
            <w:r>
              <w:t>Clinical Trials Research Unit</w:t>
            </w:r>
          </w:p>
          <w:p w14:paraId="713DBA9B" w14:textId="77777777" w:rsidR="0003464F" w:rsidRDefault="0003464F" w:rsidP="00380616">
            <w:r>
              <w:t>The University of Sheffield</w:t>
            </w:r>
          </w:p>
          <w:p w14:paraId="682CD128" w14:textId="77777777" w:rsidR="0003464F" w:rsidRDefault="0003464F" w:rsidP="00380616">
            <w:r>
              <w:t>School of Health and Related Research</w:t>
            </w:r>
          </w:p>
          <w:p w14:paraId="1A60C752" w14:textId="77777777" w:rsidR="0003464F" w:rsidRDefault="0003464F" w:rsidP="00380616">
            <w:r>
              <w:t>30 Regent Street</w:t>
            </w:r>
          </w:p>
          <w:p w14:paraId="0DCB5BD3" w14:textId="77777777" w:rsidR="0003464F" w:rsidRDefault="0003464F" w:rsidP="00380616">
            <w:r>
              <w:t>Sheffield</w:t>
            </w:r>
          </w:p>
          <w:p w14:paraId="4D8E689F" w14:textId="77777777" w:rsidR="0003464F" w:rsidRDefault="0003464F" w:rsidP="00380616">
            <w:r>
              <w:t>S1 4DA</w:t>
            </w:r>
          </w:p>
          <w:p w14:paraId="6B5073BA" w14:textId="3B2DA817" w:rsidR="0003464F" w:rsidRPr="00F27A33" w:rsidRDefault="0003464F" w:rsidP="00380616">
            <w:r>
              <w:t xml:space="preserve">Tel: </w:t>
            </w:r>
            <w:r>
              <w:tab/>
              <w:t xml:space="preserve">(0114) 222 </w:t>
            </w:r>
            <w:r w:rsidR="00E50ECB">
              <w:t>4027</w:t>
            </w:r>
          </w:p>
          <w:p w14:paraId="087489DB" w14:textId="77777777" w:rsidR="0003464F" w:rsidRPr="00F27A33" w:rsidRDefault="0003464F" w:rsidP="00380616">
            <w:r w:rsidRPr="00F27A33">
              <w:t>Fax:</w:t>
            </w:r>
            <w:r w:rsidRPr="00F27A33">
              <w:tab/>
              <w:t>(0114) 222 0870</w:t>
            </w:r>
          </w:p>
          <w:p w14:paraId="79D93D98" w14:textId="5C6B7364" w:rsidR="0003464F" w:rsidRDefault="0003464F" w:rsidP="00380616">
            <w:r w:rsidRPr="00F27A33">
              <w:t xml:space="preserve">e-mail: </w:t>
            </w:r>
            <w:r w:rsidR="00E50ECB">
              <w:t>c.girling@sheffield.ac.uk</w:t>
            </w:r>
          </w:p>
          <w:p w14:paraId="1E1CE269" w14:textId="77777777" w:rsidR="0003464F" w:rsidRDefault="0003464F" w:rsidP="00380616"/>
        </w:tc>
        <w:tc>
          <w:tcPr>
            <w:tcW w:w="4638" w:type="dxa"/>
            <w:shd w:val="clear" w:color="auto" w:fill="auto"/>
          </w:tcPr>
          <w:p w14:paraId="5526A917" w14:textId="77777777" w:rsidR="0003464F" w:rsidRPr="007146B8" w:rsidRDefault="0003464F" w:rsidP="00380616">
            <w:pPr>
              <w:rPr>
                <w:rFonts w:asciiTheme="minorHAnsi" w:hAnsiTheme="minorHAnsi" w:cstheme="minorHAnsi"/>
                <w:b/>
              </w:rPr>
            </w:pPr>
            <w:r w:rsidRPr="007146B8">
              <w:rPr>
                <w:rFonts w:asciiTheme="minorHAnsi" w:hAnsiTheme="minorHAnsi" w:cstheme="minorHAnsi"/>
                <w:b/>
              </w:rPr>
              <w:t>Chief Investigator</w:t>
            </w:r>
          </w:p>
          <w:p w14:paraId="4731B41E" w14:textId="77777777" w:rsidR="0003464F" w:rsidRDefault="0003464F" w:rsidP="00380616">
            <w:pPr>
              <w:rPr>
                <w:b/>
              </w:rPr>
            </w:pPr>
          </w:p>
          <w:p w14:paraId="58D7B7CA" w14:textId="77777777" w:rsidR="0003464F" w:rsidRDefault="0003464F" w:rsidP="00380616">
            <w:r>
              <w:t>Dr Martin Wildman</w:t>
            </w:r>
          </w:p>
          <w:p w14:paraId="66B2B8DE" w14:textId="77777777" w:rsidR="0003464F" w:rsidRDefault="0003464F" w:rsidP="00380616">
            <w:r>
              <w:t>Adult CF Centre</w:t>
            </w:r>
          </w:p>
          <w:p w14:paraId="716AF97B" w14:textId="77777777" w:rsidR="0003464F" w:rsidRDefault="0003464F" w:rsidP="00380616">
            <w:r>
              <w:t>Northern General Hospital</w:t>
            </w:r>
          </w:p>
          <w:p w14:paraId="2FF1E5E9" w14:textId="77777777" w:rsidR="0003464F" w:rsidRDefault="0003464F" w:rsidP="00380616">
            <w:r>
              <w:t>Herries Road</w:t>
            </w:r>
          </w:p>
          <w:p w14:paraId="6E0DE9CB" w14:textId="77777777" w:rsidR="0003464F" w:rsidRPr="00F27A33" w:rsidRDefault="0003464F" w:rsidP="00380616">
            <w:r>
              <w:t>Sheffield</w:t>
            </w:r>
          </w:p>
          <w:p w14:paraId="26CEFBE5" w14:textId="77777777" w:rsidR="0003464F" w:rsidRPr="00F27A33" w:rsidRDefault="0003464F" w:rsidP="00380616">
            <w:pPr>
              <w:rPr>
                <w:lang w:val="fr-FR"/>
              </w:rPr>
            </w:pPr>
            <w:r w:rsidRPr="00F27A33">
              <w:rPr>
                <w:lang w:val="fr-FR"/>
              </w:rPr>
              <w:t>S5 7AU</w:t>
            </w:r>
          </w:p>
          <w:p w14:paraId="6DA25070" w14:textId="77777777" w:rsidR="0003464F" w:rsidRPr="00F27A33" w:rsidRDefault="0003464F" w:rsidP="00380616">
            <w:pPr>
              <w:rPr>
                <w:lang w:val="fr-FR"/>
              </w:rPr>
            </w:pPr>
          </w:p>
          <w:p w14:paraId="06F4C723" w14:textId="77777777" w:rsidR="0003464F" w:rsidRPr="00874802" w:rsidRDefault="0003464F" w:rsidP="00380616">
            <w:pPr>
              <w:rPr>
                <w:lang w:val="fr-FR"/>
              </w:rPr>
            </w:pPr>
            <w:r w:rsidRPr="00874802">
              <w:rPr>
                <w:lang w:val="fr-FR"/>
              </w:rPr>
              <w:t>Tel:</w:t>
            </w:r>
            <w:r w:rsidRPr="00874802">
              <w:rPr>
                <w:lang w:val="fr-FR"/>
              </w:rPr>
              <w:tab/>
              <w:t>(0114) 2715212</w:t>
            </w:r>
          </w:p>
          <w:p w14:paraId="7788334C" w14:textId="77777777" w:rsidR="0003464F" w:rsidRPr="00874802" w:rsidRDefault="0003464F" w:rsidP="00380616">
            <w:pPr>
              <w:rPr>
                <w:lang w:val="fr-FR"/>
              </w:rPr>
            </w:pPr>
            <w:r w:rsidRPr="00874802">
              <w:rPr>
                <w:lang w:val="fr-FR"/>
              </w:rPr>
              <w:t>Fax:</w:t>
            </w:r>
            <w:r w:rsidRPr="00874802">
              <w:rPr>
                <w:lang w:val="fr-FR"/>
              </w:rPr>
              <w:tab/>
              <w:t>(0114) 222 0870</w:t>
            </w:r>
          </w:p>
          <w:p w14:paraId="3F24E38B" w14:textId="77777777" w:rsidR="0003464F" w:rsidRPr="00874802" w:rsidRDefault="0003464F" w:rsidP="00380616">
            <w:pPr>
              <w:rPr>
                <w:lang w:val="fr-FR"/>
              </w:rPr>
            </w:pPr>
            <w:r w:rsidRPr="00874802">
              <w:rPr>
                <w:lang w:val="fr-FR"/>
              </w:rPr>
              <w:t xml:space="preserve">e-mail: </w:t>
            </w:r>
            <w:hyperlink r:id="rId11" w:history="1">
              <w:r w:rsidRPr="00874802">
                <w:rPr>
                  <w:rStyle w:val="Hyperlink"/>
                  <w:lang w:val="fr-FR"/>
                </w:rPr>
                <w:t>Martin.Wildman@sth.nhs.uk</w:t>
              </w:r>
            </w:hyperlink>
          </w:p>
          <w:p w14:paraId="053A2BEF" w14:textId="77777777" w:rsidR="0003464F" w:rsidRPr="00874802" w:rsidRDefault="0003464F" w:rsidP="00380616">
            <w:pPr>
              <w:rPr>
                <w:lang w:val="fr-FR"/>
              </w:rPr>
            </w:pPr>
          </w:p>
          <w:p w14:paraId="23B41A89" w14:textId="77777777" w:rsidR="0003464F" w:rsidRPr="00874802" w:rsidRDefault="0003464F" w:rsidP="00380616">
            <w:pPr>
              <w:rPr>
                <w:lang w:val="fr-FR"/>
              </w:rPr>
            </w:pPr>
          </w:p>
        </w:tc>
      </w:tr>
      <w:tr w:rsidR="0003464F" w:rsidRPr="00FA5D07" w14:paraId="0136AD65" w14:textId="77777777" w:rsidTr="00380616">
        <w:tc>
          <w:tcPr>
            <w:tcW w:w="5002" w:type="dxa"/>
            <w:shd w:val="clear" w:color="auto" w:fill="auto"/>
          </w:tcPr>
          <w:p w14:paraId="4D98B81F" w14:textId="77777777" w:rsidR="0003464F" w:rsidRPr="00874802" w:rsidRDefault="0003464F" w:rsidP="00380616">
            <w:pPr>
              <w:snapToGrid w:val="0"/>
              <w:rPr>
                <w:lang w:val="fr-FR"/>
              </w:rPr>
            </w:pPr>
          </w:p>
        </w:tc>
        <w:tc>
          <w:tcPr>
            <w:tcW w:w="4638" w:type="dxa"/>
            <w:shd w:val="clear" w:color="auto" w:fill="auto"/>
          </w:tcPr>
          <w:p w14:paraId="76DC6C61" w14:textId="77777777" w:rsidR="0003464F" w:rsidRPr="00874802" w:rsidRDefault="0003464F" w:rsidP="00380616">
            <w:pPr>
              <w:snapToGrid w:val="0"/>
              <w:rPr>
                <w:lang w:val="fr-FR"/>
              </w:rPr>
            </w:pPr>
          </w:p>
        </w:tc>
      </w:tr>
    </w:tbl>
    <w:p w14:paraId="29A69B63" w14:textId="77777777" w:rsidR="0003464F" w:rsidRPr="00874802" w:rsidRDefault="0003464F" w:rsidP="0003464F">
      <w:pPr>
        <w:rPr>
          <w:lang w:val="fr-FR"/>
        </w:rPr>
      </w:pPr>
    </w:p>
    <w:p w14:paraId="77A3F86F" w14:textId="77777777" w:rsidR="0003464F" w:rsidRPr="007146B8" w:rsidRDefault="0003464F" w:rsidP="00FB17CB">
      <w:pPr>
        <w:pStyle w:val="Heading2"/>
        <w:numPr>
          <w:ilvl w:val="0"/>
          <w:numId w:val="0"/>
        </w:numPr>
        <w:ind w:left="576" w:hanging="576"/>
        <w:rPr>
          <w:rFonts w:asciiTheme="minorHAnsi" w:hAnsiTheme="minorHAnsi" w:cstheme="minorHAnsi"/>
          <w:sz w:val="32"/>
        </w:rPr>
      </w:pPr>
      <w:bookmarkStart w:id="22" w:name="_Toc442270220"/>
      <w:bookmarkStart w:id="23" w:name="_Toc468192427"/>
      <w:bookmarkStart w:id="24" w:name="_Toc468391613"/>
      <w:bookmarkStart w:id="25" w:name="_Toc22309938"/>
      <w:r w:rsidRPr="007146B8">
        <w:rPr>
          <w:rFonts w:asciiTheme="minorHAnsi" w:hAnsiTheme="minorHAnsi" w:cstheme="minorHAnsi"/>
          <w:sz w:val="32"/>
        </w:rPr>
        <w:t>Composition, roles, and responsibilities</w:t>
      </w:r>
      <w:bookmarkEnd w:id="22"/>
      <w:bookmarkEnd w:id="23"/>
      <w:bookmarkEnd w:id="24"/>
      <w:bookmarkEnd w:id="25"/>
    </w:p>
    <w:p w14:paraId="687EAD00" w14:textId="77777777" w:rsidR="0003464F" w:rsidRPr="007146B8" w:rsidRDefault="0003464F" w:rsidP="00F22E12">
      <w:pPr>
        <w:pStyle w:val="Heading3"/>
        <w:numPr>
          <w:ilvl w:val="0"/>
          <w:numId w:val="0"/>
        </w:numPr>
        <w:rPr>
          <w:rFonts w:asciiTheme="minorHAnsi" w:hAnsiTheme="minorHAnsi" w:cstheme="minorHAnsi"/>
          <w:sz w:val="28"/>
          <w:lang w:eastAsia="ja-JP"/>
        </w:rPr>
      </w:pPr>
      <w:bookmarkStart w:id="26" w:name="_Toc442270221"/>
      <w:bookmarkStart w:id="27" w:name="_Toc468192428"/>
      <w:bookmarkStart w:id="28" w:name="_Toc468391614"/>
      <w:bookmarkStart w:id="29" w:name="_Toc22309939"/>
      <w:r w:rsidRPr="007146B8">
        <w:rPr>
          <w:rFonts w:asciiTheme="minorHAnsi" w:hAnsiTheme="minorHAnsi" w:cstheme="minorHAnsi"/>
          <w:sz w:val="28"/>
          <w:lang w:eastAsia="ja-JP"/>
        </w:rPr>
        <w:t>Project Management Group</w:t>
      </w:r>
      <w:bookmarkEnd w:id="26"/>
      <w:bookmarkEnd w:id="27"/>
      <w:bookmarkEnd w:id="28"/>
      <w:bookmarkEnd w:id="29"/>
    </w:p>
    <w:p w14:paraId="5EBFC62B" w14:textId="77777777" w:rsidR="0003464F" w:rsidRDefault="0003464F" w:rsidP="0003464F">
      <w:pPr>
        <w:rPr>
          <w:lang w:eastAsia="ja-JP"/>
        </w:rPr>
      </w:pPr>
    </w:p>
    <w:tbl>
      <w:tblPr>
        <w:tblW w:w="0" w:type="auto"/>
        <w:tblLayout w:type="fixed"/>
        <w:tblLook w:val="0000" w:firstRow="0" w:lastRow="0" w:firstColumn="0" w:lastColumn="0" w:noHBand="0" w:noVBand="0"/>
      </w:tblPr>
      <w:tblGrid>
        <w:gridCol w:w="3120"/>
        <w:gridCol w:w="3260"/>
        <w:gridCol w:w="3554"/>
      </w:tblGrid>
      <w:tr w:rsidR="0003464F" w14:paraId="3845BE4C" w14:textId="77777777" w:rsidTr="00532FD6">
        <w:tc>
          <w:tcPr>
            <w:tcW w:w="3120" w:type="dxa"/>
            <w:tcBorders>
              <w:top w:val="single" w:sz="4" w:space="0" w:color="000000"/>
              <w:left w:val="single" w:sz="4" w:space="0" w:color="000000"/>
              <w:bottom w:val="single" w:sz="6" w:space="0" w:color="000000"/>
            </w:tcBorders>
            <w:shd w:val="clear" w:color="auto" w:fill="CCCCCC"/>
          </w:tcPr>
          <w:p w14:paraId="7E225268" w14:textId="77777777" w:rsidR="0003464F" w:rsidRDefault="0003464F" w:rsidP="00380616">
            <w:r>
              <w:rPr>
                <w:b/>
                <w:szCs w:val="24"/>
                <w:lang w:eastAsia="ja-JP"/>
              </w:rPr>
              <w:t>Name</w:t>
            </w:r>
          </w:p>
        </w:tc>
        <w:tc>
          <w:tcPr>
            <w:tcW w:w="3260" w:type="dxa"/>
            <w:tcBorders>
              <w:top w:val="single" w:sz="4" w:space="0" w:color="000000"/>
              <w:left w:val="single" w:sz="6" w:space="0" w:color="000000"/>
              <w:bottom w:val="single" w:sz="6" w:space="0" w:color="000000"/>
            </w:tcBorders>
            <w:shd w:val="clear" w:color="auto" w:fill="CCCCCC"/>
          </w:tcPr>
          <w:p w14:paraId="05C06A7A" w14:textId="77777777" w:rsidR="0003464F" w:rsidRDefault="0003464F" w:rsidP="00380616">
            <w:r>
              <w:rPr>
                <w:b/>
                <w:szCs w:val="24"/>
                <w:lang w:eastAsia="ja-JP"/>
              </w:rPr>
              <w:t xml:space="preserve">Role </w:t>
            </w:r>
          </w:p>
        </w:tc>
        <w:tc>
          <w:tcPr>
            <w:tcW w:w="3554" w:type="dxa"/>
            <w:tcBorders>
              <w:top w:val="single" w:sz="4" w:space="0" w:color="000000"/>
              <w:left w:val="single" w:sz="6" w:space="0" w:color="000000"/>
              <w:bottom w:val="single" w:sz="6" w:space="0" w:color="000000"/>
              <w:right w:val="single" w:sz="4" w:space="0" w:color="000000"/>
            </w:tcBorders>
            <w:shd w:val="clear" w:color="auto" w:fill="CCCCCC"/>
          </w:tcPr>
          <w:p w14:paraId="41C18630" w14:textId="77777777" w:rsidR="0003464F" w:rsidRDefault="0003464F" w:rsidP="00380616">
            <w:r>
              <w:rPr>
                <w:b/>
                <w:szCs w:val="24"/>
                <w:lang w:eastAsia="ja-JP"/>
              </w:rPr>
              <w:t xml:space="preserve">Institution </w:t>
            </w:r>
          </w:p>
        </w:tc>
      </w:tr>
      <w:tr w:rsidR="0003464F" w14:paraId="4F448076" w14:textId="77777777" w:rsidTr="00532FD6">
        <w:tc>
          <w:tcPr>
            <w:tcW w:w="3120" w:type="dxa"/>
            <w:tcBorders>
              <w:top w:val="single" w:sz="6" w:space="0" w:color="000000"/>
              <w:left w:val="single" w:sz="4" w:space="0" w:color="000000"/>
              <w:bottom w:val="single" w:sz="6" w:space="0" w:color="000000"/>
            </w:tcBorders>
            <w:shd w:val="clear" w:color="auto" w:fill="auto"/>
          </w:tcPr>
          <w:p w14:paraId="66A241CC" w14:textId="77777777" w:rsidR="0003464F" w:rsidRDefault="0003464F" w:rsidP="00380616">
            <w:r>
              <w:rPr>
                <w:szCs w:val="24"/>
                <w:lang w:eastAsia="ja-JP"/>
              </w:rPr>
              <w:t>Dr Martin Wildman</w:t>
            </w:r>
          </w:p>
        </w:tc>
        <w:tc>
          <w:tcPr>
            <w:tcW w:w="3260" w:type="dxa"/>
            <w:tcBorders>
              <w:top w:val="single" w:sz="6" w:space="0" w:color="000000"/>
              <w:left w:val="single" w:sz="6" w:space="0" w:color="000000"/>
              <w:bottom w:val="single" w:sz="6" w:space="0" w:color="000000"/>
            </w:tcBorders>
            <w:shd w:val="clear" w:color="auto" w:fill="auto"/>
          </w:tcPr>
          <w:p w14:paraId="79C3274B" w14:textId="77777777" w:rsidR="0003464F" w:rsidRDefault="0003464F" w:rsidP="00380616">
            <w:r>
              <w:rPr>
                <w:szCs w:val="24"/>
                <w:lang w:eastAsia="ja-JP"/>
              </w:rPr>
              <w:t>Chief Investigator</w:t>
            </w:r>
          </w:p>
        </w:tc>
        <w:tc>
          <w:tcPr>
            <w:tcW w:w="3554" w:type="dxa"/>
            <w:tcBorders>
              <w:top w:val="single" w:sz="6" w:space="0" w:color="000000"/>
              <w:left w:val="single" w:sz="6" w:space="0" w:color="000000"/>
              <w:bottom w:val="single" w:sz="6" w:space="0" w:color="000000"/>
              <w:right w:val="single" w:sz="4" w:space="0" w:color="000000"/>
            </w:tcBorders>
            <w:shd w:val="clear" w:color="auto" w:fill="auto"/>
          </w:tcPr>
          <w:p w14:paraId="4EC74F92" w14:textId="77777777" w:rsidR="0003464F" w:rsidRDefault="0003464F" w:rsidP="00380616">
            <w:r>
              <w:rPr>
                <w:szCs w:val="24"/>
                <w:lang w:eastAsia="ja-JP"/>
              </w:rPr>
              <w:t>Sheffield Teaching Hospitals NHS Foundation Trust</w:t>
            </w:r>
          </w:p>
        </w:tc>
      </w:tr>
      <w:tr w:rsidR="0003464F" w14:paraId="7365BB1A" w14:textId="77777777" w:rsidTr="00532FD6">
        <w:tc>
          <w:tcPr>
            <w:tcW w:w="3120" w:type="dxa"/>
            <w:tcBorders>
              <w:top w:val="single" w:sz="6" w:space="0" w:color="000000"/>
              <w:left w:val="single" w:sz="4" w:space="0" w:color="000000"/>
              <w:bottom w:val="single" w:sz="6" w:space="0" w:color="000000"/>
            </w:tcBorders>
            <w:shd w:val="clear" w:color="auto" w:fill="auto"/>
          </w:tcPr>
          <w:p w14:paraId="12010257" w14:textId="77777777" w:rsidR="0003464F" w:rsidRDefault="0003464F" w:rsidP="00380616">
            <w:r>
              <w:rPr>
                <w:szCs w:val="24"/>
                <w:lang w:eastAsia="ja-JP"/>
              </w:rPr>
              <w:t>Dr Daniel Hind</w:t>
            </w:r>
          </w:p>
          <w:p w14:paraId="4BC3846B" w14:textId="77777777" w:rsidR="0003464F" w:rsidRDefault="0003464F" w:rsidP="00380616"/>
        </w:tc>
        <w:tc>
          <w:tcPr>
            <w:tcW w:w="3260" w:type="dxa"/>
            <w:tcBorders>
              <w:top w:val="single" w:sz="6" w:space="0" w:color="000000"/>
              <w:left w:val="single" w:sz="6" w:space="0" w:color="000000"/>
              <w:bottom w:val="single" w:sz="6" w:space="0" w:color="000000"/>
            </w:tcBorders>
            <w:shd w:val="clear" w:color="auto" w:fill="auto"/>
          </w:tcPr>
          <w:p w14:paraId="26BBDB48" w14:textId="77777777" w:rsidR="0003464F" w:rsidRDefault="0003464F" w:rsidP="00380616">
            <w:r>
              <w:rPr>
                <w:szCs w:val="24"/>
                <w:lang w:eastAsia="ja-JP"/>
              </w:rPr>
              <w:t>CTRU Assistant Director</w:t>
            </w:r>
          </w:p>
        </w:tc>
        <w:tc>
          <w:tcPr>
            <w:tcW w:w="3554" w:type="dxa"/>
            <w:tcBorders>
              <w:top w:val="single" w:sz="6" w:space="0" w:color="000000"/>
              <w:left w:val="single" w:sz="6" w:space="0" w:color="000000"/>
              <w:bottom w:val="single" w:sz="6" w:space="0" w:color="000000"/>
              <w:right w:val="single" w:sz="4" w:space="0" w:color="000000"/>
            </w:tcBorders>
            <w:shd w:val="clear" w:color="auto" w:fill="auto"/>
          </w:tcPr>
          <w:p w14:paraId="0FD82DE7" w14:textId="41C040E7" w:rsidR="0003464F" w:rsidRDefault="006E2234" w:rsidP="00380616">
            <w:r>
              <w:rPr>
                <w:szCs w:val="24"/>
                <w:lang w:eastAsia="ja-JP"/>
              </w:rPr>
              <w:t xml:space="preserve">School of Health and Related Research, </w:t>
            </w:r>
            <w:r w:rsidR="0003464F">
              <w:rPr>
                <w:szCs w:val="24"/>
                <w:lang w:eastAsia="ja-JP"/>
              </w:rPr>
              <w:t>University of Sheffield</w:t>
            </w:r>
          </w:p>
        </w:tc>
      </w:tr>
      <w:tr w:rsidR="006E2234" w14:paraId="676C55DE" w14:textId="77777777" w:rsidTr="00532FD6">
        <w:tc>
          <w:tcPr>
            <w:tcW w:w="3120" w:type="dxa"/>
            <w:tcBorders>
              <w:top w:val="single" w:sz="6" w:space="0" w:color="000000"/>
              <w:left w:val="single" w:sz="4" w:space="0" w:color="000000"/>
              <w:bottom w:val="single" w:sz="6" w:space="0" w:color="000000"/>
            </w:tcBorders>
            <w:shd w:val="clear" w:color="auto" w:fill="auto"/>
          </w:tcPr>
          <w:p w14:paraId="5CC7C4BE" w14:textId="1EC9B3AF" w:rsidR="006E2234" w:rsidRDefault="006E2234" w:rsidP="0003464F">
            <w:pPr>
              <w:rPr>
                <w:szCs w:val="24"/>
                <w:lang w:eastAsia="ja-JP"/>
              </w:rPr>
            </w:pPr>
            <w:r>
              <w:rPr>
                <w:szCs w:val="24"/>
                <w:lang w:eastAsia="ja-JP"/>
              </w:rPr>
              <w:t>Carla Girling</w:t>
            </w:r>
          </w:p>
        </w:tc>
        <w:tc>
          <w:tcPr>
            <w:tcW w:w="3260" w:type="dxa"/>
            <w:tcBorders>
              <w:top w:val="single" w:sz="6" w:space="0" w:color="000000"/>
              <w:left w:val="single" w:sz="6" w:space="0" w:color="000000"/>
              <w:bottom w:val="single" w:sz="6" w:space="0" w:color="000000"/>
            </w:tcBorders>
            <w:shd w:val="clear" w:color="auto" w:fill="auto"/>
          </w:tcPr>
          <w:p w14:paraId="76D39180" w14:textId="485D7F1A" w:rsidR="006E2234" w:rsidRDefault="00544968" w:rsidP="00380616">
            <w:pPr>
              <w:rPr>
                <w:szCs w:val="24"/>
                <w:lang w:eastAsia="ja-JP"/>
              </w:rPr>
            </w:pPr>
            <w:r>
              <w:rPr>
                <w:szCs w:val="24"/>
                <w:lang w:eastAsia="ja-JP"/>
              </w:rPr>
              <w:t>Study Manager</w:t>
            </w:r>
          </w:p>
        </w:tc>
        <w:tc>
          <w:tcPr>
            <w:tcW w:w="3554" w:type="dxa"/>
            <w:tcBorders>
              <w:top w:val="single" w:sz="6" w:space="0" w:color="000000"/>
              <w:left w:val="single" w:sz="6" w:space="0" w:color="000000"/>
              <w:bottom w:val="single" w:sz="6" w:space="0" w:color="000000"/>
              <w:right w:val="single" w:sz="4" w:space="0" w:color="000000"/>
            </w:tcBorders>
            <w:shd w:val="clear" w:color="auto" w:fill="auto"/>
          </w:tcPr>
          <w:p w14:paraId="2D81CB98" w14:textId="56708CBD" w:rsidR="006E2234" w:rsidRDefault="006E2234" w:rsidP="00380616">
            <w:pPr>
              <w:rPr>
                <w:szCs w:val="24"/>
                <w:lang w:eastAsia="ja-JP"/>
              </w:rPr>
            </w:pPr>
            <w:r>
              <w:rPr>
                <w:szCs w:val="24"/>
                <w:lang w:eastAsia="ja-JP"/>
              </w:rPr>
              <w:t>School of Health and Related Research,  University of Sheffield</w:t>
            </w:r>
          </w:p>
        </w:tc>
      </w:tr>
      <w:tr w:rsidR="00CF669C" w14:paraId="173DDCB9" w14:textId="77777777" w:rsidTr="00532FD6">
        <w:tc>
          <w:tcPr>
            <w:tcW w:w="3120" w:type="dxa"/>
            <w:tcBorders>
              <w:top w:val="single" w:sz="6" w:space="0" w:color="000000"/>
              <w:left w:val="single" w:sz="4" w:space="0" w:color="000000"/>
              <w:bottom w:val="single" w:sz="6" w:space="0" w:color="000000"/>
            </w:tcBorders>
            <w:shd w:val="clear" w:color="auto" w:fill="auto"/>
          </w:tcPr>
          <w:p w14:paraId="3A226F04" w14:textId="44014993" w:rsidR="00CF669C" w:rsidRDefault="00DD7138" w:rsidP="0003464F">
            <w:pPr>
              <w:rPr>
                <w:szCs w:val="24"/>
                <w:lang w:eastAsia="ja-JP"/>
              </w:rPr>
            </w:pPr>
            <w:r>
              <w:rPr>
                <w:szCs w:val="24"/>
                <w:lang w:eastAsia="ja-JP"/>
              </w:rPr>
              <w:t>Annaliza Todd</w:t>
            </w:r>
            <w:r w:rsidR="00CF669C">
              <w:rPr>
                <w:szCs w:val="24"/>
                <w:lang w:eastAsia="ja-JP"/>
              </w:rPr>
              <w:t xml:space="preserve"> </w:t>
            </w:r>
          </w:p>
        </w:tc>
        <w:tc>
          <w:tcPr>
            <w:tcW w:w="3260" w:type="dxa"/>
            <w:tcBorders>
              <w:top w:val="single" w:sz="6" w:space="0" w:color="000000"/>
              <w:left w:val="single" w:sz="6" w:space="0" w:color="000000"/>
              <w:bottom w:val="single" w:sz="6" w:space="0" w:color="000000"/>
            </w:tcBorders>
            <w:shd w:val="clear" w:color="auto" w:fill="auto"/>
          </w:tcPr>
          <w:p w14:paraId="5609D2A7" w14:textId="292C1D89" w:rsidR="00CF669C" w:rsidRDefault="00CF669C" w:rsidP="00380616">
            <w:pPr>
              <w:rPr>
                <w:szCs w:val="24"/>
                <w:lang w:eastAsia="ja-JP"/>
              </w:rPr>
            </w:pPr>
            <w:r>
              <w:rPr>
                <w:szCs w:val="24"/>
                <w:lang w:eastAsia="ja-JP"/>
              </w:rPr>
              <w:t xml:space="preserve">Research Assistant </w:t>
            </w:r>
          </w:p>
        </w:tc>
        <w:tc>
          <w:tcPr>
            <w:tcW w:w="3554" w:type="dxa"/>
            <w:tcBorders>
              <w:top w:val="single" w:sz="6" w:space="0" w:color="000000"/>
              <w:left w:val="single" w:sz="6" w:space="0" w:color="000000"/>
              <w:bottom w:val="single" w:sz="6" w:space="0" w:color="000000"/>
              <w:right w:val="single" w:sz="4" w:space="0" w:color="000000"/>
            </w:tcBorders>
            <w:shd w:val="clear" w:color="auto" w:fill="auto"/>
          </w:tcPr>
          <w:p w14:paraId="51E34794" w14:textId="4166ADBB" w:rsidR="00CF669C" w:rsidRDefault="00CF669C" w:rsidP="00380616">
            <w:pPr>
              <w:rPr>
                <w:szCs w:val="24"/>
                <w:lang w:eastAsia="ja-JP"/>
              </w:rPr>
            </w:pPr>
            <w:r>
              <w:rPr>
                <w:szCs w:val="24"/>
                <w:lang w:eastAsia="ja-JP"/>
              </w:rPr>
              <w:t>School of Health and Related Research,  University of Sheffield</w:t>
            </w:r>
          </w:p>
        </w:tc>
      </w:tr>
      <w:tr w:rsidR="00081DD3" w14:paraId="1CF940D1" w14:textId="77777777" w:rsidTr="00532FD6">
        <w:tc>
          <w:tcPr>
            <w:tcW w:w="3120" w:type="dxa"/>
            <w:tcBorders>
              <w:top w:val="single" w:sz="6" w:space="0" w:color="000000"/>
              <w:left w:val="single" w:sz="4" w:space="0" w:color="000000"/>
              <w:bottom w:val="single" w:sz="6" w:space="0" w:color="000000"/>
            </w:tcBorders>
            <w:shd w:val="clear" w:color="auto" w:fill="auto"/>
          </w:tcPr>
          <w:p w14:paraId="5C877BDE" w14:textId="793EE8F1" w:rsidR="00081DD3" w:rsidRDefault="00081DD3" w:rsidP="00081DD3">
            <w:pPr>
              <w:rPr>
                <w:szCs w:val="24"/>
                <w:lang w:eastAsia="ja-JP"/>
              </w:rPr>
            </w:pPr>
            <w:r>
              <w:rPr>
                <w:szCs w:val="24"/>
                <w:lang w:eastAsia="ja-JP"/>
              </w:rPr>
              <w:t>India Davids</w:t>
            </w:r>
          </w:p>
        </w:tc>
        <w:tc>
          <w:tcPr>
            <w:tcW w:w="3260" w:type="dxa"/>
            <w:tcBorders>
              <w:top w:val="single" w:sz="6" w:space="0" w:color="000000"/>
              <w:left w:val="single" w:sz="6" w:space="0" w:color="000000"/>
              <w:bottom w:val="single" w:sz="6" w:space="0" w:color="000000"/>
            </w:tcBorders>
            <w:shd w:val="clear" w:color="auto" w:fill="auto"/>
          </w:tcPr>
          <w:p w14:paraId="54A7C984" w14:textId="6F6A5A39" w:rsidR="00081DD3" w:rsidRDefault="00081DD3" w:rsidP="00081DD3">
            <w:pPr>
              <w:rPr>
                <w:szCs w:val="24"/>
                <w:lang w:eastAsia="ja-JP"/>
              </w:rPr>
            </w:pPr>
            <w:r>
              <w:rPr>
                <w:szCs w:val="24"/>
                <w:lang w:eastAsia="ja-JP"/>
              </w:rPr>
              <w:t>Research Assistant</w:t>
            </w:r>
          </w:p>
        </w:tc>
        <w:tc>
          <w:tcPr>
            <w:tcW w:w="3554" w:type="dxa"/>
            <w:tcBorders>
              <w:top w:val="single" w:sz="6" w:space="0" w:color="000000"/>
              <w:left w:val="single" w:sz="6" w:space="0" w:color="000000"/>
              <w:bottom w:val="single" w:sz="6" w:space="0" w:color="000000"/>
              <w:right w:val="single" w:sz="4" w:space="0" w:color="000000"/>
            </w:tcBorders>
            <w:shd w:val="clear" w:color="auto" w:fill="auto"/>
          </w:tcPr>
          <w:p w14:paraId="43EAACF0" w14:textId="4D108146" w:rsidR="00081DD3" w:rsidRDefault="00081DD3" w:rsidP="00081DD3">
            <w:pPr>
              <w:rPr>
                <w:szCs w:val="24"/>
                <w:lang w:eastAsia="ja-JP"/>
              </w:rPr>
            </w:pPr>
            <w:r>
              <w:rPr>
                <w:szCs w:val="24"/>
                <w:lang w:eastAsia="ja-JP"/>
              </w:rPr>
              <w:t>School of Health and Related Research,  University of Sheffield</w:t>
            </w:r>
          </w:p>
        </w:tc>
      </w:tr>
      <w:tr w:rsidR="00081DD3" w14:paraId="068C4AF0" w14:textId="77777777" w:rsidTr="00532FD6">
        <w:tc>
          <w:tcPr>
            <w:tcW w:w="3120" w:type="dxa"/>
            <w:tcBorders>
              <w:top w:val="single" w:sz="6" w:space="0" w:color="000000"/>
              <w:left w:val="single" w:sz="4" w:space="0" w:color="000000"/>
              <w:bottom w:val="single" w:sz="6" w:space="0" w:color="000000"/>
            </w:tcBorders>
            <w:shd w:val="clear" w:color="auto" w:fill="auto"/>
          </w:tcPr>
          <w:p w14:paraId="4B5FF5EC" w14:textId="6A410B36" w:rsidR="00081DD3" w:rsidRDefault="00081DD3" w:rsidP="00081DD3">
            <w:pPr>
              <w:rPr>
                <w:szCs w:val="24"/>
                <w:lang w:eastAsia="ja-JP"/>
              </w:rPr>
            </w:pPr>
            <w:r>
              <w:t xml:space="preserve">Dr </w:t>
            </w:r>
            <w:r w:rsidRPr="002B3916">
              <w:t>Pauline Whe</w:t>
            </w:r>
            <w:r w:rsidRPr="004D3D57">
              <w:t>lan</w:t>
            </w:r>
          </w:p>
        </w:tc>
        <w:tc>
          <w:tcPr>
            <w:tcW w:w="3260" w:type="dxa"/>
            <w:tcBorders>
              <w:top w:val="single" w:sz="6" w:space="0" w:color="000000"/>
              <w:left w:val="single" w:sz="6" w:space="0" w:color="000000"/>
              <w:bottom w:val="single" w:sz="6" w:space="0" w:color="000000"/>
            </w:tcBorders>
            <w:shd w:val="clear" w:color="auto" w:fill="auto"/>
          </w:tcPr>
          <w:p w14:paraId="3B6A3773" w14:textId="77777777" w:rsidR="00081DD3" w:rsidRDefault="00081DD3" w:rsidP="00081DD3">
            <w:pPr>
              <w:rPr>
                <w:szCs w:val="24"/>
                <w:lang w:eastAsia="ja-JP"/>
              </w:rPr>
            </w:pPr>
            <w:r>
              <w:t>m-Health Applications Manager</w:t>
            </w:r>
          </w:p>
        </w:tc>
        <w:tc>
          <w:tcPr>
            <w:tcW w:w="3554" w:type="dxa"/>
            <w:tcBorders>
              <w:top w:val="single" w:sz="6" w:space="0" w:color="000000"/>
              <w:left w:val="single" w:sz="6" w:space="0" w:color="000000"/>
              <w:bottom w:val="single" w:sz="6" w:space="0" w:color="000000"/>
              <w:right w:val="single" w:sz="4" w:space="0" w:color="000000"/>
            </w:tcBorders>
            <w:shd w:val="clear" w:color="auto" w:fill="auto"/>
          </w:tcPr>
          <w:p w14:paraId="74DE1303" w14:textId="1BD89485" w:rsidR="00081DD3" w:rsidRDefault="00081DD3" w:rsidP="00081DD3">
            <w:pPr>
              <w:rPr>
                <w:szCs w:val="24"/>
                <w:lang w:eastAsia="ja-JP"/>
              </w:rPr>
            </w:pPr>
            <w:r>
              <w:rPr>
                <w:szCs w:val="24"/>
                <w:lang w:eastAsia="ja-JP"/>
              </w:rPr>
              <w:t>Farr Institute, University of Manchester</w:t>
            </w:r>
          </w:p>
        </w:tc>
      </w:tr>
      <w:tr w:rsidR="00081DD3" w14:paraId="54F7C2FD" w14:textId="77777777" w:rsidTr="00532FD6">
        <w:tc>
          <w:tcPr>
            <w:tcW w:w="3120" w:type="dxa"/>
            <w:tcBorders>
              <w:top w:val="single" w:sz="6" w:space="0" w:color="000000"/>
              <w:left w:val="single" w:sz="4" w:space="0" w:color="000000"/>
              <w:bottom w:val="single" w:sz="6" w:space="0" w:color="000000"/>
            </w:tcBorders>
            <w:shd w:val="clear" w:color="auto" w:fill="auto"/>
          </w:tcPr>
          <w:p w14:paraId="62EB2D94" w14:textId="2CE69821" w:rsidR="00081DD3" w:rsidDel="006E2234" w:rsidRDefault="00081DD3" w:rsidP="00081DD3">
            <w:pPr>
              <w:rPr>
                <w:szCs w:val="24"/>
                <w:lang w:eastAsia="ja-JP"/>
              </w:rPr>
            </w:pPr>
            <w:r>
              <w:rPr>
                <w:szCs w:val="24"/>
                <w:lang w:eastAsia="ja-JP"/>
              </w:rPr>
              <w:t>Prof Madelynne Arden</w:t>
            </w:r>
          </w:p>
        </w:tc>
        <w:tc>
          <w:tcPr>
            <w:tcW w:w="3260" w:type="dxa"/>
            <w:tcBorders>
              <w:top w:val="single" w:sz="6" w:space="0" w:color="000000"/>
              <w:left w:val="single" w:sz="6" w:space="0" w:color="000000"/>
              <w:bottom w:val="single" w:sz="6" w:space="0" w:color="000000"/>
            </w:tcBorders>
            <w:shd w:val="clear" w:color="auto" w:fill="auto"/>
          </w:tcPr>
          <w:p w14:paraId="7340835E" w14:textId="3CBB1DE0" w:rsidR="00081DD3" w:rsidDel="006E2234" w:rsidRDefault="00081DD3" w:rsidP="00081DD3">
            <w:pPr>
              <w:rPr>
                <w:szCs w:val="24"/>
                <w:lang w:eastAsia="ja-JP"/>
              </w:rPr>
            </w:pPr>
            <w:r>
              <w:rPr>
                <w:szCs w:val="24"/>
                <w:lang w:eastAsia="ja-JP"/>
              </w:rPr>
              <w:t xml:space="preserve">Behavioural Psychologist </w:t>
            </w:r>
          </w:p>
        </w:tc>
        <w:tc>
          <w:tcPr>
            <w:tcW w:w="3554" w:type="dxa"/>
            <w:tcBorders>
              <w:top w:val="single" w:sz="6" w:space="0" w:color="000000"/>
              <w:left w:val="single" w:sz="6" w:space="0" w:color="000000"/>
              <w:bottom w:val="single" w:sz="6" w:space="0" w:color="000000"/>
              <w:right w:val="single" w:sz="4" w:space="0" w:color="000000"/>
            </w:tcBorders>
            <w:shd w:val="clear" w:color="auto" w:fill="auto"/>
          </w:tcPr>
          <w:p w14:paraId="0CFCAFFA" w14:textId="2190FFB2" w:rsidR="00081DD3" w:rsidDel="006E2234" w:rsidRDefault="00081DD3" w:rsidP="00081DD3">
            <w:pPr>
              <w:rPr>
                <w:szCs w:val="24"/>
                <w:lang w:eastAsia="ja-JP"/>
              </w:rPr>
            </w:pPr>
            <w:r>
              <w:rPr>
                <w:szCs w:val="24"/>
                <w:lang w:eastAsia="ja-JP"/>
              </w:rPr>
              <w:t>Sheffield Hallam University</w:t>
            </w:r>
          </w:p>
        </w:tc>
      </w:tr>
      <w:tr w:rsidR="00081DD3" w14:paraId="09FB1D52" w14:textId="77777777" w:rsidTr="00532FD6">
        <w:tc>
          <w:tcPr>
            <w:tcW w:w="3120" w:type="dxa"/>
            <w:tcBorders>
              <w:top w:val="single" w:sz="6" w:space="0" w:color="000000"/>
              <w:left w:val="single" w:sz="4" w:space="0" w:color="000000"/>
              <w:bottom w:val="single" w:sz="6" w:space="0" w:color="000000"/>
            </w:tcBorders>
            <w:shd w:val="clear" w:color="auto" w:fill="auto"/>
          </w:tcPr>
          <w:p w14:paraId="4DCA7DF2" w14:textId="3994AC4A" w:rsidR="00081DD3" w:rsidRDefault="00081DD3" w:rsidP="00081DD3">
            <w:pPr>
              <w:rPr>
                <w:szCs w:val="24"/>
                <w:lang w:eastAsia="ja-JP"/>
              </w:rPr>
            </w:pPr>
            <w:r>
              <w:rPr>
                <w:szCs w:val="24"/>
                <w:lang w:eastAsia="ja-JP"/>
              </w:rPr>
              <w:t>Marlene Hutchings</w:t>
            </w:r>
          </w:p>
        </w:tc>
        <w:tc>
          <w:tcPr>
            <w:tcW w:w="3260" w:type="dxa"/>
            <w:tcBorders>
              <w:top w:val="single" w:sz="6" w:space="0" w:color="000000"/>
              <w:left w:val="single" w:sz="6" w:space="0" w:color="000000"/>
              <w:bottom w:val="single" w:sz="6" w:space="0" w:color="000000"/>
            </w:tcBorders>
            <w:shd w:val="clear" w:color="auto" w:fill="auto"/>
          </w:tcPr>
          <w:p w14:paraId="6C4E98BC" w14:textId="57D72B87" w:rsidR="00081DD3" w:rsidRDefault="00081DD3" w:rsidP="00081DD3">
            <w:pPr>
              <w:rPr>
                <w:szCs w:val="24"/>
                <w:lang w:eastAsia="ja-JP"/>
              </w:rPr>
            </w:pPr>
            <w:r>
              <w:rPr>
                <w:szCs w:val="24"/>
                <w:lang w:eastAsia="ja-JP"/>
              </w:rPr>
              <w:t>Lead CF physiotherapist</w:t>
            </w:r>
          </w:p>
        </w:tc>
        <w:tc>
          <w:tcPr>
            <w:tcW w:w="3554" w:type="dxa"/>
            <w:tcBorders>
              <w:top w:val="single" w:sz="6" w:space="0" w:color="000000"/>
              <w:left w:val="single" w:sz="6" w:space="0" w:color="000000"/>
              <w:bottom w:val="single" w:sz="6" w:space="0" w:color="000000"/>
              <w:right w:val="single" w:sz="4" w:space="0" w:color="000000"/>
            </w:tcBorders>
            <w:shd w:val="clear" w:color="auto" w:fill="auto"/>
          </w:tcPr>
          <w:p w14:paraId="1E464CC0" w14:textId="4A5AFB28" w:rsidR="00081DD3" w:rsidRDefault="00081DD3" w:rsidP="00081DD3">
            <w:pPr>
              <w:rPr>
                <w:szCs w:val="24"/>
                <w:lang w:eastAsia="ja-JP"/>
              </w:rPr>
            </w:pPr>
            <w:r>
              <w:rPr>
                <w:szCs w:val="24"/>
                <w:lang w:eastAsia="ja-JP"/>
              </w:rPr>
              <w:t>Sheffield Teaching Hospital NHS Foundation Trust</w:t>
            </w:r>
          </w:p>
        </w:tc>
      </w:tr>
    </w:tbl>
    <w:p w14:paraId="7CF2BB5A" w14:textId="77777777" w:rsidR="0003464F" w:rsidRDefault="0003464F" w:rsidP="0003464F">
      <w:pPr>
        <w:rPr>
          <w:lang w:eastAsia="ja-JP"/>
        </w:rPr>
      </w:pPr>
    </w:p>
    <w:p w14:paraId="070A6FB9" w14:textId="77777777" w:rsidR="00F24458" w:rsidRDefault="00F24458" w:rsidP="0003464F">
      <w:pPr>
        <w:rPr>
          <w:lang w:eastAsia="ja-JP"/>
        </w:rPr>
      </w:pPr>
    </w:p>
    <w:p w14:paraId="1EF063E4" w14:textId="77777777" w:rsidR="00EC55D3" w:rsidRDefault="00DB34B5" w:rsidP="00A33C71">
      <w:pPr>
        <w:pStyle w:val="TOCHeading"/>
      </w:pPr>
      <w:r>
        <w:br w:type="page"/>
      </w:r>
    </w:p>
    <w:sdt>
      <w:sdtPr>
        <w:rPr>
          <w:rFonts w:ascii="Times New Roman" w:eastAsia="Times New Roman" w:hAnsi="Times New Roman" w:cs="Times New Roman"/>
          <w:color w:val="auto"/>
          <w:sz w:val="24"/>
          <w:szCs w:val="20"/>
          <w:lang w:val="en-GB" w:eastAsia="zh-CN"/>
        </w:rPr>
        <w:id w:val="2000919337"/>
        <w:docPartObj>
          <w:docPartGallery w:val="Table of Contents"/>
          <w:docPartUnique/>
        </w:docPartObj>
      </w:sdtPr>
      <w:sdtEndPr>
        <w:rPr>
          <w:b/>
          <w:bCs/>
          <w:noProof/>
        </w:rPr>
      </w:sdtEndPr>
      <w:sdtContent>
        <w:p w14:paraId="2B2D332E" w14:textId="73E1E1D7" w:rsidR="00EC55D3" w:rsidRPr="00094D56" w:rsidRDefault="00EC55D3">
          <w:pPr>
            <w:pStyle w:val="TOCHeading"/>
            <w:rPr>
              <w:rFonts w:asciiTheme="minorHAnsi" w:hAnsiTheme="minorHAnsi" w:cstheme="minorHAnsi"/>
              <w:b/>
              <w:color w:val="auto"/>
            </w:rPr>
          </w:pPr>
          <w:r w:rsidRPr="00094D56">
            <w:rPr>
              <w:rFonts w:asciiTheme="minorHAnsi" w:hAnsiTheme="minorHAnsi" w:cstheme="minorHAnsi"/>
              <w:b/>
              <w:color w:val="auto"/>
            </w:rPr>
            <w:t>Contents</w:t>
          </w:r>
        </w:p>
        <w:p w14:paraId="67671EC5" w14:textId="355FB026" w:rsidR="00B2426B" w:rsidRDefault="00EC55D3">
          <w:pPr>
            <w:pStyle w:val="TOC1"/>
            <w:tabs>
              <w:tab w:val="right" w:leader="dot" w:pos="10481"/>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309932" w:history="1">
            <w:r w:rsidR="00B2426B" w:rsidRPr="003E557E">
              <w:rPr>
                <w:rStyle w:val="Hyperlink"/>
                <w:rFonts w:cstheme="minorHAnsi"/>
                <w:noProof/>
              </w:rPr>
              <w:t>Funding</w:t>
            </w:r>
            <w:r w:rsidR="00B2426B">
              <w:rPr>
                <w:noProof/>
                <w:webHidden/>
              </w:rPr>
              <w:tab/>
            </w:r>
            <w:r w:rsidR="00B2426B">
              <w:rPr>
                <w:noProof/>
                <w:webHidden/>
              </w:rPr>
              <w:fldChar w:fldCharType="begin"/>
            </w:r>
            <w:r w:rsidR="00B2426B">
              <w:rPr>
                <w:noProof/>
                <w:webHidden/>
              </w:rPr>
              <w:instrText xml:space="preserve"> PAGEREF _Toc22309932 \h </w:instrText>
            </w:r>
            <w:r w:rsidR="00B2426B">
              <w:rPr>
                <w:noProof/>
                <w:webHidden/>
              </w:rPr>
            </w:r>
            <w:r w:rsidR="00B2426B">
              <w:rPr>
                <w:noProof/>
                <w:webHidden/>
              </w:rPr>
              <w:fldChar w:fldCharType="separate"/>
            </w:r>
            <w:r w:rsidR="00B2426B">
              <w:rPr>
                <w:noProof/>
                <w:webHidden/>
              </w:rPr>
              <w:t>2</w:t>
            </w:r>
            <w:r w:rsidR="00B2426B">
              <w:rPr>
                <w:noProof/>
                <w:webHidden/>
              </w:rPr>
              <w:fldChar w:fldCharType="end"/>
            </w:r>
          </w:hyperlink>
        </w:p>
        <w:p w14:paraId="7A146971" w14:textId="6242A7A4" w:rsidR="00B2426B" w:rsidRDefault="00A641B0">
          <w:pPr>
            <w:pStyle w:val="TOC1"/>
            <w:tabs>
              <w:tab w:val="right" w:leader="dot" w:pos="10481"/>
            </w:tabs>
            <w:rPr>
              <w:rFonts w:asciiTheme="minorHAnsi" w:eastAsiaTheme="minorEastAsia" w:hAnsiTheme="minorHAnsi" w:cstheme="minorBidi"/>
              <w:noProof/>
              <w:sz w:val="22"/>
              <w:szCs w:val="22"/>
            </w:rPr>
          </w:pPr>
          <w:hyperlink w:anchor="_Toc22309933" w:history="1">
            <w:r w:rsidR="00B2426B" w:rsidRPr="003E557E">
              <w:rPr>
                <w:rStyle w:val="Hyperlink"/>
                <w:rFonts w:cstheme="minorHAnsi"/>
                <w:noProof/>
              </w:rPr>
              <w:t>Roles and responsibilities</w:t>
            </w:r>
            <w:r w:rsidR="00B2426B">
              <w:rPr>
                <w:noProof/>
                <w:webHidden/>
              </w:rPr>
              <w:tab/>
            </w:r>
            <w:r w:rsidR="00B2426B">
              <w:rPr>
                <w:noProof/>
                <w:webHidden/>
              </w:rPr>
              <w:fldChar w:fldCharType="begin"/>
            </w:r>
            <w:r w:rsidR="00B2426B">
              <w:rPr>
                <w:noProof/>
                <w:webHidden/>
              </w:rPr>
              <w:instrText xml:space="preserve"> PAGEREF _Toc22309933 \h </w:instrText>
            </w:r>
            <w:r w:rsidR="00B2426B">
              <w:rPr>
                <w:noProof/>
                <w:webHidden/>
              </w:rPr>
            </w:r>
            <w:r w:rsidR="00B2426B">
              <w:rPr>
                <w:noProof/>
                <w:webHidden/>
              </w:rPr>
              <w:fldChar w:fldCharType="separate"/>
            </w:r>
            <w:r w:rsidR="00B2426B">
              <w:rPr>
                <w:noProof/>
                <w:webHidden/>
              </w:rPr>
              <w:t>2</w:t>
            </w:r>
            <w:r w:rsidR="00B2426B">
              <w:rPr>
                <w:noProof/>
                <w:webHidden/>
              </w:rPr>
              <w:fldChar w:fldCharType="end"/>
            </w:r>
          </w:hyperlink>
        </w:p>
        <w:p w14:paraId="7C1E1A3E" w14:textId="36E8F750" w:rsidR="00B2426B" w:rsidRDefault="00A641B0">
          <w:pPr>
            <w:pStyle w:val="TOC2"/>
            <w:rPr>
              <w:rFonts w:asciiTheme="minorHAnsi" w:eastAsiaTheme="minorEastAsia" w:hAnsiTheme="minorHAnsi" w:cstheme="minorBidi"/>
              <w:noProof/>
              <w:sz w:val="22"/>
              <w:szCs w:val="22"/>
            </w:rPr>
          </w:pPr>
          <w:hyperlink w:anchor="_Toc22309934" w:history="1">
            <w:r w:rsidR="00B2426B" w:rsidRPr="003E557E">
              <w:rPr>
                <w:rStyle w:val="Hyperlink"/>
                <w:rFonts w:cstheme="minorHAnsi"/>
                <w:noProof/>
              </w:rPr>
              <w:t>Names, affiliations, and roles of protocol contributors</w:t>
            </w:r>
            <w:r w:rsidR="00B2426B">
              <w:rPr>
                <w:noProof/>
                <w:webHidden/>
              </w:rPr>
              <w:tab/>
            </w:r>
            <w:r w:rsidR="00B2426B">
              <w:rPr>
                <w:noProof/>
                <w:webHidden/>
              </w:rPr>
              <w:fldChar w:fldCharType="begin"/>
            </w:r>
            <w:r w:rsidR="00B2426B">
              <w:rPr>
                <w:noProof/>
                <w:webHidden/>
              </w:rPr>
              <w:instrText xml:space="preserve"> PAGEREF _Toc22309934 \h </w:instrText>
            </w:r>
            <w:r w:rsidR="00B2426B">
              <w:rPr>
                <w:noProof/>
                <w:webHidden/>
              </w:rPr>
            </w:r>
            <w:r w:rsidR="00B2426B">
              <w:rPr>
                <w:noProof/>
                <w:webHidden/>
              </w:rPr>
              <w:fldChar w:fldCharType="separate"/>
            </w:r>
            <w:r w:rsidR="00B2426B">
              <w:rPr>
                <w:noProof/>
                <w:webHidden/>
              </w:rPr>
              <w:t>2</w:t>
            </w:r>
            <w:r w:rsidR="00B2426B">
              <w:rPr>
                <w:noProof/>
                <w:webHidden/>
              </w:rPr>
              <w:fldChar w:fldCharType="end"/>
            </w:r>
          </w:hyperlink>
        </w:p>
        <w:p w14:paraId="29E1C904" w14:textId="604F249A" w:rsidR="00B2426B" w:rsidRDefault="00A641B0">
          <w:pPr>
            <w:pStyle w:val="TOC2"/>
            <w:rPr>
              <w:rFonts w:asciiTheme="minorHAnsi" w:eastAsiaTheme="minorEastAsia" w:hAnsiTheme="minorHAnsi" w:cstheme="minorBidi"/>
              <w:noProof/>
              <w:sz w:val="22"/>
              <w:szCs w:val="22"/>
            </w:rPr>
          </w:pPr>
          <w:hyperlink w:anchor="_Toc22309935" w:history="1">
            <w:r w:rsidR="00B2426B" w:rsidRPr="003E557E">
              <w:rPr>
                <w:rStyle w:val="Hyperlink"/>
                <w:rFonts w:cstheme="minorHAnsi"/>
                <w:noProof/>
              </w:rPr>
              <w:t>Sponsor</w:t>
            </w:r>
            <w:r w:rsidR="00B2426B">
              <w:rPr>
                <w:noProof/>
                <w:webHidden/>
              </w:rPr>
              <w:tab/>
            </w:r>
            <w:r w:rsidR="00B2426B">
              <w:rPr>
                <w:noProof/>
                <w:webHidden/>
              </w:rPr>
              <w:fldChar w:fldCharType="begin"/>
            </w:r>
            <w:r w:rsidR="00B2426B">
              <w:rPr>
                <w:noProof/>
                <w:webHidden/>
              </w:rPr>
              <w:instrText xml:space="preserve"> PAGEREF _Toc22309935 \h </w:instrText>
            </w:r>
            <w:r w:rsidR="00B2426B">
              <w:rPr>
                <w:noProof/>
                <w:webHidden/>
              </w:rPr>
            </w:r>
            <w:r w:rsidR="00B2426B">
              <w:rPr>
                <w:noProof/>
                <w:webHidden/>
              </w:rPr>
              <w:fldChar w:fldCharType="separate"/>
            </w:r>
            <w:r w:rsidR="00B2426B">
              <w:rPr>
                <w:noProof/>
                <w:webHidden/>
              </w:rPr>
              <w:t>2</w:t>
            </w:r>
            <w:r w:rsidR="00B2426B">
              <w:rPr>
                <w:noProof/>
                <w:webHidden/>
              </w:rPr>
              <w:fldChar w:fldCharType="end"/>
            </w:r>
          </w:hyperlink>
        </w:p>
        <w:p w14:paraId="55E9681B" w14:textId="57D96EF0" w:rsidR="00B2426B" w:rsidRDefault="00A641B0">
          <w:pPr>
            <w:pStyle w:val="TOC2"/>
            <w:rPr>
              <w:rFonts w:asciiTheme="minorHAnsi" w:eastAsiaTheme="minorEastAsia" w:hAnsiTheme="minorHAnsi" w:cstheme="minorBidi"/>
              <w:noProof/>
              <w:sz w:val="22"/>
              <w:szCs w:val="22"/>
            </w:rPr>
          </w:pPr>
          <w:hyperlink w:anchor="_Toc22309936" w:history="1">
            <w:r w:rsidR="00B2426B" w:rsidRPr="003E557E">
              <w:rPr>
                <w:rStyle w:val="Hyperlink"/>
                <w:rFonts w:cstheme="minorHAnsi"/>
                <w:noProof/>
              </w:rPr>
              <w:t>Role of study sponsor and funders</w:t>
            </w:r>
            <w:r w:rsidR="00B2426B">
              <w:rPr>
                <w:noProof/>
                <w:webHidden/>
              </w:rPr>
              <w:tab/>
            </w:r>
            <w:r w:rsidR="00B2426B">
              <w:rPr>
                <w:noProof/>
                <w:webHidden/>
              </w:rPr>
              <w:fldChar w:fldCharType="begin"/>
            </w:r>
            <w:r w:rsidR="00B2426B">
              <w:rPr>
                <w:noProof/>
                <w:webHidden/>
              </w:rPr>
              <w:instrText xml:space="preserve"> PAGEREF _Toc22309936 \h </w:instrText>
            </w:r>
            <w:r w:rsidR="00B2426B">
              <w:rPr>
                <w:noProof/>
                <w:webHidden/>
              </w:rPr>
            </w:r>
            <w:r w:rsidR="00B2426B">
              <w:rPr>
                <w:noProof/>
                <w:webHidden/>
              </w:rPr>
              <w:fldChar w:fldCharType="separate"/>
            </w:r>
            <w:r w:rsidR="00B2426B">
              <w:rPr>
                <w:noProof/>
                <w:webHidden/>
              </w:rPr>
              <w:t>2</w:t>
            </w:r>
            <w:r w:rsidR="00B2426B">
              <w:rPr>
                <w:noProof/>
                <w:webHidden/>
              </w:rPr>
              <w:fldChar w:fldCharType="end"/>
            </w:r>
          </w:hyperlink>
        </w:p>
        <w:p w14:paraId="764BC2D9" w14:textId="393183FC" w:rsidR="00B2426B" w:rsidRDefault="00A641B0">
          <w:pPr>
            <w:pStyle w:val="TOC2"/>
            <w:rPr>
              <w:rFonts w:asciiTheme="minorHAnsi" w:eastAsiaTheme="minorEastAsia" w:hAnsiTheme="minorHAnsi" w:cstheme="minorBidi"/>
              <w:noProof/>
              <w:sz w:val="22"/>
              <w:szCs w:val="22"/>
            </w:rPr>
          </w:pPr>
          <w:hyperlink w:anchor="_Toc22309937" w:history="1">
            <w:r w:rsidR="00B2426B" w:rsidRPr="003E557E">
              <w:rPr>
                <w:rStyle w:val="Hyperlink"/>
                <w:noProof/>
              </w:rPr>
              <w:t>Key Contacts</w:t>
            </w:r>
            <w:r w:rsidR="00B2426B">
              <w:rPr>
                <w:noProof/>
                <w:webHidden/>
              </w:rPr>
              <w:tab/>
            </w:r>
            <w:r w:rsidR="00B2426B">
              <w:rPr>
                <w:noProof/>
                <w:webHidden/>
              </w:rPr>
              <w:fldChar w:fldCharType="begin"/>
            </w:r>
            <w:r w:rsidR="00B2426B">
              <w:rPr>
                <w:noProof/>
                <w:webHidden/>
              </w:rPr>
              <w:instrText xml:space="preserve"> PAGEREF _Toc22309937 \h </w:instrText>
            </w:r>
            <w:r w:rsidR="00B2426B">
              <w:rPr>
                <w:noProof/>
                <w:webHidden/>
              </w:rPr>
            </w:r>
            <w:r w:rsidR="00B2426B">
              <w:rPr>
                <w:noProof/>
                <w:webHidden/>
              </w:rPr>
              <w:fldChar w:fldCharType="separate"/>
            </w:r>
            <w:r w:rsidR="00B2426B">
              <w:rPr>
                <w:noProof/>
                <w:webHidden/>
              </w:rPr>
              <w:t>3</w:t>
            </w:r>
            <w:r w:rsidR="00B2426B">
              <w:rPr>
                <w:noProof/>
                <w:webHidden/>
              </w:rPr>
              <w:fldChar w:fldCharType="end"/>
            </w:r>
          </w:hyperlink>
        </w:p>
        <w:p w14:paraId="537F0660" w14:textId="4DE81563" w:rsidR="00B2426B" w:rsidRDefault="00A641B0">
          <w:pPr>
            <w:pStyle w:val="TOC2"/>
            <w:rPr>
              <w:rFonts w:asciiTheme="minorHAnsi" w:eastAsiaTheme="minorEastAsia" w:hAnsiTheme="minorHAnsi" w:cstheme="minorBidi"/>
              <w:noProof/>
              <w:sz w:val="22"/>
              <w:szCs w:val="22"/>
            </w:rPr>
          </w:pPr>
          <w:hyperlink w:anchor="_Toc22309938" w:history="1">
            <w:r w:rsidR="00B2426B" w:rsidRPr="003E557E">
              <w:rPr>
                <w:rStyle w:val="Hyperlink"/>
                <w:rFonts w:cstheme="minorHAnsi"/>
                <w:noProof/>
              </w:rPr>
              <w:t>Composition, roles, and responsibilities</w:t>
            </w:r>
            <w:r w:rsidR="00B2426B">
              <w:rPr>
                <w:noProof/>
                <w:webHidden/>
              </w:rPr>
              <w:tab/>
            </w:r>
            <w:r w:rsidR="00B2426B">
              <w:rPr>
                <w:noProof/>
                <w:webHidden/>
              </w:rPr>
              <w:fldChar w:fldCharType="begin"/>
            </w:r>
            <w:r w:rsidR="00B2426B">
              <w:rPr>
                <w:noProof/>
                <w:webHidden/>
              </w:rPr>
              <w:instrText xml:space="preserve"> PAGEREF _Toc22309938 \h </w:instrText>
            </w:r>
            <w:r w:rsidR="00B2426B">
              <w:rPr>
                <w:noProof/>
                <w:webHidden/>
              </w:rPr>
            </w:r>
            <w:r w:rsidR="00B2426B">
              <w:rPr>
                <w:noProof/>
                <w:webHidden/>
              </w:rPr>
              <w:fldChar w:fldCharType="separate"/>
            </w:r>
            <w:r w:rsidR="00B2426B">
              <w:rPr>
                <w:noProof/>
                <w:webHidden/>
              </w:rPr>
              <w:t>3</w:t>
            </w:r>
            <w:r w:rsidR="00B2426B">
              <w:rPr>
                <w:noProof/>
                <w:webHidden/>
              </w:rPr>
              <w:fldChar w:fldCharType="end"/>
            </w:r>
          </w:hyperlink>
        </w:p>
        <w:p w14:paraId="4B248158" w14:textId="1E5C0976" w:rsidR="00B2426B" w:rsidRDefault="00A641B0">
          <w:pPr>
            <w:pStyle w:val="TOC3"/>
            <w:tabs>
              <w:tab w:val="right" w:leader="dot" w:pos="10481"/>
            </w:tabs>
            <w:rPr>
              <w:rFonts w:asciiTheme="minorHAnsi" w:eastAsiaTheme="minorEastAsia" w:hAnsiTheme="minorHAnsi" w:cstheme="minorBidi"/>
              <w:noProof/>
              <w:sz w:val="22"/>
              <w:szCs w:val="22"/>
            </w:rPr>
          </w:pPr>
          <w:hyperlink w:anchor="_Toc22309939" w:history="1">
            <w:r w:rsidR="00B2426B" w:rsidRPr="003E557E">
              <w:rPr>
                <w:rStyle w:val="Hyperlink"/>
                <w:rFonts w:cstheme="minorHAnsi"/>
                <w:noProof/>
                <w:lang w:eastAsia="ja-JP"/>
              </w:rPr>
              <w:t>Project Management Group</w:t>
            </w:r>
            <w:r w:rsidR="00B2426B">
              <w:rPr>
                <w:noProof/>
                <w:webHidden/>
              </w:rPr>
              <w:tab/>
            </w:r>
            <w:r w:rsidR="00B2426B">
              <w:rPr>
                <w:noProof/>
                <w:webHidden/>
              </w:rPr>
              <w:fldChar w:fldCharType="begin"/>
            </w:r>
            <w:r w:rsidR="00B2426B">
              <w:rPr>
                <w:noProof/>
                <w:webHidden/>
              </w:rPr>
              <w:instrText xml:space="preserve"> PAGEREF _Toc22309939 \h </w:instrText>
            </w:r>
            <w:r w:rsidR="00B2426B">
              <w:rPr>
                <w:noProof/>
                <w:webHidden/>
              </w:rPr>
            </w:r>
            <w:r w:rsidR="00B2426B">
              <w:rPr>
                <w:noProof/>
                <w:webHidden/>
              </w:rPr>
              <w:fldChar w:fldCharType="separate"/>
            </w:r>
            <w:r w:rsidR="00B2426B">
              <w:rPr>
                <w:noProof/>
                <w:webHidden/>
              </w:rPr>
              <w:t>3</w:t>
            </w:r>
            <w:r w:rsidR="00B2426B">
              <w:rPr>
                <w:noProof/>
                <w:webHidden/>
              </w:rPr>
              <w:fldChar w:fldCharType="end"/>
            </w:r>
          </w:hyperlink>
        </w:p>
        <w:p w14:paraId="5282D918" w14:textId="4A34E52B" w:rsidR="00B2426B" w:rsidRDefault="00A641B0">
          <w:pPr>
            <w:pStyle w:val="TOC2"/>
            <w:rPr>
              <w:rFonts w:asciiTheme="minorHAnsi" w:eastAsiaTheme="minorEastAsia" w:hAnsiTheme="minorHAnsi" w:cstheme="minorBidi"/>
              <w:noProof/>
              <w:sz w:val="22"/>
              <w:szCs w:val="22"/>
            </w:rPr>
          </w:pPr>
          <w:hyperlink w:anchor="_Toc22309940" w:history="1">
            <w:r w:rsidR="00B2426B" w:rsidRPr="003E557E">
              <w:rPr>
                <w:rStyle w:val="Hyperlink"/>
                <w:noProof/>
              </w:rPr>
              <w:t>Tables</w:t>
            </w:r>
            <w:r w:rsidR="00B2426B">
              <w:rPr>
                <w:noProof/>
                <w:webHidden/>
              </w:rPr>
              <w:tab/>
            </w:r>
            <w:r w:rsidR="00B2426B">
              <w:rPr>
                <w:noProof/>
                <w:webHidden/>
              </w:rPr>
              <w:fldChar w:fldCharType="begin"/>
            </w:r>
            <w:r w:rsidR="00B2426B">
              <w:rPr>
                <w:noProof/>
                <w:webHidden/>
              </w:rPr>
              <w:instrText xml:space="preserve"> PAGEREF _Toc22309940 \h </w:instrText>
            </w:r>
            <w:r w:rsidR="00B2426B">
              <w:rPr>
                <w:noProof/>
                <w:webHidden/>
              </w:rPr>
            </w:r>
            <w:r w:rsidR="00B2426B">
              <w:rPr>
                <w:noProof/>
                <w:webHidden/>
              </w:rPr>
              <w:fldChar w:fldCharType="separate"/>
            </w:r>
            <w:r w:rsidR="00B2426B">
              <w:rPr>
                <w:noProof/>
                <w:webHidden/>
              </w:rPr>
              <w:t>6</w:t>
            </w:r>
            <w:r w:rsidR="00B2426B">
              <w:rPr>
                <w:noProof/>
                <w:webHidden/>
              </w:rPr>
              <w:fldChar w:fldCharType="end"/>
            </w:r>
          </w:hyperlink>
        </w:p>
        <w:p w14:paraId="00CF5C8B" w14:textId="45427544" w:rsidR="00B2426B" w:rsidRDefault="00A641B0">
          <w:pPr>
            <w:pStyle w:val="TOC2"/>
            <w:rPr>
              <w:rFonts w:asciiTheme="minorHAnsi" w:eastAsiaTheme="minorEastAsia" w:hAnsiTheme="minorHAnsi" w:cstheme="minorBidi"/>
              <w:noProof/>
              <w:sz w:val="22"/>
              <w:szCs w:val="22"/>
            </w:rPr>
          </w:pPr>
          <w:hyperlink w:anchor="_Toc22309941" w:history="1">
            <w:r w:rsidR="00B2426B" w:rsidRPr="003E557E">
              <w:rPr>
                <w:rStyle w:val="Hyperlink"/>
                <w:noProof/>
              </w:rPr>
              <w:t>Figures</w:t>
            </w:r>
            <w:r w:rsidR="00B2426B">
              <w:rPr>
                <w:noProof/>
                <w:webHidden/>
              </w:rPr>
              <w:tab/>
            </w:r>
            <w:r w:rsidR="00B2426B">
              <w:rPr>
                <w:noProof/>
                <w:webHidden/>
              </w:rPr>
              <w:fldChar w:fldCharType="begin"/>
            </w:r>
            <w:r w:rsidR="00B2426B">
              <w:rPr>
                <w:noProof/>
                <w:webHidden/>
              </w:rPr>
              <w:instrText xml:space="preserve"> PAGEREF _Toc22309941 \h </w:instrText>
            </w:r>
            <w:r w:rsidR="00B2426B">
              <w:rPr>
                <w:noProof/>
                <w:webHidden/>
              </w:rPr>
            </w:r>
            <w:r w:rsidR="00B2426B">
              <w:rPr>
                <w:noProof/>
                <w:webHidden/>
              </w:rPr>
              <w:fldChar w:fldCharType="separate"/>
            </w:r>
            <w:r w:rsidR="00B2426B">
              <w:rPr>
                <w:noProof/>
                <w:webHidden/>
              </w:rPr>
              <w:t>6</w:t>
            </w:r>
            <w:r w:rsidR="00B2426B">
              <w:rPr>
                <w:noProof/>
                <w:webHidden/>
              </w:rPr>
              <w:fldChar w:fldCharType="end"/>
            </w:r>
          </w:hyperlink>
        </w:p>
        <w:p w14:paraId="2E1DE669" w14:textId="467C71F5" w:rsidR="00B2426B" w:rsidRDefault="00A641B0">
          <w:pPr>
            <w:pStyle w:val="TOC2"/>
            <w:rPr>
              <w:rFonts w:asciiTheme="minorHAnsi" w:eastAsiaTheme="minorEastAsia" w:hAnsiTheme="minorHAnsi" w:cstheme="minorBidi"/>
              <w:noProof/>
              <w:sz w:val="22"/>
              <w:szCs w:val="22"/>
            </w:rPr>
          </w:pPr>
          <w:hyperlink w:anchor="_Toc22309942" w:history="1">
            <w:r w:rsidR="00B2426B" w:rsidRPr="003E557E">
              <w:rPr>
                <w:rStyle w:val="Hyperlink"/>
                <w:noProof/>
              </w:rPr>
              <w:t>Protocol amendments since version 1</w:t>
            </w:r>
            <w:r w:rsidR="00B2426B">
              <w:rPr>
                <w:noProof/>
                <w:webHidden/>
              </w:rPr>
              <w:tab/>
            </w:r>
            <w:r w:rsidR="00B2426B">
              <w:rPr>
                <w:noProof/>
                <w:webHidden/>
              </w:rPr>
              <w:fldChar w:fldCharType="begin"/>
            </w:r>
            <w:r w:rsidR="00B2426B">
              <w:rPr>
                <w:noProof/>
                <w:webHidden/>
              </w:rPr>
              <w:instrText xml:space="preserve"> PAGEREF _Toc22309942 \h </w:instrText>
            </w:r>
            <w:r w:rsidR="00B2426B">
              <w:rPr>
                <w:noProof/>
                <w:webHidden/>
              </w:rPr>
            </w:r>
            <w:r w:rsidR="00B2426B">
              <w:rPr>
                <w:noProof/>
                <w:webHidden/>
              </w:rPr>
              <w:fldChar w:fldCharType="separate"/>
            </w:r>
            <w:r w:rsidR="00B2426B">
              <w:rPr>
                <w:noProof/>
                <w:webHidden/>
              </w:rPr>
              <w:t>7</w:t>
            </w:r>
            <w:r w:rsidR="00B2426B">
              <w:rPr>
                <w:noProof/>
                <w:webHidden/>
              </w:rPr>
              <w:fldChar w:fldCharType="end"/>
            </w:r>
          </w:hyperlink>
        </w:p>
        <w:p w14:paraId="4C1D208A" w14:textId="0C426491" w:rsidR="00B2426B" w:rsidRDefault="00A641B0">
          <w:pPr>
            <w:pStyle w:val="TOC2"/>
            <w:rPr>
              <w:rFonts w:asciiTheme="minorHAnsi" w:eastAsiaTheme="minorEastAsia" w:hAnsiTheme="minorHAnsi" w:cstheme="minorBidi"/>
              <w:noProof/>
              <w:sz w:val="22"/>
              <w:szCs w:val="22"/>
            </w:rPr>
          </w:pPr>
          <w:hyperlink w:anchor="_Toc22309943" w:history="1">
            <w:r w:rsidR="00B2426B" w:rsidRPr="003E557E">
              <w:rPr>
                <w:rStyle w:val="Hyperlink"/>
                <w:noProof/>
              </w:rPr>
              <w:t>Lay Summary</w:t>
            </w:r>
            <w:r w:rsidR="00B2426B">
              <w:rPr>
                <w:noProof/>
                <w:webHidden/>
              </w:rPr>
              <w:tab/>
            </w:r>
            <w:r w:rsidR="00B2426B">
              <w:rPr>
                <w:noProof/>
                <w:webHidden/>
              </w:rPr>
              <w:fldChar w:fldCharType="begin"/>
            </w:r>
            <w:r w:rsidR="00B2426B">
              <w:rPr>
                <w:noProof/>
                <w:webHidden/>
              </w:rPr>
              <w:instrText xml:space="preserve"> PAGEREF _Toc22309943 \h </w:instrText>
            </w:r>
            <w:r w:rsidR="00B2426B">
              <w:rPr>
                <w:noProof/>
                <w:webHidden/>
              </w:rPr>
            </w:r>
            <w:r w:rsidR="00B2426B">
              <w:rPr>
                <w:noProof/>
                <w:webHidden/>
              </w:rPr>
              <w:fldChar w:fldCharType="separate"/>
            </w:r>
            <w:r w:rsidR="00B2426B">
              <w:rPr>
                <w:noProof/>
                <w:webHidden/>
              </w:rPr>
              <w:t>9</w:t>
            </w:r>
            <w:r w:rsidR="00B2426B">
              <w:rPr>
                <w:noProof/>
                <w:webHidden/>
              </w:rPr>
              <w:fldChar w:fldCharType="end"/>
            </w:r>
          </w:hyperlink>
        </w:p>
        <w:p w14:paraId="14761DAC" w14:textId="35EA1858"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09944" w:history="1">
            <w:r w:rsidR="00B2426B" w:rsidRPr="003E557E">
              <w:rPr>
                <w:rStyle w:val="Hyperlink"/>
                <w:noProof/>
              </w:rPr>
              <w:t>1</w:t>
            </w:r>
            <w:r w:rsidR="00B2426B">
              <w:rPr>
                <w:rFonts w:asciiTheme="minorHAnsi" w:eastAsiaTheme="minorEastAsia" w:hAnsiTheme="minorHAnsi" w:cstheme="minorBidi"/>
                <w:noProof/>
                <w:sz w:val="22"/>
                <w:szCs w:val="22"/>
              </w:rPr>
              <w:tab/>
            </w:r>
            <w:r w:rsidR="00B2426B" w:rsidRPr="003E557E">
              <w:rPr>
                <w:rStyle w:val="Hyperlink"/>
                <w:noProof/>
              </w:rPr>
              <w:t>Introduction</w:t>
            </w:r>
            <w:r w:rsidR="00B2426B">
              <w:rPr>
                <w:noProof/>
                <w:webHidden/>
              </w:rPr>
              <w:tab/>
            </w:r>
            <w:r w:rsidR="00B2426B">
              <w:rPr>
                <w:noProof/>
                <w:webHidden/>
              </w:rPr>
              <w:fldChar w:fldCharType="begin"/>
            </w:r>
            <w:r w:rsidR="00B2426B">
              <w:rPr>
                <w:noProof/>
                <w:webHidden/>
              </w:rPr>
              <w:instrText xml:space="preserve"> PAGEREF _Toc22309944 \h </w:instrText>
            </w:r>
            <w:r w:rsidR="00B2426B">
              <w:rPr>
                <w:noProof/>
                <w:webHidden/>
              </w:rPr>
            </w:r>
            <w:r w:rsidR="00B2426B">
              <w:rPr>
                <w:noProof/>
                <w:webHidden/>
              </w:rPr>
              <w:fldChar w:fldCharType="separate"/>
            </w:r>
            <w:r w:rsidR="00B2426B">
              <w:rPr>
                <w:noProof/>
                <w:webHidden/>
              </w:rPr>
              <w:t>11</w:t>
            </w:r>
            <w:r w:rsidR="00B2426B">
              <w:rPr>
                <w:noProof/>
                <w:webHidden/>
              </w:rPr>
              <w:fldChar w:fldCharType="end"/>
            </w:r>
          </w:hyperlink>
        </w:p>
        <w:p w14:paraId="125D0EE0" w14:textId="4ACCEBE8" w:rsidR="00B2426B" w:rsidRDefault="00A641B0">
          <w:pPr>
            <w:pStyle w:val="TOC2"/>
            <w:tabs>
              <w:tab w:val="left" w:pos="880"/>
            </w:tabs>
            <w:rPr>
              <w:rFonts w:asciiTheme="minorHAnsi" w:eastAsiaTheme="minorEastAsia" w:hAnsiTheme="minorHAnsi" w:cstheme="minorBidi"/>
              <w:noProof/>
              <w:sz w:val="22"/>
              <w:szCs w:val="22"/>
            </w:rPr>
          </w:pPr>
          <w:hyperlink w:anchor="_Toc22309945" w:history="1">
            <w:r w:rsidR="00B2426B" w:rsidRPr="003E557E">
              <w:rPr>
                <w:rStyle w:val="Hyperlink"/>
                <w:noProof/>
                <w14:scene3d>
                  <w14:camera w14:prst="orthographicFront"/>
                  <w14:lightRig w14:rig="threePt" w14:dir="t">
                    <w14:rot w14:lat="0" w14:lon="0" w14:rev="0"/>
                  </w14:lightRig>
                </w14:scene3d>
              </w:rPr>
              <w:t>1.1</w:t>
            </w:r>
            <w:r w:rsidR="00B2426B">
              <w:rPr>
                <w:rFonts w:asciiTheme="minorHAnsi" w:eastAsiaTheme="minorEastAsia" w:hAnsiTheme="minorHAnsi" w:cstheme="minorBidi"/>
                <w:noProof/>
                <w:sz w:val="22"/>
                <w:szCs w:val="22"/>
              </w:rPr>
              <w:tab/>
            </w:r>
            <w:r w:rsidR="00B2426B" w:rsidRPr="003E557E">
              <w:rPr>
                <w:rStyle w:val="Hyperlink"/>
                <w:noProof/>
              </w:rPr>
              <w:t>Background</w:t>
            </w:r>
            <w:r w:rsidR="00B2426B">
              <w:rPr>
                <w:noProof/>
                <w:webHidden/>
              </w:rPr>
              <w:tab/>
            </w:r>
            <w:r w:rsidR="00B2426B">
              <w:rPr>
                <w:noProof/>
                <w:webHidden/>
              </w:rPr>
              <w:fldChar w:fldCharType="begin"/>
            </w:r>
            <w:r w:rsidR="00B2426B">
              <w:rPr>
                <w:noProof/>
                <w:webHidden/>
              </w:rPr>
              <w:instrText xml:space="preserve"> PAGEREF _Toc22309945 \h </w:instrText>
            </w:r>
            <w:r w:rsidR="00B2426B">
              <w:rPr>
                <w:noProof/>
                <w:webHidden/>
              </w:rPr>
            </w:r>
            <w:r w:rsidR="00B2426B">
              <w:rPr>
                <w:noProof/>
                <w:webHidden/>
              </w:rPr>
              <w:fldChar w:fldCharType="separate"/>
            </w:r>
            <w:r w:rsidR="00B2426B">
              <w:rPr>
                <w:noProof/>
                <w:webHidden/>
              </w:rPr>
              <w:t>11</w:t>
            </w:r>
            <w:r w:rsidR="00B2426B">
              <w:rPr>
                <w:noProof/>
                <w:webHidden/>
              </w:rPr>
              <w:fldChar w:fldCharType="end"/>
            </w:r>
          </w:hyperlink>
        </w:p>
        <w:p w14:paraId="1710747B" w14:textId="3FEE28C9" w:rsidR="00B2426B" w:rsidRDefault="00A641B0">
          <w:pPr>
            <w:pStyle w:val="TOC2"/>
            <w:tabs>
              <w:tab w:val="left" w:pos="880"/>
            </w:tabs>
            <w:rPr>
              <w:rFonts w:asciiTheme="minorHAnsi" w:eastAsiaTheme="minorEastAsia" w:hAnsiTheme="minorHAnsi" w:cstheme="minorBidi"/>
              <w:noProof/>
              <w:sz w:val="22"/>
              <w:szCs w:val="22"/>
            </w:rPr>
          </w:pPr>
          <w:hyperlink w:anchor="_Toc22309946" w:history="1">
            <w:r w:rsidR="00B2426B" w:rsidRPr="003E557E">
              <w:rPr>
                <w:rStyle w:val="Hyperlink"/>
                <w:noProof/>
                <w14:scene3d>
                  <w14:camera w14:prst="orthographicFront"/>
                  <w14:lightRig w14:rig="threePt" w14:dir="t">
                    <w14:rot w14:lat="0" w14:lon="0" w14:rev="0"/>
                  </w14:lightRig>
                </w14:scene3d>
              </w:rPr>
              <w:t>1.2</w:t>
            </w:r>
            <w:r w:rsidR="00B2426B">
              <w:rPr>
                <w:rFonts w:asciiTheme="minorHAnsi" w:eastAsiaTheme="minorEastAsia" w:hAnsiTheme="minorHAnsi" w:cstheme="minorBidi"/>
                <w:noProof/>
                <w:sz w:val="22"/>
                <w:szCs w:val="22"/>
              </w:rPr>
              <w:tab/>
            </w:r>
            <w:r w:rsidR="00B2426B" w:rsidRPr="003E557E">
              <w:rPr>
                <w:rStyle w:val="Hyperlink"/>
                <w:noProof/>
              </w:rPr>
              <w:t>Rationale</w:t>
            </w:r>
            <w:r w:rsidR="00B2426B">
              <w:rPr>
                <w:noProof/>
                <w:webHidden/>
              </w:rPr>
              <w:tab/>
            </w:r>
            <w:r w:rsidR="00B2426B">
              <w:rPr>
                <w:noProof/>
                <w:webHidden/>
              </w:rPr>
              <w:fldChar w:fldCharType="begin"/>
            </w:r>
            <w:r w:rsidR="00B2426B">
              <w:rPr>
                <w:noProof/>
                <w:webHidden/>
              </w:rPr>
              <w:instrText xml:space="preserve"> PAGEREF _Toc22309946 \h </w:instrText>
            </w:r>
            <w:r w:rsidR="00B2426B">
              <w:rPr>
                <w:noProof/>
                <w:webHidden/>
              </w:rPr>
            </w:r>
            <w:r w:rsidR="00B2426B">
              <w:rPr>
                <w:noProof/>
                <w:webHidden/>
              </w:rPr>
              <w:fldChar w:fldCharType="separate"/>
            </w:r>
            <w:r w:rsidR="00B2426B">
              <w:rPr>
                <w:noProof/>
                <w:webHidden/>
              </w:rPr>
              <w:t>11</w:t>
            </w:r>
            <w:r w:rsidR="00B2426B">
              <w:rPr>
                <w:noProof/>
                <w:webHidden/>
              </w:rPr>
              <w:fldChar w:fldCharType="end"/>
            </w:r>
          </w:hyperlink>
        </w:p>
        <w:p w14:paraId="6D5142A3" w14:textId="5120A992"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09947" w:history="1">
            <w:r w:rsidR="00B2426B" w:rsidRPr="003E557E">
              <w:rPr>
                <w:rStyle w:val="Hyperlink"/>
                <w:noProof/>
              </w:rPr>
              <w:t>2</w:t>
            </w:r>
            <w:r w:rsidR="00B2426B">
              <w:rPr>
                <w:rFonts w:asciiTheme="minorHAnsi" w:eastAsiaTheme="minorEastAsia" w:hAnsiTheme="minorHAnsi" w:cstheme="minorBidi"/>
                <w:noProof/>
                <w:sz w:val="22"/>
                <w:szCs w:val="22"/>
              </w:rPr>
              <w:tab/>
            </w:r>
            <w:r w:rsidR="00B2426B" w:rsidRPr="003E557E">
              <w:rPr>
                <w:rStyle w:val="Hyperlink"/>
                <w:noProof/>
              </w:rPr>
              <w:t>Aims and Objectives</w:t>
            </w:r>
            <w:r w:rsidR="00B2426B">
              <w:rPr>
                <w:noProof/>
                <w:webHidden/>
              </w:rPr>
              <w:tab/>
            </w:r>
            <w:r w:rsidR="00B2426B">
              <w:rPr>
                <w:noProof/>
                <w:webHidden/>
              </w:rPr>
              <w:fldChar w:fldCharType="begin"/>
            </w:r>
            <w:r w:rsidR="00B2426B">
              <w:rPr>
                <w:noProof/>
                <w:webHidden/>
              </w:rPr>
              <w:instrText xml:space="preserve"> PAGEREF _Toc22309947 \h </w:instrText>
            </w:r>
            <w:r w:rsidR="00B2426B">
              <w:rPr>
                <w:noProof/>
                <w:webHidden/>
              </w:rPr>
            </w:r>
            <w:r w:rsidR="00B2426B">
              <w:rPr>
                <w:noProof/>
                <w:webHidden/>
              </w:rPr>
              <w:fldChar w:fldCharType="separate"/>
            </w:r>
            <w:r w:rsidR="00B2426B">
              <w:rPr>
                <w:noProof/>
                <w:webHidden/>
              </w:rPr>
              <w:t>12</w:t>
            </w:r>
            <w:r w:rsidR="00B2426B">
              <w:rPr>
                <w:noProof/>
                <w:webHidden/>
              </w:rPr>
              <w:fldChar w:fldCharType="end"/>
            </w:r>
          </w:hyperlink>
        </w:p>
        <w:p w14:paraId="61764AA5" w14:textId="175A77D5"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09948" w:history="1">
            <w:r w:rsidR="00B2426B" w:rsidRPr="003E557E">
              <w:rPr>
                <w:rStyle w:val="Hyperlink"/>
                <w:noProof/>
              </w:rPr>
              <w:t>3</w:t>
            </w:r>
            <w:r w:rsidR="00B2426B">
              <w:rPr>
                <w:rFonts w:asciiTheme="minorHAnsi" w:eastAsiaTheme="minorEastAsia" w:hAnsiTheme="minorHAnsi" w:cstheme="minorBidi"/>
                <w:noProof/>
                <w:sz w:val="22"/>
                <w:szCs w:val="22"/>
              </w:rPr>
              <w:tab/>
            </w:r>
            <w:r w:rsidR="00B2426B" w:rsidRPr="003E557E">
              <w:rPr>
                <w:rStyle w:val="Hyperlink"/>
                <w:noProof/>
              </w:rPr>
              <w:t>Design</w:t>
            </w:r>
            <w:r w:rsidR="00B2426B">
              <w:rPr>
                <w:noProof/>
                <w:webHidden/>
              </w:rPr>
              <w:tab/>
            </w:r>
            <w:r w:rsidR="00B2426B">
              <w:rPr>
                <w:noProof/>
                <w:webHidden/>
              </w:rPr>
              <w:fldChar w:fldCharType="begin"/>
            </w:r>
            <w:r w:rsidR="00B2426B">
              <w:rPr>
                <w:noProof/>
                <w:webHidden/>
              </w:rPr>
              <w:instrText xml:space="preserve"> PAGEREF _Toc22309948 \h </w:instrText>
            </w:r>
            <w:r w:rsidR="00B2426B">
              <w:rPr>
                <w:noProof/>
                <w:webHidden/>
              </w:rPr>
            </w:r>
            <w:r w:rsidR="00B2426B">
              <w:rPr>
                <w:noProof/>
                <w:webHidden/>
              </w:rPr>
              <w:fldChar w:fldCharType="separate"/>
            </w:r>
            <w:r w:rsidR="00B2426B">
              <w:rPr>
                <w:noProof/>
                <w:webHidden/>
              </w:rPr>
              <w:t>13</w:t>
            </w:r>
            <w:r w:rsidR="00B2426B">
              <w:rPr>
                <w:noProof/>
                <w:webHidden/>
              </w:rPr>
              <w:fldChar w:fldCharType="end"/>
            </w:r>
          </w:hyperlink>
        </w:p>
        <w:p w14:paraId="121A7748" w14:textId="2797A9F2"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09949" w:history="1">
            <w:r w:rsidR="00B2426B" w:rsidRPr="003E557E">
              <w:rPr>
                <w:rStyle w:val="Hyperlink"/>
                <w:noProof/>
              </w:rPr>
              <w:t>4</w:t>
            </w:r>
            <w:r w:rsidR="00B2426B">
              <w:rPr>
                <w:rFonts w:asciiTheme="minorHAnsi" w:eastAsiaTheme="minorEastAsia" w:hAnsiTheme="minorHAnsi" w:cstheme="minorBidi"/>
                <w:noProof/>
                <w:sz w:val="22"/>
                <w:szCs w:val="22"/>
              </w:rPr>
              <w:tab/>
            </w:r>
            <w:r w:rsidR="00B2426B" w:rsidRPr="003E557E">
              <w:rPr>
                <w:rStyle w:val="Hyperlink"/>
                <w:noProof/>
              </w:rPr>
              <w:t>Existing Interventions</w:t>
            </w:r>
            <w:r w:rsidR="00B2426B">
              <w:rPr>
                <w:noProof/>
                <w:webHidden/>
              </w:rPr>
              <w:tab/>
            </w:r>
            <w:r w:rsidR="00B2426B">
              <w:rPr>
                <w:noProof/>
                <w:webHidden/>
              </w:rPr>
              <w:fldChar w:fldCharType="begin"/>
            </w:r>
            <w:r w:rsidR="00B2426B">
              <w:rPr>
                <w:noProof/>
                <w:webHidden/>
              </w:rPr>
              <w:instrText xml:space="preserve"> PAGEREF _Toc22309949 \h </w:instrText>
            </w:r>
            <w:r w:rsidR="00B2426B">
              <w:rPr>
                <w:noProof/>
                <w:webHidden/>
              </w:rPr>
            </w:r>
            <w:r w:rsidR="00B2426B">
              <w:rPr>
                <w:noProof/>
                <w:webHidden/>
              </w:rPr>
              <w:fldChar w:fldCharType="separate"/>
            </w:r>
            <w:r w:rsidR="00B2426B">
              <w:rPr>
                <w:noProof/>
                <w:webHidden/>
              </w:rPr>
              <w:t>14</w:t>
            </w:r>
            <w:r w:rsidR="00B2426B">
              <w:rPr>
                <w:noProof/>
                <w:webHidden/>
              </w:rPr>
              <w:fldChar w:fldCharType="end"/>
            </w:r>
          </w:hyperlink>
        </w:p>
        <w:p w14:paraId="1C5EC8BE" w14:textId="7B96F073" w:rsidR="00B2426B" w:rsidRDefault="00A641B0">
          <w:pPr>
            <w:pStyle w:val="TOC2"/>
            <w:tabs>
              <w:tab w:val="left" w:pos="880"/>
            </w:tabs>
            <w:rPr>
              <w:rFonts w:asciiTheme="minorHAnsi" w:eastAsiaTheme="minorEastAsia" w:hAnsiTheme="minorHAnsi" w:cstheme="minorBidi"/>
              <w:noProof/>
              <w:sz w:val="22"/>
              <w:szCs w:val="22"/>
            </w:rPr>
          </w:pPr>
          <w:hyperlink w:anchor="_Toc22309950" w:history="1">
            <w:r w:rsidR="00B2426B" w:rsidRPr="003E557E">
              <w:rPr>
                <w:rStyle w:val="Hyperlink"/>
                <w:noProof/>
                <w14:scene3d>
                  <w14:camera w14:prst="orthographicFront"/>
                  <w14:lightRig w14:rig="threePt" w14:dir="t">
                    <w14:rot w14:lat="0" w14:lon="0" w14:rev="0"/>
                  </w14:lightRig>
                </w14:scene3d>
              </w:rPr>
              <w:t>4.1</w:t>
            </w:r>
            <w:r w:rsidR="00B2426B">
              <w:rPr>
                <w:rFonts w:asciiTheme="minorHAnsi" w:eastAsiaTheme="minorEastAsia" w:hAnsiTheme="minorHAnsi" w:cstheme="minorBidi"/>
                <w:noProof/>
                <w:sz w:val="22"/>
                <w:szCs w:val="22"/>
              </w:rPr>
              <w:tab/>
            </w:r>
            <w:r w:rsidR="00B2426B" w:rsidRPr="003E557E">
              <w:rPr>
                <w:rStyle w:val="Hyperlink"/>
                <w:noProof/>
              </w:rPr>
              <w:t>Overview</w:t>
            </w:r>
            <w:r w:rsidR="00B2426B">
              <w:rPr>
                <w:noProof/>
                <w:webHidden/>
              </w:rPr>
              <w:tab/>
            </w:r>
            <w:r w:rsidR="00B2426B">
              <w:rPr>
                <w:noProof/>
                <w:webHidden/>
              </w:rPr>
              <w:fldChar w:fldCharType="begin"/>
            </w:r>
            <w:r w:rsidR="00B2426B">
              <w:rPr>
                <w:noProof/>
                <w:webHidden/>
              </w:rPr>
              <w:instrText xml:space="preserve"> PAGEREF _Toc22309950 \h </w:instrText>
            </w:r>
            <w:r w:rsidR="00B2426B">
              <w:rPr>
                <w:noProof/>
                <w:webHidden/>
              </w:rPr>
            </w:r>
            <w:r w:rsidR="00B2426B">
              <w:rPr>
                <w:noProof/>
                <w:webHidden/>
              </w:rPr>
              <w:fldChar w:fldCharType="separate"/>
            </w:r>
            <w:r w:rsidR="00B2426B">
              <w:rPr>
                <w:noProof/>
                <w:webHidden/>
              </w:rPr>
              <w:t>14</w:t>
            </w:r>
            <w:r w:rsidR="00B2426B">
              <w:rPr>
                <w:noProof/>
                <w:webHidden/>
              </w:rPr>
              <w:fldChar w:fldCharType="end"/>
            </w:r>
          </w:hyperlink>
        </w:p>
        <w:p w14:paraId="7B47F4B7" w14:textId="03756A26" w:rsidR="00B2426B" w:rsidRDefault="00A641B0">
          <w:pPr>
            <w:pStyle w:val="TOC2"/>
            <w:tabs>
              <w:tab w:val="left" w:pos="880"/>
            </w:tabs>
            <w:rPr>
              <w:rFonts w:asciiTheme="minorHAnsi" w:eastAsiaTheme="minorEastAsia" w:hAnsiTheme="minorHAnsi" w:cstheme="minorBidi"/>
              <w:noProof/>
              <w:sz w:val="22"/>
              <w:szCs w:val="22"/>
            </w:rPr>
          </w:pPr>
          <w:hyperlink w:anchor="_Toc22309951" w:history="1">
            <w:r w:rsidR="00B2426B" w:rsidRPr="003E557E">
              <w:rPr>
                <w:rStyle w:val="Hyperlink"/>
                <w:noProof/>
                <w14:scene3d>
                  <w14:camera w14:prst="orthographicFront"/>
                  <w14:lightRig w14:rig="threePt" w14:dir="t">
                    <w14:rot w14:lat="0" w14:lon="0" w14:rev="0"/>
                  </w14:lightRig>
                </w14:scene3d>
              </w:rPr>
              <w:t>4.2</w:t>
            </w:r>
            <w:r w:rsidR="00B2426B">
              <w:rPr>
                <w:rFonts w:asciiTheme="minorHAnsi" w:eastAsiaTheme="minorEastAsia" w:hAnsiTheme="minorHAnsi" w:cstheme="minorBidi"/>
                <w:noProof/>
                <w:sz w:val="22"/>
                <w:szCs w:val="22"/>
              </w:rPr>
              <w:tab/>
            </w:r>
            <w:r w:rsidR="00B2426B" w:rsidRPr="003E557E">
              <w:rPr>
                <w:rStyle w:val="Hyperlink"/>
                <w:noProof/>
              </w:rPr>
              <w:t>Chipped nebuliser devices</w:t>
            </w:r>
            <w:r w:rsidR="00B2426B">
              <w:rPr>
                <w:noProof/>
                <w:webHidden/>
              </w:rPr>
              <w:tab/>
            </w:r>
            <w:r w:rsidR="00B2426B">
              <w:rPr>
                <w:noProof/>
                <w:webHidden/>
              </w:rPr>
              <w:fldChar w:fldCharType="begin"/>
            </w:r>
            <w:r w:rsidR="00B2426B">
              <w:rPr>
                <w:noProof/>
                <w:webHidden/>
              </w:rPr>
              <w:instrText xml:space="preserve"> PAGEREF _Toc22309951 \h </w:instrText>
            </w:r>
            <w:r w:rsidR="00B2426B">
              <w:rPr>
                <w:noProof/>
                <w:webHidden/>
              </w:rPr>
            </w:r>
            <w:r w:rsidR="00B2426B">
              <w:rPr>
                <w:noProof/>
                <w:webHidden/>
              </w:rPr>
              <w:fldChar w:fldCharType="separate"/>
            </w:r>
            <w:r w:rsidR="00B2426B">
              <w:rPr>
                <w:noProof/>
                <w:webHidden/>
              </w:rPr>
              <w:t>14</w:t>
            </w:r>
            <w:r w:rsidR="00B2426B">
              <w:rPr>
                <w:noProof/>
                <w:webHidden/>
              </w:rPr>
              <w:fldChar w:fldCharType="end"/>
            </w:r>
          </w:hyperlink>
        </w:p>
        <w:p w14:paraId="12840C91" w14:textId="5D1B9ED5"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52" w:history="1">
            <w:r w:rsidR="00B2426B" w:rsidRPr="003E557E">
              <w:rPr>
                <w:rStyle w:val="Hyperlink"/>
                <w:noProof/>
                <w:lang w:eastAsia="ja-JP"/>
              </w:rPr>
              <w:t>4.2.1</w:t>
            </w:r>
            <w:r w:rsidR="00B2426B">
              <w:rPr>
                <w:rFonts w:asciiTheme="minorHAnsi" w:eastAsiaTheme="minorEastAsia" w:hAnsiTheme="minorHAnsi" w:cstheme="minorBidi"/>
                <w:noProof/>
                <w:sz w:val="22"/>
                <w:szCs w:val="22"/>
              </w:rPr>
              <w:tab/>
            </w:r>
            <w:r w:rsidR="00B2426B" w:rsidRPr="003E557E">
              <w:rPr>
                <w:rStyle w:val="Hyperlink"/>
                <w:noProof/>
              </w:rPr>
              <w:t>The eTrack nebuliser system (Pari GmbH)</w:t>
            </w:r>
            <w:r w:rsidR="00B2426B">
              <w:rPr>
                <w:noProof/>
                <w:webHidden/>
              </w:rPr>
              <w:tab/>
            </w:r>
            <w:r w:rsidR="00B2426B">
              <w:rPr>
                <w:noProof/>
                <w:webHidden/>
              </w:rPr>
              <w:fldChar w:fldCharType="begin"/>
            </w:r>
            <w:r w:rsidR="00B2426B">
              <w:rPr>
                <w:noProof/>
                <w:webHidden/>
              </w:rPr>
              <w:instrText xml:space="preserve"> PAGEREF _Toc22309952 \h </w:instrText>
            </w:r>
            <w:r w:rsidR="00B2426B">
              <w:rPr>
                <w:noProof/>
                <w:webHidden/>
              </w:rPr>
            </w:r>
            <w:r w:rsidR="00B2426B">
              <w:rPr>
                <w:noProof/>
                <w:webHidden/>
              </w:rPr>
              <w:fldChar w:fldCharType="separate"/>
            </w:r>
            <w:r w:rsidR="00B2426B">
              <w:rPr>
                <w:noProof/>
                <w:webHidden/>
              </w:rPr>
              <w:t>14</w:t>
            </w:r>
            <w:r w:rsidR="00B2426B">
              <w:rPr>
                <w:noProof/>
                <w:webHidden/>
              </w:rPr>
              <w:fldChar w:fldCharType="end"/>
            </w:r>
          </w:hyperlink>
        </w:p>
        <w:p w14:paraId="6EE2C25B" w14:textId="37C5C5AD"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53" w:history="1">
            <w:r w:rsidR="00B2426B" w:rsidRPr="003E557E">
              <w:rPr>
                <w:rStyle w:val="Hyperlink"/>
                <w:noProof/>
                <w:lang w:eastAsia="ja-JP"/>
              </w:rPr>
              <w:t>4.2.2</w:t>
            </w:r>
            <w:r w:rsidR="00B2426B">
              <w:rPr>
                <w:rFonts w:asciiTheme="minorHAnsi" w:eastAsiaTheme="minorEastAsia" w:hAnsiTheme="minorHAnsi" w:cstheme="minorBidi"/>
                <w:noProof/>
                <w:sz w:val="22"/>
                <w:szCs w:val="22"/>
              </w:rPr>
              <w:tab/>
            </w:r>
            <w:r w:rsidR="00B2426B" w:rsidRPr="003E557E">
              <w:rPr>
                <w:rStyle w:val="Hyperlink"/>
                <w:noProof/>
                <w:lang w:eastAsia="ja-JP"/>
              </w:rPr>
              <w:t>The Bi-neb/i-neb AAD System from (Philips Healthcare)</w:t>
            </w:r>
            <w:r w:rsidR="00B2426B">
              <w:rPr>
                <w:noProof/>
                <w:webHidden/>
              </w:rPr>
              <w:tab/>
            </w:r>
            <w:r w:rsidR="00B2426B">
              <w:rPr>
                <w:noProof/>
                <w:webHidden/>
              </w:rPr>
              <w:fldChar w:fldCharType="begin"/>
            </w:r>
            <w:r w:rsidR="00B2426B">
              <w:rPr>
                <w:noProof/>
                <w:webHidden/>
              </w:rPr>
              <w:instrText xml:space="preserve"> PAGEREF _Toc22309953 \h </w:instrText>
            </w:r>
            <w:r w:rsidR="00B2426B">
              <w:rPr>
                <w:noProof/>
                <w:webHidden/>
              </w:rPr>
            </w:r>
            <w:r w:rsidR="00B2426B">
              <w:rPr>
                <w:noProof/>
                <w:webHidden/>
              </w:rPr>
              <w:fldChar w:fldCharType="separate"/>
            </w:r>
            <w:r w:rsidR="00B2426B">
              <w:rPr>
                <w:noProof/>
                <w:webHidden/>
              </w:rPr>
              <w:t>15</w:t>
            </w:r>
            <w:r w:rsidR="00B2426B">
              <w:rPr>
                <w:noProof/>
                <w:webHidden/>
              </w:rPr>
              <w:fldChar w:fldCharType="end"/>
            </w:r>
          </w:hyperlink>
        </w:p>
        <w:p w14:paraId="0C47194B" w14:textId="7635E58F" w:rsidR="00B2426B" w:rsidRDefault="00A641B0">
          <w:pPr>
            <w:pStyle w:val="TOC2"/>
            <w:tabs>
              <w:tab w:val="left" w:pos="880"/>
            </w:tabs>
            <w:rPr>
              <w:rFonts w:asciiTheme="minorHAnsi" w:eastAsiaTheme="minorEastAsia" w:hAnsiTheme="minorHAnsi" w:cstheme="minorBidi"/>
              <w:noProof/>
              <w:sz w:val="22"/>
              <w:szCs w:val="22"/>
            </w:rPr>
          </w:pPr>
          <w:hyperlink w:anchor="_Toc22309954" w:history="1">
            <w:r w:rsidR="00B2426B" w:rsidRPr="003E557E">
              <w:rPr>
                <w:rStyle w:val="Hyperlink"/>
                <w:noProof/>
                <w14:scene3d>
                  <w14:camera w14:prst="orthographicFront"/>
                  <w14:lightRig w14:rig="threePt" w14:dir="t">
                    <w14:rot w14:lat="0" w14:lon="0" w14:rev="0"/>
                  </w14:lightRig>
                </w14:scene3d>
              </w:rPr>
              <w:t>4.3</w:t>
            </w:r>
            <w:r w:rsidR="00B2426B">
              <w:rPr>
                <w:rFonts w:asciiTheme="minorHAnsi" w:eastAsiaTheme="minorEastAsia" w:hAnsiTheme="minorHAnsi" w:cstheme="minorBidi"/>
                <w:noProof/>
                <w:sz w:val="22"/>
                <w:szCs w:val="22"/>
              </w:rPr>
              <w:tab/>
            </w:r>
            <w:r w:rsidR="00B2426B" w:rsidRPr="003E557E">
              <w:rPr>
                <w:rStyle w:val="Hyperlink"/>
                <w:noProof/>
              </w:rPr>
              <w:t>Information technology infrastructure</w:t>
            </w:r>
            <w:r w:rsidR="00B2426B">
              <w:rPr>
                <w:noProof/>
                <w:webHidden/>
              </w:rPr>
              <w:tab/>
            </w:r>
            <w:r w:rsidR="00B2426B">
              <w:rPr>
                <w:noProof/>
                <w:webHidden/>
              </w:rPr>
              <w:fldChar w:fldCharType="begin"/>
            </w:r>
            <w:r w:rsidR="00B2426B">
              <w:rPr>
                <w:noProof/>
                <w:webHidden/>
              </w:rPr>
              <w:instrText xml:space="preserve"> PAGEREF _Toc22309954 \h </w:instrText>
            </w:r>
            <w:r w:rsidR="00B2426B">
              <w:rPr>
                <w:noProof/>
                <w:webHidden/>
              </w:rPr>
            </w:r>
            <w:r w:rsidR="00B2426B">
              <w:rPr>
                <w:noProof/>
                <w:webHidden/>
              </w:rPr>
              <w:fldChar w:fldCharType="separate"/>
            </w:r>
            <w:r w:rsidR="00B2426B">
              <w:rPr>
                <w:noProof/>
                <w:webHidden/>
              </w:rPr>
              <w:t>15</w:t>
            </w:r>
            <w:r w:rsidR="00B2426B">
              <w:rPr>
                <w:noProof/>
                <w:webHidden/>
              </w:rPr>
              <w:fldChar w:fldCharType="end"/>
            </w:r>
          </w:hyperlink>
        </w:p>
        <w:p w14:paraId="1EA20C05" w14:textId="40EB2DCC" w:rsidR="00B2426B" w:rsidRDefault="00A641B0">
          <w:pPr>
            <w:pStyle w:val="TOC2"/>
            <w:tabs>
              <w:tab w:val="left" w:pos="880"/>
            </w:tabs>
            <w:rPr>
              <w:rFonts w:asciiTheme="minorHAnsi" w:eastAsiaTheme="minorEastAsia" w:hAnsiTheme="minorHAnsi" w:cstheme="minorBidi"/>
              <w:noProof/>
              <w:sz w:val="22"/>
              <w:szCs w:val="22"/>
            </w:rPr>
          </w:pPr>
          <w:hyperlink w:anchor="_Toc22309955" w:history="1">
            <w:r w:rsidR="00B2426B" w:rsidRPr="003E557E">
              <w:rPr>
                <w:rStyle w:val="Hyperlink"/>
                <w:noProof/>
                <w14:scene3d>
                  <w14:camera w14:prst="orthographicFront"/>
                  <w14:lightRig w14:rig="threePt" w14:dir="t">
                    <w14:rot w14:lat="0" w14:lon="0" w14:rev="0"/>
                  </w14:lightRig>
                </w14:scene3d>
              </w:rPr>
              <w:t>4.4</w:t>
            </w:r>
            <w:r w:rsidR="00B2426B">
              <w:rPr>
                <w:rFonts w:asciiTheme="minorHAnsi" w:eastAsiaTheme="minorEastAsia" w:hAnsiTheme="minorHAnsi" w:cstheme="minorBidi"/>
                <w:noProof/>
                <w:sz w:val="22"/>
                <w:szCs w:val="22"/>
              </w:rPr>
              <w:tab/>
            </w:r>
            <w:r w:rsidR="00B2426B" w:rsidRPr="003E557E">
              <w:rPr>
                <w:rStyle w:val="Hyperlink"/>
                <w:noProof/>
              </w:rPr>
              <w:t>The Bi-Neb/i-neb data transfer system</w:t>
            </w:r>
            <w:r w:rsidR="00B2426B">
              <w:rPr>
                <w:noProof/>
                <w:webHidden/>
              </w:rPr>
              <w:tab/>
            </w:r>
            <w:r w:rsidR="00B2426B">
              <w:rPr>
                <w:noProof/>
                <w:webHidden/>
              </w:rPr>
              <w:fldChar w:fldCharType="begin"/>
            </w:r>
            <w:r w:rsidR="00B2426B">
              <w:rPr>
                <w:noProof/>
                <w:webHidden/>
              </w:rPr>
              <w:instrText xml:space="preserve"> PAGEREF _Toc22309955 \h </w:instrText>
            </w:r>
            <w:r w:rsidR="00B2426B">
              <w:rPr>
                <w:noProof/>
                <w:webHidden/>
              </w:rPr>
            </w:r>
            <w:r w:rsidR="00B2426B">
              <w:rPr>
                <w:noProof/>
                <w:webHidden/>
              </w:rPr>
              <w:fldChar w:fldCharType="separate"/>
            </w:r>
            <w:r w:rsidR="00B2426B">
              <w:rPr>
                <w:noProof/>
                <w:webHidden/>
              </w:rPr>
              <w:t>15</w:t>
            </w:r>
            <w:r w:rsidR="00B2426B">
              <w:rPr>
                <w:noProof/>
                <w:webHidden/>
              </w:rPr>
              <w:fldChar w:fldCharType="end"/>
            </w:r>
          </w:hyperlink>
        </w:p>
        <w:p w14:paraId="49B3D104" w14:textId="74FC84D7" w:rsidR="00B2426B" w:rsidRDefault="00A641B0">
          <w:pPr>
            <w:pStyle w:val="TOC2"/>
            <w:tabs>
              <w:tab w:val="left" w:pos="880"/>
            </w:tabs>
            <w:rPr>
              <w:rFonts w:asciiTheme="minorHAnsi" w:eastAsiaTheme="minorEastAsia" w:hAnsiTheme="minorHAnsi" w:cstheme="minorBidi"/>
              <w:noProof/>
              <w:sz w:val="22"/>
              <w:szCs w:val="22"/>
            </w:rPr>
          </w:pPr>
          <w:hyperlink w:anchor="_Toc22309956" w:history="1">
            <w:r w:rsidR="00B2426B" w:rsidRPr="003E557E">
              <w:rPr>
                <w:rStyle w:val="Hyperlink"/>
                <w:noProof/>
                <w14:scene3d>
                  <w14:camera w14:prst="orthographicFront"/>
                  <w14:lightRig w14:rig="threePt" w14:dir="t">
                    <w14:rot w14:lat="0" w14:lon="0" w14:rev="0"/>
                  </w14:lightRig>
                </w14:scene3d>
              </w:rPr>
              <w:t>4.5</w:t>
            </w:r>
            <w:r w:rsidR="00B2426B">
              <w:rPr>
                <w:rFonts w:asciiTheme="minorHAnsi" w:eastAsiaTheme="minorEastAsia" w:hAnsiTheme="minorHAnsi" w:cstheme="minorBidi"/>
                <w:noProof/>
                <w:sz w:val="22"/>
                <w:szCs w:val="22"/>
              </w:rPr>
              <w:tab/>
            </w:r>
            <w:r w:rsidR="00B2426B" w:rsidRPr="003E557E">
              <w:rPr>
                <w:rStyle w:val="Hyperlink"/>
                <w:noProof/>
              </w:rPr>
              <w:t>The Qualcomm hub</w:t>
            </w:r>
            <w:r w:rsidR="00B2426B">
              <w:rPr>
                <w:noProof/>
                <w:webHidden/>
              </w:rPr>
              <w:tab/>
            </w:r>
            <w:r w:rsidR="00B2426B">
              <w:rPr>
                <w:noProof/>
                <w:webHidden/>
              </w:rPr>
              <w:fldChar w:fldCharType="begin"/>
            </w:r>
            <w:r w:rsidR="00B2426B">
              <w:rPr>
                <w:noProof/>
                <w:webHidden/>
              </w:rPr>
              <w:instrText xml:space="preserve"> PAGEREF _Toc22309956 \h </w:instrText>
            </w:r>
            <w:r w:rsidR="00B2426B">
              <w:rPr>
                <w:noProof/>
                <w:webHidden/>
              </w:rPr>
            </w:r>
            <w:r w:rsidR="00B2426B">
              <w:rPr>
                <w:noProof/>
                <w:webHidden/>
              </w:rPr>
              <w:fldChar w:fldCharType="separate"/>
            </w:r>
            <w:r w:rsidR="00B2426B">
              <w:rPr>
                <w:noProof/>
                <w:webHidden/>
              </w:rPr>
              <w:t>15</w:t>
            </w:r>
            <w:r w:rsidR="00B2426B">
              <w:rPr>
                <w:noProof/>
                <w:webHidden/>
              </w:rPr>
              <w:fldChar w:fldCharType="end"/>
            </w:r>
          </w:hyperlink>
        </w:p>
        <w:p w14:paraId="12665EF2" w14:textId="243E1A7F" w:rsidR="00B2426B" w:rsidRDefault="00A641B0">
          <w:pPr>
            <w:pStyle w:val="TOC2"/>
            <w:tabs>
              <w:tab w:val="left" w:pos="880"/>
            </w:tabs>
            <w:rPr>
              <w:rFonts w:asciiTheme="minorHAnsi" w:eastAsiaTheme="minorEastAsia" w:hAnsiTheme="minorHAnsi" w:cstheme="minorBidi"/>
              <w:noProof/>
              <w:sz w:val="22"/>
              <w:szCs w:val="22"/>
            </w:rPr>
          </w:pPr>
          <w:hyperlink w:anchor="_Toc22309957" w:history="1">
            <w:r w:rsidR="00B2426B" w:rsidRPr="003E557E">
              <w:rPr>
                <w:rStyle w:val="Hyperlink"/>
                <w:noProof/>
                <w14:scene3d>
                  <w14:camera w14:prst="orthographicFront"/>
                  <w14:lightRig w14:rig="threePt" w14:dir="t">
                    <w14:rot w14:lat="0" w14:lon="0" w14:rev="0"/>
                  </w14:lightRig>
                </w14:scene3d>
              </w:rPr>
              <w:t>4.6</w:t>
            </w:r>
            <w:r w:rsidR="00B2426B">
              <w:rPr>
                <w:rFonts w:asciiTheme="minorHAnsi" w:eastAsiaTheme="minorEastAsia" w:hAnsiTheme="minorHAnsi" w:cstheme="minorBidi"/>
                <w:noProof/>
                <w:sz w:val="22"/>
                <w:szCs w:val="22"/>
              </w:rPr>
              <w:tab/>
            </w:r>
            <w:r w:rsidR="00B2426B" w:rsidRPr="003E557E">
              <w:rPr>
                <w:rStyle w:val="Hyperlink"/>
                <w:noProof/>
              </w:rPr>
              <w:t>CFHealthHub</w:t>
            </w:r>
            <w:r w:rsidR="00B2426B">
              <w:rPr>
                <w:noProof/>
                <w:webHidden/>
              </w:rPr>
              <w:tab/>
            </w:r>
            <w:r w:rsidR="00B2426B">
              <w:rPr>
                <w:noProof/>
                <w:webHidden/>
              </w:rPr>
              <w:fldChar w:fldCharType="begin"/>
            </w:r>
            <w:r w:rsidR="00B2426B">
              <w:rPr>
                <w:noProof/>
                <w:webHidden/>
              </w:rPr>
              <w:instrText xml:space="preserve"> PAGEREF _Toc22309957 \h </w:instrText>
            </w:r>
            <w:r w:rsidR="00B2426B">
              <w:rPr>
                <w:noProof/>
                <w:webHidden/>
              </w:rPr>
            </w:r>
            <w:r w:rsidR="00B2426B">
              <w:rPr>
                <w:noProof/>
                <w:webHidden/>
              </w:rPr>
              <w:fldChar w:fldCharType="separate"/>
            </w:r>
            <w:r w:rsidR="00B2426B">
              <w:rPr>
                <w:noProof/>
                <w:webHidden/>
              </w:rPr>
              <w:t>15</w:t>
            </w:r>
            <w:r w:rsidR="00B2426B">
              <w:rPr>
                <w:noProof/>
                <w:webHidden/>
              </w:rPr>
              <w:fldChar w:fldCharType="end"/>
            </w:r>
          </w:hyperlink>
        </w:p>
        <w:p w14:paraId="7C55313E" w14:textId="3343660F"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09958" w:history="1">
            <w:r w:rsidR="00B2426B" w:rsidRPr="003E557E">
              <w:rPr>
                <w:rStyle w:val="Hyperlink"/>
                <w:noProof/>
              </w:rPr>
              <w:t>5</w:t>
            </w:r>
            <w:r w:rsidR="00B2426B">
              <w:rPr>
                <w:rFonts w:asciiTheme="minorHAnsi" w:eastAsiaTheme="minorEastAsia" w:hAnsiTheme="minorHAnsi" w:cstheme="minorBidi"/>
                <w:noProof/>
                <w:sz w:val="22"/>
                <w:szCs w:val="22"/>
              </w:rPr>
              <w:tab/>
            </w:r>
            <w:r w:rsidR="00B2426B" w:rsidRPr="003E557E">
              <w:rPr>
                <w:rStyle w:val="Hyperlink"/>
                <w:noProof/>
              </w:rPr>
              <w:t>Participants and Study Setting</w:t>
            </w:r>
            <w:r w:rsidR="00B2426B">
              <w:rPr>
                <w:noProof/>
                <w:webHidden/>
              </w:rPr>
              <w:tab/>
            </w:r>
            <w:r w:rsidR="00B2426B">
              <w:rPr>
                <w:noProof/>
                <w:webHidden/>
              </w:rPr>
              <w:fldChar w:fldCharType="begin"/>
            </w:r>
            <w:r w:rsidR="00B2426B">
              <w:rPr>
                <w:noProof/>
                <w:webHidden/>
              </w:rPr>
              <w:instrText xml:space="preserve"> PAGEREF _Toc22309958 \h </w:instrText>
            </w:r>
            <w:r w:rsidR="00B2426B">
              <w:rPr>
                <w:noProof/>
                <w:webHidden/>
              </w:rPr>
            </w:r>
            <w:r w:rsidR="00B2426B">
              <w:rPr>
                <w:noProof/>
                <w:webHidden/>
              </w:rPr>
              <w:fldChar w:fldCharType="separate"/>
            </w:r>
            <w:r w:rsidR="00B2426B">
              <w:rPr>
                <w:noProof/>
                <w:webHidden/>
              </w:rPr>
              <w:t>20</w:t>
            </w:r>
            <w:r w:rsidR="00B2426B">
              <w:rPr>
                <w:noProof/>
                <w:webHidden/>
              </w:rPr>
              <w:fldChar w:fldCharType="end"/>
            </w:r>
          </w:hyperlink>
        </w:p>
        <w:p w14:paraId="6B4F14BA" w14:textId="3DF06D7B" w:rsidR="00B2426B" w:rsidRDefault="00A641B0">
          <w:pPr>
            <w:pStyle w:val="TOC2"/>
            <w:tabs>
              <w:tab w:val="left" w:pos="880"/>
            </w:tabs>
            <w:rPr>
              <w:rFonts w:asciiTheme="minorHAnsi" w:eastAsiaTheme="minorEastAsia" w:hAnsiTheme="minorHAnsi" w:cstheme="minorBidi"/>
              <w:noProof/>
              <w:sz w:val="22"/>
              <w:szCs w:val="22"/>
            </w:rPr>
          </w:pPr>
          <w:hyperlink w:anchor="_Toc22309959" w:history="1">
            <w:r w:rsidR="00B2426B" w:rsidRPr="003E557E">
              <w:rPr>
                <w:rStyle w:val="Hyperlink"/>
                <w:noProof/>
                <w14:scene3d>
                  <w14:camera w14:prst="orthographicFront"/>
                  <w14:lightRig w14:rig="threePt" w14:dir="t">
                    <w14:rot w14:lat="0" w14:lon="0" w14:rev="0"/>
                  </w14:lightRig>
                </w14:scene3d>
              </w:rPr>
              <w:t>5.1</w:t>
            </w:r>
            <w:r w:rsidR="00B2426B">
              <w:rPr>
                <w:rFonts w:asciiTheme="minorHAnsi" w:eastAsiaTheme="minorEastAsia" w:hAnsiTheme="minorHAnsi" w:cstheme="minorBidi"/>
                <w:noProof/>
                <w:sz w:val="22"/>
                <w:szCs w:val="22"/>
              </w:rPr>
              <w:tab/>
            </w:r>
            <w:r w:rsidR="00B2426B" w:rsidRPr="003E557E">
              <w:rPr>
                <w:rStyle w:val="Hyperlink"/>
                <w:noProof/>
              </w:rPr>
              <w:t>Locations</w:t>
            </w:r>
            <w:r w:rsidR="00B2426B">
              <w:rPr>
                <w:noProof/>
                <w:webHidden/>
              </w:rPr>
              <w:tab/>
            </w:r>
            <w:r w:rsidR="00B2426B">
              <w:rPr>
                <w:noProof/>
                <w:webHidden/>
              </w:rPr>
              <w:fldChar w:fldCharType="begin"/>
            </w:r>
            <w:r w:rsidR="00B2426B">
              <w:rPr>
                <w:noProof/>
                <w:webHidden/>
              </w:rPr>
              <w:instrText xml:space="preserve"> PAGEREF _Toc22309959 \h </w:instrText>
            </w:r>
            <w:r w:rsidR="00B2426B">
              <w:rPr>
                <w:noProof/>
                <w:webHidden/>
              </w:rPr>
            </w:r>
            <w:r w:rsidR="00B2426B">
              <w:rPr>
                <w:noProof/>
                <w:webHidden/>
              </w:rPr>
              <w:fldChar w:fldCharType="separate"/>
            </w:r>
            <w:r w:rsidR="00B2426B">
              <w:rPr>
                <w:noProof/>
                <w:webHidden/>
              </w:rPr>
              <w:t>20</w:t>
            </w:r>
            <w:r w:rsidR="00B2426B">
              <w:rPr>
                <w:noProof/>
                <w:webHidden/>
              </w:rPr>
              <w:fldChar w:fldCharType="end"/>
            </w:r>
          </w:hyperlink>
        </w:p>
        <w:p w14:paraId="53DB117D" w14:textId="7045A4EF" w:rsidR="00B2426B" w:rsidRDefault="00A641B0">
          <w:pPr>
            <w:pStyle w:val="TOC2"/>
            <w:tabs>
              <w:tab w:val="left" w:pos="880"/>
            </w:tabs>
            <w:rPr>
              <w:rFonts w:asciiTheme="minorHAnsi" w:eastAsiaTheme="minorEastAsia" w:hAnsiTheme="minorHAnsi" w:cstheme="minorBidi"/>
              <w:noProof/>
              <w:sz w:val="22"/>
              <w:szCs w:val="22"/>
            </w:rPr>
          </w:pPr>
          <w:hyperlink w:anchor="_Toc22309960" w:history="1">
            <w:r w:rsidR="00B2426B" w:rsidRPr="003E557E">
              <w:rPr>
                <w:rStyle w:val="Hyperlink"/>
                <w:noProof/>
                <w14:scene3d>
                  <w14:camera w14:prst="orthographicFront"/>
                  <w14:lightRig w14:rig="threePt" w14:dir="t">
                    <w14:rot w14:lat="0" w14:lon="0" w14:rev="0"/>
                  </w14:lightRig>
                </w14:scene3d>
              </w:rPr>
              <w:t>5.2</w:t>
            </w:r>
            <w:r w:rsidR="00B2426B">
              <w:rPr>
                <w:rFonts w:asciiTheme="minorHAnsi" w:eastAsiaTheme="minorEastAsia" w:hAnsiTheme="minorHAnsi" w:cstheme="minorBidi"/>
                <w:noProof/>
                <w:sz w:val="22"/>
                <w:szCs w:val="22"/>
              </w:rPr>
              <w:tab/>
            </w:r>
            <w:r w:rsidR="00B2426B" w:rsidRPr="003E557E">
              <w:rPr>
                <w:rStyle w:val="Hyperlink"/>
                <w:noProof/>
              </w:rPr>
              <w:t>Participant Eligibility Criteria</w:t>
            </w:r>
            <w:r w:rsidR="00B2426B">
              <w:rPr>
                <w:noProof/>
                <w:webHidden/>
              </w:rPr>
              <w:tab/>
            </w:r>
            <w:r w:rsidR="00B2426B">
              <w:rPr>
                <w:noProof/>
                <w:webHidden/>
              </w:rPr>
              <w:fldChar w:fldCharType="begin"/>
            </w:r>
            <w:r w:rsidR="00B2426B">
              <w:rPr>
                <w:noProof/>
                <w:webHidden/>
              </w:rPr>
              <w:instrText xml:space="preserve"> PAGEREF _Toc22309960 \h </w:instrText>
            </w:r>
            <w:r w:rsidR="00B2426B">
              <w:rPr>
                <w:noProof/>
                <w:webHidden/>
              </w:rPr>
            </w:r>
            <w:r w:rsidR="00B2426B">
              <w:rPr>
                <w:noProof/>
                <w:webHidden/>
              </w:rPr>
              <w:fldChar w:fldCharType="separate"/>
            </w:r>
            <w:r w:rsidR="00B2426B">
              <w:rPr>
                <w:noProof/>
                <w:webHidden/>
              </w:rPr>
              <w:t>20</w:t>
            </w:r>
            <w:r w:rsidR="00B2426B">
              <w:rPr>
                <w:noProof/>
                <w:webHidden/>
              </w:rPr>
              <w:fldChar w:fldCharType="end"/>
            </w:r>
          </w:hyperlink>
        </w:p>
        <w:p w14:paraId="163AD43C" w14:textId="05901E68"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61" w:history="1">
            <w:r w:rsidR="00B2426B" w:rsidRPr="003E557E">
              <w:rPr>
                <w:rStyle w:val="Hyperlink"/>
                <w:noProof/>
              </w:rPr>
              <w:t>5.2.1</w:t>
            </w:r>
            <w:r w:rsidR="00B2426B">
              <w:rPr>
                <w:rFonts w:asciiTheme="minorHAnsi" w:eastAsiaTheme="minorEastAsia" w:hAnsiTheme="minorHAnsi" w:cstheme="minorBidi"/>
                <w:noProof/>
                <w:sz w:val="22"/>
                <w:szCs w:val="22"/>
              </w:rPr>
              <w:tab/>
            </w:r>
            <w:r w:rsidR="00B2426B" w:rsidRPr="003E557E">
              <w:rPr>
                <w:rStyle w:val="Hyperlink"/>
                <w:noProof/>
              </w:rPr>
              <w:t>Inclusion criteria for participants</w:t>
            </w:r>
            <w:r w:rsidR="00B2426B">
              <w:rPr>
                <w:noProof/>
                <w:webHidden/>
              </w:rPr>
              <w:tab/>
            </w:r>
            <w:r w:rsidR="00B2426B">
              <w:rPr>
                <w:noProof/>
                <w:webHidden/>
              </w:rPr>
              <w:fldChar w:fldCharType="begin"/>
            </w:r>
            <w:r w:rsidR="00B2426B">
              <w:rPr>
                <w:noProof/>
                <w:webHidden/>
              </w:rPr>
              <w:instrText xml:space="preserve"> PAGEREF _Toc22309961 \h </w:instrText>
            </w:r>
            <w:r w:rsidR="00B2426B">
              <w:rPr>
                <w:noProof/>
                <w:webHidden/>
              </w:rPr>
            </w:r>
            <w:r w:rsidR="00B2426B">
              <w:rPr>
                <w:noProof/>
                <w:webHidden/>
              </w:rPr>
              <w:fldChar w:fldCharType="separate"/>
            </w:r>
            <w:r w:rsidR="00B2426B">
              <w:rPr>
                <w:noProof/>
                <w:webHidden/>
              </w:rPr>
              <w:t>20</w:t>
            </w:r>
            <w:r w:rsidR="00B2426B">
              <w:rPr>
                <w:noProof/>
                <w:webHidden/>
              </w:rPr>
              <w:fldChar w:fldCharType="end"/>
            </w:r>
          </w:hyperlink>
        </w:p>
        <w:p w14:paraId="69ECC3E2" w14:textId="73963404"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62" w:history="1">
            <w:r w:rsidR="00B2426B" w:rsidRPr="003E557E">
              <w:rPr>
                <w:rStyle w:val="Hyperlink"/>
                <w:noProof/>
              </w:rPr>
              <w:t>5.2.2</w:t>
            </w:r>
            <w:r w:rsidR="00B2426B">
              <w:rPr>
                <w:rFonts w:asciiTheme="minorHAnsi" w:eastAsiaTheme="minorEastAsia" w:hAnsiTheme="minorHAnsi" w:cstheme="minorBidi"/>
                <w:noProof/>
                <w:sz w:val="22"/>
                <w:szCs w:val="22"/>
              </w:rPr>
              <w:tab/>
            </w:r>
            <w:r w:rsidR="00B2426B" w:rsidRPr="003E557E">
              <w:rPr>
                <w:rStyle w:val="Hyperlink"/>
                <w:noProof/>
              </w:rPr>
              <w:t>Exclusion criteria for participants</w:t>
            </w:r>
            <w:r w:rsidR="00B2426B">
              <w:rPr>
                <w:noProof/>
                <w:webHidden/>
              </w:rPr>
              <w:tab/>
            </w:r>
            <w:r w:rsidR="00B2426B">
              <w:rPr>
                <w:noProof/>
                <w:webHidden/>
              </w:rPr>
              <w:fldChar w:fldCharType="begin"/>
            </w:r>
            <w:r w:rsidR="00B2426B">
              <w:rPr>
                <w:noProof/>
                <w:webHidden/>
              </w:rPr>
              <w:instrText xml:space="preserve"> PAGEREF _Toc22309962 \h </w:instrText>
            </w:r>
            <w:r w:rsidR="00B2426B">
              <w:rPr>
                <w:noProof/>
                <w:webHidden/>
              </w:rPr>
            </w:r>
            <w:r w:rsidR="00B2426B">
              <w:rPr>
                <w:noProof/>
                <w:webHidden/>
              </w:rPr>
              <w:fldChar w:fldCharType="separate"/>
            </w:r>
            <w:r w:rsidR="00B2426B">
              <w:rPr>
                <w:noProof/>
                <w:webHidden/>
              </w:rPr>
              <w:t>20</w:t>
            </w:r>
            <w:r w:rsidR="00B2426B">
              <w:rPr>
                <w:noProof/>
                <w:webHidden/>
              </w:rPr>
              <w:fldChar w:fldCharType="end"/>
            </w:r>
          </w:hyperlink>
        </w:p>
        <w:p w14:paraId="3B2396E2" w14:textId="11019E26" w:rsidR="00B2426B" w:rsidRDefault="00A641B0">
          <w:pPr>
            <w:pStyle w:val="TOC2"/>
            <w:tabs>
              <w:tab w:val="left" w:pos="880"/>
            </w:tabs>
            <w:rPr>
              <w:rFonts w:asciiTheme="minorHAnsi" w:eastAsiaTheme="minorEastAsia" w:hAnsiTheme="minorHAnsi" w:cstheme="minorBidi"/>
              <w:noProof/>
              <w:sz w:val="22"/>
              <w:szCs w:val="22"/>
            </w:rPr>
          </w:pPr>
          <w:hyperlink w:anchor="_Toc22309963" w:history="1">
            <w:r w:rsidR="00B2426B" w:rsidRPr="003E557E">
              <w:rPr>
                <w:rStyle w:val="Hyperlink"/>
                <w:noProof/>
                <w14:scene3d>
                  <w14:camera w14:prst="orthographicFront"/>
                  <w14:lightRig w14:rig="threePt" w14:dir="t">
                    <w14:rot w14:lat="0" w14:lon="0" w14:rev="0"/>
                  </w14:lightRig>
                </w14:scene3d>
              </w:rPr>
              <w:t>5.3</w:t>
            </w:r>
            <w:r w:rsidR="00B2426B">
              <w:rPr>
                <w:rFonts w:asciiTheme="minorHAnsi" w:eastAsiaTheme="minorEastAsia" w:hAnsiTheme="minorHAnsi" w:cstheme="minorBidi"/>
                <w:noProof/>
                <w:sz w:val="22"/>
                <w:szCs w:val="22"/>
              </w:rPr>
              <w:tab/>
            </w:r>
            <w:r w:rsidR="00B2426B" w:rsidRPr="003E557E">
              <w:rPr>
                <w:rStyle w:val="Hyperlink"/>
                <w:noProof/>
              </w:rPr>
              <w:t>Sampling</w:t>
            </w:r>
            <w:r w:rsidR="00B2426B">
              <w:rPr>
                <w:noProof/>
                <w:webHidden/>
              </w:rPr>
              <w:tab/>
            </w:r>
            <w:r w:rsidR="00B2426B">
              <w:rPr>
                <w:noProof/>
                <w:webHidden/>
              </w:rPr>
              <w:fldChar w:fldCharType="begin"/>
            </w:r>
            <w:r w:rsidR="00B2426B">
              <w:rPr>
                <w:noProof/>
                <w:webHidden/>
              </w:rPr>
              <w:instrText xml:space="preserve"> PAGEREF _Toc22309963 \h </w:instrText>
            </w:r>
            <w:r w:rsidR="00B2426B">
              <w:rPr>
                <w:noProof/>
                <w:webHidden/>
              </w:rPr>
            </w:r>
            <w:r w:rsidR="00B2426B">
              <w:rPr>
                <w:noProof/>
                <w:webHidden/>
              </w:rPr>
              <w:fldChar w:fldCharType="separate"/>
            </w:r>
            <w:r w:rsidR="00B2426B">
              <w:rPr>
                <w:noProof/>
                <w:webHidden/>
              </w:rPr>
              <w:t>20</w:t>
            </w:r>
            <w:r w:rsidR="00B2426B">
              <w:rPr>
                <w:noProof/>
                <w:webHidden/>
              </w:rPr>
              <w:fldChar w:fldCharType="end"/>
            </w:r>
          </w:hyperlink>
        </w:p>
        <w:p w14:paraId="5F603783" w14:textId="39563402" w:rsidR="00B2426B" w:rsidRDefault="00A641B0">
          <w:pPr>
            <w:pStyle w:val="TOC2"/>
            <w:tabs>
              <w:tab w:val="left" w:pos="880"/>
            </w:tabs>
            <w:rPr>
              <w:rFonts w:asciiTheme="minorHAnsi" w:eastAsiaTheme="minorEastAsia" w:hAnsiTheme="minorHAnsi" w:cstheme="minorBidi"/>
              <w:noProof/>
              <w:sz w:val="22"/>
              <w:szCs w:val="22"/>
            </w:rPr>
          </w:pPr>
          <w:hyperlink w:anchor="_Toc22309964" w:history="1">
            <w:r w:rsidR="00B2426B" w:rsidRPr="003E557E">
              <w:rPr>
                <w:rStyle w:val="Hyperlink"/>
                <w:noProof/>
                <w14:scene3d>
                  <w14:camera w14:prst="orthographicFront"/>
                  <w14:lightRig w14:rig="threePt" w14:dir="t">
                    <w14:rot w14:lat="0" w14:lon="0" w14:rev="0"/>
                  </w14:lightRig>
                </w14:scene3d>
              </w:rPr>
              <w:t>5.4</w:t>
            </w:r>
            <w:r w:rsidR="00B2426B">
              <w:rPr>
                <w:rFonts w:asciiTheme="minorHAnsi" w:eastAsiaTheme="minorEastAsia" w:hAnsiTheme="minorHAnsi" w:cstheme="minorBidi"/>
                <w:noProof/>
                <w:sz w:val="22"/>
                <w:szCs w:val="22"/>
              </w:rPr>
              <w:tab/>
            </w:r>
            <w:r w:rsidR="00B2426B" w:rsidRPr="003E557E">
              <w:rPr>
                <w:rStyle w:val="Hyperlink"/>
                <w:noProof/>
              </w:rPr>
              <w:t>Recruitment and Screening</w:t>
            </w:r>
            <w:r w:rsidR="00B2426B">
              <w:rPr>
                <w:noProof/>
                <w:webHidden/>
              </w:rPr>
              <w:tab/>
            </w:r>
            <w:r w:rsidR="00B2426B">
              <w:rPr>
                <w:noProof/>
                <w:webHidden/>
              </w:rPr>
              <w:fldChar w:fldCharType="begin"/>
            </w:r>
            <w:r w:rsidR="00B2426B">
              <w:rPr>
                <w:noProof/>
                <w:webHidden/>
              </w:rPr>
              <w:instrText xml:space="preserve"> PAGEREF _Toc22309964 \h </w:instrText>
            </w:r>
            <w:r w:rsidR="00B2426B">
              <w:rPr>
                <w:noProof/>
                <w:webHidden/>
              </w:rPr>
            </w:r>
            <w:r w:rsidR="00B2426B">
              <w:rPr>
                <w:noProof/>
                <w:webHidden/>
              </w:rPr>
              <w:fldChar w:fldCharType="separate"/>
            </w:r>
            <w:r w:rsidR="00B2426B">
              <w:rPr>
                <w:noProof/>
                <w:webHidden/>
              </w:rPr>
              <w:t>20</w:t>
            </w:r>
            <w:r w:rsidR="00B2426B">
              <w:rPr>
                <w:noProof/>
                <w:webHidden/>
              </w:rPr>
              <w:fldChar w:fldCharType="end"/>
            </w:r>
          </w:hyperlink>
        </w:p>
        <w:p w14:paraId="093E8D83" w14:textId="296A0CFF" w:rsidR="00B2426B" w:rsidRDefault="00A641B0">
          <w:pPr>
            <w:pStyle w:val="TOC2"/>
            <w:tabs>
              <w:tab w:val="left" w:pos="880"/>
            </w:tabs>
            <w:rPr>
              <w:rFonts w:asciiTheme="minorHAnsi" w:eastAsiaTheme="minorEastAsia" w:hAnsiTheme="minorHAnsi" w:cstheme="minorBidi"/>
              <w:noProof/>
              <w:sz w:val="22"/>
              <w:szCs w:val="22"/>
            </w:rPr>
          </w:pPr>
          <w:hyperlink w:anchor="_Toc22309965" w:history="1">
            <w:r w:rsidR="00B2426B" w:rsidRPr="003E557E">
              <w:rPr>
                <w:rStyle w:val="Hyperlink"/>
                <w:noProof/>
                <w14:scene3d>
                  <w14:camera w14:prst="orthographicFront"/>
                  <w14:lightRig w14:rig="threePt" w14:dir="t">
                    <w14:rot w14:lat="0" w14:lon="0" w14:rev="0"/>
                  </w14:lightRig>
                </w14:scene3d>
              </w:rPr>
              <w:t>5.5</w:t>
            </w:r>
            <w:r w:rsidR="00B2426B">
              <w:rPr>
                <w:rFonts w:asciiTheme="minorHAnsi" w:eastAsiaTheme="minorEastAsia" w:hAnsiTheme="minorHAnsi" w:cstheme="minorBidi"/>
                <w:noProof/>
                <w:sz w:val="22"/>
                <w:szCs w:val="22"/>
              </w:rPr>
              <w:tab/>
            </w:r>
            <w:r w:rsidR="00B2426B" w:rsidRPr="003E557E">
              <w:rPr>
                <w:rStyle w:val="Hyperlink"/>
                <w:noProof/>
              </w:rPr>
              <w:t>Informed Consent</w:t>
            </w:r>
            <w:r w:rsidR="00B2426B">
              <w:rPr>
                <w:noProof/>
                <w:webHidden/>
              </w:rPr>
              <w:tab/>
            </w:r>
            <w:r w:rsidR="00B2426B">
              <w:rPr>
                <w:noProof/>
                <w:webHidden/>
              </w:rPr>
              <w:fldChar w:fldCharType="begin"/>
            </w:r>
            <w:r w:rsidR="00B2426B">
              <w:rPr>
                <w:noProof/>
                <w:webHidden/>
              </w:rPr>
              <w:instrText xml:space="preserve"> PAGEREF _Toc22309965 \h </w:instrText>
            </w:r>
            <w:r w:rsidR="00B2426B">
              <w:rPr>
                <w:noProof/>
                <w:webHidden/>
              </w:rPr>
            </w:r>
            <w:r w:rsidR="00B2426B">
              <w:rPr>
                <w:noProof/>
                <w:webHidden/>
              </w:rPr>
              <w:fldChar w:fldCharType="separate"/>
            </w:r>
            <w:r w:rsidR="00B2426B">
              <w:rPr>
                <w:noProof/>
                <w:webHidden/>
              </w:rPr>
              <w:t>20</w:t>
            </w:r>
            <w:r w:rsidR="00B2426B">
              <w:rPr>
                <w:noProof/>
                <w:webHidden/>
              </w:rPr>
              <w:fldChar w:fldCharType="end"/>
            </w:r>
          </w:hyperlink>
        </w:p>
        <w:p w14:paraId="3FC783CD" w14:textId="6B10722E" w:rsidR="00B2426B" w:rsidRDefault="00A641B0">
          <w:pPr>
            <w:pStyle w:val="TOC2"/>
            <w:tabs>
              <w:tab w:val="left" w:pos="880"/>
            </w:tabs>
            <w:rPr>
              <w:rFonts w:asciiTheme="minorHAnsi" w:eastAsiaTheme="minorEastAsia" w:hAnsiTheme="minorHAnsi" w:cstheme="minorBidi"/>
              <w:noProof/>
              <w:sz w:val="22"/>
              <w:szCs w:val="22"/>
            </w:rPr>
          </w:pPr>
          <w:hyperlink w:anchor="_Toc22309966" w:history="1">
            <w:r w:rsidR="00B2426B" w:rsidRPr="003E557E">
              <w:rPr>
                <w:rStyle w:val="Hyperlink"/>
                <w:noProof/>
                <w14:scene3d>
                  <w14:camera w14:prst="orthographicFront"/>
                  <w14:lightRig w14:rig="threePt" w14:dir="t">
                    <w14:rot w14:lat="0" w14:lon="0" w14:rev="0"/>
                  </w14:lightRig>
                </w14:scene3d>
              </w:rPr>
              <w:t>5.6</w:t>
            </w:r>
            <w:r w:rsidR="00B2426B">
              <w:rPr>
                <w:rFonts w:asciiTheme="minorHAnsi" w:eastAsiaTheme="minorEastAsia" w:hAnsiTheme="minorHAnsi" w:cstheme="minorBidi"/>
                <w:noProof/>
                <w:sz w:val="22"/>
                <w:szCs w:val="22"/>
              </w:rPr>
              <w:tab/>
            </w:r>
            <w:r w:rsidR="00B2426B" w:rsidRPr="003E557E">
              <w:rPr>
                <w:rStyle w:val="Hyperlink"/>
                <w:noProof/>
              </w:rPr>
              <w:t>Uncontactable participants</w:t>
            </w:r>
            <w:r w:rsidR="00B2426B">
              <w:rPr>
                <w:noProof/>
                <w:webHidden/>
              </w:rPr>
              <w:tab/>
            </w:r>
            <w:r w:rsidR="00B2426B">
              <w:rPr>
                <w:noProof/>
                <w:webHidden/>
              </w:rPr>
              <w:fldChar w:fldCharType="begin"/>
            </w:r>
            <w:r w:rsidR="00B2426B">
              <w:rPr>
                <w:noProof/>
                <w:webHidden/>
              </w:rPr>
              <w:instrText xml:space="preserve"> PAGEREF _Toc22309966 \h </w:instrText>
            </w:r>
            <w:r w:rsidR="00B2426B">
              <w:rPr>
                <w:noProof/>
                <w:webHidden/>
              </w:rPr>
            </w:r>
            <w:r w:rsidR="00B2426B">
              <w:rPr>
                <w:noProof/>
                <w:webHidden/>
              </w:rPr>
              <w:fldChar w:fldCharType="separate"/>
            </w:r>
            <w:r w:rsidR="00B2426B">
              <w:rPr>
                <w:noProof/>
                <w:webHidden/>
              </w:rPr>
              <w:t>21</w:t>
            </w:r>
            <w:r w:rsidR="00B2426B">
              <w:rPr>
                <w:noProof/>
                <w:webHidden/>
              </w:rPr>
              <w:fldChar w:fldCharType="end"/>
            </w:r>
          </w:hyperlink>
        </w:p>
        <w:p w14:paraId="64182590" w14:textId="21D993AE" w:rsidR="00B2426B" w:rsidRDefault="00A641B0">
          <w:pPr>
            <w:pStyle w:val="TOC2"/>
            <w:tabs>
              <w:tab w:val="left" w:pos="880"/>
            </w:tabs>
            <w:rPr>
              <w:rFonts w:asciiTheme="minorHAnsi" w:eastAsiaTheme="minorEastAsia" w:hAnsiTheme="minorHAnsi" w:cstheme="minorBidi"/>
              <w:noProof/>
              <w:sz w:val="22"/>
              <w:szCs w:val="22"/>
            </w:rPr>
          </w:pPr>
          <w:hyperlink w:anchor="_Toc22309967" w:history="1">
            <w:r w:rsidR="00B2426B" w:rsidRPr="003E557E">
              <w:rPr>
                <w:rStyle w:val="Hyperlink"/>
                <w:noProof/>
                <w14:scene3d>
                  <w14:camera w14:prst="orthographicFront"/>
                  <w14:lightRig w14:rig="threePt" w14:dir="t">
                    <w14:rot w14:lat="0" w14:lon="0" w14:rev="0"/>
                  </w14:lightRig>
                </w14:scene3d>
              </w:rPr>
              <w:t>5.7</w:t>
            </w:r>
            <w:r w:rsidR="00B2426B">
              <w:rPr>
                <w:rFonts w:asciiTheme="minorHAnsi" w:eastAsiaTheme="minorEastAsia" w:hAnsiTheme="minorHAnsi" w:cstheme="minorBidi"/>
                <w:noProof/>
                <w:sz w:val="22"/>
                <w:szCs w:val="22"/>
              </w:rPr>
              <w:tab/>
            </w:r>
            <w:r w:rsidR="00B2426B" w:rsidRPr="003E557E">
              <w:rPr>
                <w:rStyle w:val="Hyperlink"/>
                <w:noProof/>
              </w:rPr>
              <w:t>Re-approaching patients who decline or withdraw</w:t>
            </w:r>
            <w:r w:rsidR="00B2426B">
              <w:rPr>
                <w:noProof/>
                <w:webHidden/>
              </w:rPr>
              <w:tab/>
            </w:r>
            <w:r w:rsidR="00B2426B">
              <w:rPr>
                <w:noProof/>
                <w:webHidden/>
              </w:rPr>
              <w:fldChar w:fldCharType="begin"/>
            </w:r>
            <w:r w:rsidR="00B2426B">
              <w:rPr>
                <w:noProof/>
                <w:webHidden/>
              </w:rPr>
              <w:instrText xml:space="preserve"> PAGEREF _Toc22309967 \h </w:instrText>
            </w:r>
            <w:r w:rsidR="00B2426B">
              <w:rPr>
                <w:noProof/>
                <w:webHidden/>
              </w:rPr>
            </w:r>
            <w:r w:rsidR="00B2426B">
              <w:rPr>
                <w:noProof/>
                <w:webHidden/>
              </w:rPr>
              <w:fldChar w:fldCharType="separate"/>
            </w:r>
            <w:r w:rsidR="00B2426B">
              <w:rPr>
                <w:noProof/>
                <w:webHidden/>
              </w:rPr>
              <w:t>21</w:t>
            </w:r>
            <w:r w:rsidR="00B2426B">
              <w:rPr>
                <w:noProof/>
                <w:webHidden/>
              </w:rPr>
              <w:fldChar w:fldCharType="end"/>
            </w:r>
          </w:hyperlink>
        </w:p>
        <w:p w14:paraId="0D65FA34" w14:textId="42C6A14B" w:rsidR="00B2426B" w:rsidRDefault="00A641B0">
          <w:pPr>
            <w:pStyle w:val="TOC2"/>
            <w:tabs>
              <w:tab w:val="left" w:pos="880"/>
            </w:tabs>
            <w:rPr>
              <w:rFonts w:asciiTheme="minorHAnsi" w:eastAsiaTheme="minorEastAsia" w:hAnsiTheme="minorHAnsi" w:cstheme="minorBidi"/>
              <w:noProof/>
              <w:sz w:val="22"/>
              <w:szCs w:val="22"/>
            </w:rPr>
          </w:pPr>
          <w:hyperlink w:anchor="_Toc22309968" w:history="1">
            <w:r w:rsidR="00B2426B" w:rsidRPr="003E557E">
              <w:rPr>
                <w:rStyle w:val="Hyperlink"/>
                <w:noProof/>
                <w14:scene3d>
                  <w14:camera w14:prst="orthographicFront"/>
                  <w14:lightRig w14:rig="threePt" w14:dir="t">
                    <w14:rot w14:lat="0" w14:lon="0" w14:rev="0"/>
                  </w14:lightRig>
                </w14:scene3d>
              </w:rPr>
              <w:t>5.8</w:t>
            </w:r>
            <w:r w:rsidR="00B2426B">
              <w:rPr>
                <w:rFonts w:asciiTheme="minorHAnsi" w:eastAsiaTheme="minorEastAsia" w:hAnsiTheme="minorHAnsi" w:cstheme="minorBidi"/>
                <w:noProof/>
                <w:sz w:val="22"/>
                <w:szCs w:val="22"/>
              </w:rPr>
              <w:tab/>
            </w:r>
            <w:r w:rsidR="00B2426B" w:rsidRPr="003E557E">
              <w:rPr>
                <w:rStyle w:val="Hyperlink"/>
                <w:noProof/>
              </w:rPr>
              <w:t>Screening new patients</w:t>
            </w:r>
            <w:r w:rsidR="00B2426B">
              <w:rPr>
                <w:noProof/>
                <w:webHidden/>
              </w:rPr>
              <w:tab/>
            </w:r>
            <w:r w:rsidR="00B2426B">
              <w:rPr>
                <w:noProof/>
                <w:webHidden/>
              </w:rPr>
              <w:fldChar w:fldCharType="begin"/>
            </w:r>
            <w:r w:rsidR="00B2426B">
              <w:rPr>
                <w:noProof/>
                <w:webHidden/>
              </w:rPr>
              <w:instrText xml:space="preserve"> PAGEREF _Toc22309968 \h </w:instrText>
            </w:r>
            <w:r w:rsidR="00B2426B">
              <w:rPr>
                <w:noProof/>
                <w:webHidden/>
              </w:rPr>
            </w:r>
            <w:r w:rsidR="00B2426B">
              <w:rPr>
                <w:noProof/>
                <w:webHidden/>
              </w:rPr>
              <w:fldChar w:fldCharType="separate"/>
            </w:r>
            <w:r w:rsidR="00B2426B">
              <w:rPr>
                <w:noProof/>
                <w:webHidden/>
              </w:rPr>
              <w:t>22</w:t>
            </w:r>
            <w:r w:rsidR="00B2426B">
              <w:rPr>
                <w:noProof/>
                <w:webHidden/>
              </w:rPr>
              <w:fldChar w:fldCharType="end"/>
            </w:r>
          </w:hyperlink>
        </w:p>
        <w:p w14:paraId="1C3C5E28" w14:textId="2C6AACB4" w:rsidR="00B2426B" w:rsidRDefault="00A641B0">
          <w:pPr>
            <w:pStyle w:val="TOC2"/>
            <w:tabs>
              <w:tab w:val="left" w:pos="880"/>
            </w:tabs>
            <w:rPr>
              <w:rFonts w:asciiTheme="minorHAnsi" w:eastAsiaTheme="minorEastAsia" w:hAnsiTheme="minorHAnsi" w:cstheme="minorBidi"/>
              <w:noProof/>
              <w:sz w:val="22"/>
              <w:szCs w:val="22"/>
            </w:rPr>
          </w:pPr>
          <w:hyperlink w:anchor="_Toc22309969" w:history="1">
            <w:r w:rsidR="00B2426B" w:rsidRPr="003E557E">
              <w:rPr>
                <w:rStyle w:val="Hyperlink"/>
                <w:noProof/>
                <w14:scene3d>
                  <w14:camera w14:prst="orthographicFront"/>
                  <w14:lightRig w14:rig="threePt" w14:dir="t">
                    <w14:rot w14:lat="0" w14:lon="0" w14:rev="0"/>
                  </w14:lightRig>
                </w14:scene3d>
              </w:rPr>
              <w:t>5.9</w:t>
            </w:r>
            <w:r w:rsidR="00B2426B">
              <w:rPr>
                <w:rFonts w:asciiTheme="minorHAnsi" w:eastAsiaTheme="minorEastAsia" w:hAnsiTheme="minorHAnsi" w:cstheme="minorBidi"/>
                <w:noProof/>
                <w:sz w:val="22"/>
                <w:szCs w:val="22"/>
              </w:rPr>
              <w:tab/>
            </w:r>
            <w:r w:rsidR="00B2426B" w:rsidRPr="003E557E">
              <w:rPr>
                <w:rStyle w:val="Hyperlink"/>
                <w:noProof/>
              </w:rPr>
              <w:t>Participants from the CFHealthHub RCT</w:t>
            </w:r>
            <w:r w:rsidR="00B2426B">
              <w:rPr>
                <w:noProof/>
                <w:webHidden/>
              </w:rPr>
              <w:tab/>
            </w:r>
            <w:r w:rsidR="00B2426B">
              <w:rPr>
                <w:noProof/>
                <w:webHidden/>
              </w:rPr>
              <w:fldChar w:fldCharType="begin"/>
            </w:r>
            <w:r w:rsidR="00B2426B">
              <w:rPr>
                <w:noProof/>
                <w:webHidden/>
              </w:rPr>
              <w:instrText xml:space="preserve"> PAGEREF _Toc22309969 \h </w:instrText>
            </w:r>
            <w:r w:rsidR="00B2426B">
              <w:rPr>
                <w:noProof/>
                <w:webHidden/>
              </w:rPr>
            </w:r>
            <w:r w:rsidR="00B2426B">
              <w:rPr>
                <w:noProof/>
                <w:webHidden/>
              </w:rPr>
              <w:fldChar w:fldCharType="separate"/>
            </w:r>
            <w:r w:rsidR="00B2426B">
              <w:rPr>
                <w:noProof/>
                <w:webHidden/>
              </w:rPr>
              <w:t>22</w:t>
            </w:r>
            <w:r w:rsidR="00B2426B">
              <w:rPr>
                <w:noProof/>
                <w:webHidden/>
              </w:rPr>
              <w:fldChar w:fldCharType="end"/>
            </w:r>
          </w:hyperlink>
        </w:p>
        <w:p w14:paraId="52F4E006" w14:textId="65060AA5" w:rsidR="00B2426B" w:rsidRDefault="00A641B0">
          <w:pPr>
            <w:pStyle w:val="TOC2"/>
            <w:tabs>
              <w:tab w:val="left" w:pos="1100"/>
            </w:tabs>
            <w:rPr>
              <w:rFonts w:asciiTheme="minorHAnsi" w:eastAsiaTheme="minorEastAsia" w:hAnsiTheme="minorHAnsi" w:cstheme="minorBidi"/>
              <w:noProof/>
              <w:sz w:val="22"/>
              <w:szCs w:val="22"/>
            </w:rPr>
          </w:pPr>
          <w:hyperlink w:anchor="_Toc22309970" w:history="1">
            <w:r w:rsidR="00B2426B" w:rsidRPr="003E557E">
              <w:rPr>
                <w:rStyle w:val="Hyperlink"/>
                <w:noProof/>
                <w14:scene3d>
                  <w14:camera w14:prst="orthographicFront"/>
                  <w14:lightRig w14:rig="threePt" w14:dir="t">
                    <w14:rot w14:lat="0" w14:lon="0" w14:rev="0"/>
                  </w14:lightRig>
                </w14:scene3d>
              </w:rPr>
              <w:t>5.10</w:t>
            </w:r>
            <w:r w:rsidR="00B2426B">
              <w:rPr>
                <w:rFonts w:asciiTheme="minorHAnsi" w:eastAsiaTheme="minorEastAsia" w:hAnsiTheme="minorHAnsi" w:cstheme="minorBidi"/>
                <w:noProof/>
                <w:sz w:val="22"/>
                <w:szCs w:val="22"/>
              </w:rPr>
              <w:tab/>
            </w:r>
            <w:r w:rsidR="00B2426B" w:rsidRPr="003E557E">
              <w:rPr>
                <w:rStyle w:val="Hyperlink"/>
                <w:noProof/>
              </w:rPr>
              <w:t>Participant withdrawal</w:t>
            </w:r>
            <w:r w:rsidR="00B2426B">
              <w:rPr>
                <w:noProof/>
                <w:webHidden/>
              </w:rPr>
              <w:tab/>
            </w:r>
            <w:r w:rsidR="00B2426B">
              <w:rPr>
                <w:noProof/>
                <w:webHidden/>
              </w:rPr>
              <w:fldChar w:fldCharType="begin"/>
            </w:r>
            <w:r w:rsidR="00B2426B">
              <w:rPr>
                <w:noProof/>
                <w:webHidden/>
              </w:rPr>
              <w:instrText xml:space="preserve"> PAGEREF _Toc22309970 \h </w:instrText>
            </w:r>
            <w:r w:rsidR="00B2426B">
              <w:rPr>
                <w:noProof/>
                <w:webHidden/>
              </w:rPr>
            </w:r>
            <w:r w:rsidR="00B2426B">
              <w:rPr>
                <w:noProof/>
                <w:webHidden/>
              </w:rPr>
              <w:fldChar w:fldCharType="separate"/>
            </w:r>
            <w:r w:rsidR="00B2426B">
              <w:rPr>
                <w:noProof/>
                <w:webHidden/>
              </w:rPr>
              <w:t>23</w:t>
            </w:r>
            <w:r w:rsidR="00B2426B">
              <w:rPr>
                <w:noProof/>
                <w:webHidden/>
              </w:rPr>
              <w:fldChar w:fldCharType="end"/>
            </w:r>
          </w:hyperlink>
        </w:p>
        <w:p w14:paraId="17432890" w14:textId="178587D5" w:rsidR="00B2426B" w:rsidRDefault="00A641B0">
          <w:pPr>
            <w:pStyle w:val="TOC2"/>
            <w:tabs>
              <w:tab w:val="left" w:pos="1100"/>
            </w:tabs>
            <w:rPr>
              <w:rFonts w:asciiTheme="minorHAnsi" w:eastAsiaTheme="minorEastAsia" w:hAnsiTheme="minorHAnsi" w:cstheme="minorBidi"/>
              <w:noProof/>
              <w:sz w:val="22"/>
              <w:szCs w:val="22"/>
            </w:rPr>
          </w:pPr>
          <w:hyperlink w:anchor="_Toc22309971" w:history="1">
            <w:r w:rsidR="00B2426B" w:rsidRPr="003E557E">
              <w:rPr>
                <w:rStyle w:val="Hyperlink"/>
                <w:noProof/>
                <w14:scene3d>
                  <w14:camera w14:prst="orthographicFront"/>
                  <w14:lightRig w14:rig="threePt" w14:dir="t">
                    <w14:rot w14:lat="0" w14:lon="0" w14:rev="0"/>
                  </w14:lightRig>
                </w14:scene3d>
              </w:rPr>
              <w:t>5.11</w:t>
            </w:r>
            <w:r w:rsidR="00B2426B">
              <w:rPr>
                <w:rFonts w:asciiTheme="minorHAnsi" w:eastAsiaTheme="minorEastAsia" w:hAnsiTheme="minorHAnsi" w:cstheme="minorBidi"/>
                <w:noProof/>
                <w:sz w:val="22"/>
                <w:szCs w:val="22"/>
              </w:rPr>
              <w:tab/>
            </w:r>
            <w:r w:rsidR="00B2426B" w:rsidRPr="003E557E">
              <w:rPr>
                <w:rStyle w:val="Hyperlink"/>
                <w:noProof/>
              </w:rPr>
              <w:t>Patient Stories</w:t>
            </w:r>
            <w:r w:rsidR="00B2426B">
              <w:rPr>
                <w:noProof/>
                <w:webHidden/>
              </w:rPr>
              <w:tab/>
            </w:r>
            <w:r w:rsidR="00B2426B">
              <w:rPr>
                <w:noProof/>
                <w:webHidden/>
              </w:rPr>
              <w:fldChar w:fldCharType="begin"/>
            </w:r>
            <w:r w:rsidR="00B2426B">
              <w:rPr>
                <w:noProof/>
                <w:webHidden/>
              </w:rPr>
              <w:instrText xml:space="preserve"> PAGEREF _Toc22309971 \h </w:instrText>
            </w:r>
            <w:r w:rsidR="00B2426B">
              <w:rPr>
                <w:noProof/>
                <w:webHidden/>
              </w:rPr>
            </w:r>
            <w:r w:rsidR="00B2426B">
              <w:rPr>
                <w:noProof/>
                <w:webHidden/>
              </w:rPr>
              <w:fldChar w:fldCharType="separate"/>
            </w:r>
            <w:r w:rsidR="00B2426B">
              <w:rPr>
                <w:noProof/>
                <w:webHidden/>
              </w:rPr>
              <w:t>23</w:t>
            </w:r>
            <w:r w:rsidR="00B2426B">
              <w:rPr>
                <w:noProof/>
                <w:webHidden/>
              </w:rPr>
              <w:fldChar w:fldCharType="end"/>
            </w:r>
          </w:hyperlink>
        </w:p>
        <w:p w14:paraId="0677E2C0" w14:textId="11FC9209" w:rsidR="00B2426B" w:rsidRDefault="00A641B0">
          <w:pPr>
            <w:pStyle w:val="TOC2"/>
            <w:tabs>
              <w:tab w:val="left" w:pos="1100"/>
            </w:tabs>
            <w:rPr>
              <w:rFonts w:asciiTheme="minorHAnsi" w:eastAsiaTheme="minorEastAsia" w:hAnsiTheme="minorHAnsi" w:cstheme="minorBidi"/>
              <w:noProof/>
              <w:sz w:val="22"/>
              <w:szCs w:val="22"/>
            </w:rPr>
          </w:pPr>
          <w:hyperlink w:anchor="_Toc22309972" w:history="1">
            <w:r w:rsidR="00B2426B" w:rsidRPr="003E557E">
              <w:rPr>
                <w:rStyle w:val="Hyperlink"/>
                <w:noProof/>
                <w14:scene3d>
                  <w14:camera w14:prst="orthographicFront"/>
                  <w14:lightRig w14:rig="threePt" w14:dir="t">
                    <w14:rot w14:lat="0" w14:lon="0" w14:rev="0"/>
                  </w14:lightRig>
                </w14:scene3d>
              </w:rPr>
              <w:t>5.12</w:t>
            </w:r>
            <w:r w:rsidR="00B2426B">
              <w:rPr>
                <w:rFonts w:asciiTheme="minorHAnsi" w:eastAsiaTheme="minorEastAsia" w:hAnsiTheme="minorHAnsi" w:cstheme="minorBidi"/>
                <w:noProof/>
                <w:sz w:val="22"/>
                <w:szCs w:val="22"/>
              </w:rPr>
              <w:tab/>
            </w:r>
            <w:r w:rsidR="00B2426B" w:rsidRPr="003E557E">
              <w:rPr>
                <w:rStyle w:val="Hyperlink"/>
                <w:noProof/>
              </w:rPr>
              <w:t>Health Episode Statistics Data Linkage</w:t>
            </w:r>
            <w:r w:rsidR="00B2426B">
              <w:rPr>
                <w:noProof/>
                <w:webHidden/>
              </w:rPr>
              <w:tab/>
            </w:r>
            <w:r w:rsidR="00B2426B">
              <w:rPr>
                <w:noProof/>
                <w:webHidden/>
              </w:rPr>
              <w:fldChar w:fldCharType="begin"/>
            </w:r>
            <w:r w:rsidR="00B2426B">
              <w:rPr>
                <w:noProof/>
                <w:webHidden/>
              </w:rPr>
              <w:instrText xml:space="preserve"> PAGEREF _Toc22309972 \h </w:instrText>
            </w:r>
            <w:r w:rsidR="00B2426B">
              <w:rPr>
                <w:noProof/>
                <w:webHidden/>
              </w:rPr>
            </w:r>
            <w:r w:rsidR="00B2426B">
              <w:rPr>
                <w:noProof/>
                <w:webHidden/>
              </w:rPr>
              <w:fldChar w:fldCharType="separate"/>
            </w:r>
            <w:r w:rsidR="00B2426B">
              <w:rPr>
                <w:noProof/>
                <w:webHidden/>
              </w:rPr>
              <w:t>23</w:t>
            </w:r>
            <w:r w:rsidR="00B2426B">
              <w:rPr>
                <w:noProof/>
                <w:webHidden/>
              </w:rPr>
              <w:fldChar w:fldCharType="end"/>
            </w:r>
          </w:hyperlink>
        </w:p>
        <w:p w14:paraId="40428956" w14:textId="69439978"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09973" w:history="1">
            <w:r w:rsidR="00B2426B" w:rsidRPr="003E557E">
              <w:rPr>
                <w:rStyle w:val="Hyperlink"/>
                <w:noProof/>
              </w:rPr>
              <w:t>6</w:t>
            </w:r>
            <w:r w:rsidR="00B2426B">
              <w:rPr>
                <w:rFonts w:asciiTheme="minorHAnsi" w:eastAsiaTheme="minorEastAsia" w:hAnsiTheme="minorHAnsi" w:cstheme="minorBidi"/>
                <w:noProof/>
                <w:sz w:val="22"/>
                <w:szCs w:val="22"/>
              </w:rPr>
              <w:tab/>
            </w:r>
            <w:r w:rsidR="00B2426B" w:rsidRPr="003E557E">
              <w:rPr>
                <w:rStyle w:val="Hyperlink"/>
                <w:noProof/>
              </w:rPr>
              <w:t>CFHealthHub Data Observatory</w:t>
            </w:r>
            <w:r w:rsidR="00B2426B">
              <w:rPr>
                <w:noProof/>
                <w:webHidden/>
              </w:rPr>
              <w:tab/>
            </w:r>
            <w:r w:rsidR="00B2426B">
              <w:rPr>
                <w:noProof/>
                <w:webHidden/>
              </w:rPr>
              <w:fldChar w:fldCharType="begin"/>
            </w:r>
            <w:r w:rsidR="00B2426B">
              <w:rPr>
                <w:noProof/>
                <w:webHidden/>
              </w:rPr>
              <w:instrText xml:space="preserve"> PAGEREF _Toc22309973 \h </w:instrText>
            </w:r>
            <w:r w:rsidR="00B2426B">
              <w:rPr>
                <w:noProof/>
                <w:webHidden/>
              </w:rPr>
            </w:r>
            <w:r w:rsidR="00B2426B">
              <w:rPr>
                <w:noProof/>
                <w:webHidden/>
              </w:rPr>
              <w:fldChar w:fldCharType="separate"/>
            </w:r>
            <w:r w:rsidR="00B2426B">
              <w:rPr>
                <w:noProof/>
                <w:webHidden/>
              </w:rPr>
              <w:t>25</w:t>
            </w:r>
            <w:r w:rsidR="00B2426B">
              <w:rPr>
                <w:noProof/>
                <w:webHidden/>
              </w:rPr>
              <w:fldChar w:fldCharType="end"/>
            </w:r>
          </w:hyperlink>
        </w:p>
        <w:p w14:paraId="539B7AD0" w14:textId="1DD5152F" w:rsidR="00B2426B" w:rsidRDefault="00A641B0">
          <w:pPr>
            <w:pStyle w:val="TOC2"/>
            <w:tabs>
              <w:tab w:val="left" w:pos="880"/>
            </w:tabs>
            <w:rPr>
              <w:rFonts w:asciiTheme="minorHAnsi" w:eastAsiaTheme="minorEastAsia" w:hAnsiTheme="minorHAnsi" w:cstheme="minorBidi"/>
              <w:noProof/>
              <w:sz w:val="22"/>
              <w:szCs w:val="22"/>
            </w:rPr>
          </w:pPr>
          <w:hyperlink w:anchor="_Toc22309974" w:history="1">
            <w:r w:rsidR="00B2426B" w:rsidRPr="003E557E">
              <w:rPr>
                <w:rStyle w:val="Hyperlink"/>
                <w:noProof/>
                <w14:scene3d>
                  <w14:camera w14:prst="orthographicFront"/>
                  <w14:lightRig w14:rig="threePt" w14:dir="t">
                    <w14:rot w14:lat="0" w14:lon="0" w14:rev="0"/>
                  </w14:lightRig>
                </w14:scene3d>
              </w:rPr>
              <w:t>6.1</w:t>
            </w:r>
            <w:r w:rsidR="00B2426B">
              <w:rPr>
                <w:rFonts w:asciiTheme="minorHAnsi" w:eastAsiaTheme="minorEastAsia" w:hAnsiTheme="minorHAnsi" w:cstheme="minorBidi"/>
                <w:noProof/>
                <w:sz w:val="22"/>
                <w:szCs w:val="22"/>
              </w:rPr>
              <w:tab/>
            </w:r>
            <w:r w:rsidR="00B2426B" w:rsidRPr="003E557E">
              <w:rPr>
                <w:rStyle w:val="Hyperlink"/>
                <w:noProof/>
              </w:rPr>
              <w:t>Training for local CFHealthHub researchers and the CF team</w:t>
            </w:r>
            <w:r w:rsidR="00B2426B">
              <w:rPr>
                <w:noProof/>
                <w:webHidden/>
              </w:rPr>
              <w:tab/>
            </w:r>
            <w:r w:rsidR="00B2426B">
              <w:rPr>
                <w:noProof/>
                <w:webHidden/>
              </w:rPr>
              <w:fldChar w:fldCharType="begin"/>
            </w:r>
            <w:r w:rsidR="00B2426B">
              <w:rPr>
                <w:noProof/>
                <w:webHidden/>
              </w:rPr>
              <w:instrText xml:space="preserve"> PAGEREF _Toc22309974 \h </w:instrText>
            </w:r>
            <w:r w:rsidR="00B2426B">
              <w:rPr>
                <w:noProof/>
                <w:webHidden/>
              </w:rPr>
            </w:r>
            <w:r w:rsidR="00B2426B">
              <w:rPr>
                <w:noProof/>
                <w:webHidden/>
              </w:rPr>
              <w:fldChar w:fldCharType="separate"/>
            </w:r>
            <w:r w:rsidR="00B2426B">
              <w:rPr>
                <w:noProof/>
                <w:webHidden/>
              </w:rPr>
              <w:t>25</w:t>
            </w:r>
            <w:r w:rsidR="00B2426B">
              <w:rPr>
                <w:noProof/>
                <w:webHidden/>
              </w:rPr>
              <w:fldChar w:fldCharType="end"/>
            </w:r>
          </w:hyperlink>
        </w:p>
        <w:p w14:paraId="0EC35DD9" w14:textId="19066989" w:rsidR="00B2426B" w:rsidRDefault="00A641B0">
          <w:pPr>
            <w:pStyle w:val="TOC2"/>
            <w:tabs>
              <w:tab w:val="left" w:pos="880"/>
            </w:tabs>
            <w:rPr>
              <w:rFonts w:asciiTheme="minorHAnsi" w:eastAsiaTheme="minorEastAsia" w:hAnsiTheme="minorHAnsi" w:cstheme="minorBidi"/>
              <w:noProof/>
              <w:sz w:val="22"/>
              <w:szCs w:val="22"/>
            </w:rPr>
          </w:pPr>
          <w:hyperlink w:anchor="_Toc22309975" w:history="1">
            <w:r w:rsidR="00B2426B" w:rsidRPr="003E557E">
              <w:rPr>
                <w:rStyle w:val="Hyperlink"/>
                <w:noProof/>
                <w14:scene3d>
                  <w14:camera w14:prst="orthographicFront"/>
                  <w14:lightRig w14:rig="threePt" w14:dir="t">
                    <w14:rot w14:lat="0" w14:lon="0" w14:rev="0"/>
                  </w14:lightRig>
                </w14:scene3d>
              </w:rPr>
              <w:t>6.2</w:t>
            </w:r>
            <w:r w:rsidR="00B2426B">
              <w:rPr>
                <w:rFonts w:asciiTheme="minorHAnsi" w:eastAsiaTheme="minorEastAsia" w:hAnsiTheme="minorHAnsi" w:cstheme="minorBidi"/>
                <w:noProof/>
                <w:sz w:val="22"/>
                <w:szCs w:val="22"/>
              </w:rPr>
              <w:tab/>
            </w:r>
            <w:r w:rsidR="00B2426B" w:rsidRPr="003E557E">
              <w:rPr>
                <w:rStyle w:val="Hyperlink"/>
                <w:noProof/>
              </w:rPr>
              <w:t>Participant ‘set up’ in the Data Observatory</w:t>
            </w:r>
            <w:r w:rsidR="00B2426B">
              <w:rPr>
                <w:noProof/>
                <w:webHidden/>
              </w:rPr>
              <w:tab/>
            </w:r>
            <w:r w:rsidR="00B2426B">
              <w:rPr>
                <w:noProof/>
                <w:webHidden/>
              </w:rPr>
              <w:fldChar w:fldCharType="begin"/>
            </w:r>
            <w:r w:rsidR="00B2426B">
              <w:rPr>
                <w:noProof/>
                <w:webHidden/>
              </w:rPr>
              <w:instrText xml:space="preserve"> PAGEREF _Toc22309975 \h </w:instrText>
            </w:r>
            <w:r w:rsidR="00B2426B">
              <w:rPr>
                <w:noProof/>
                <w:webHidden/>
              </w:rPr>
            </w:r>
            <w:r w:rsidR="00B2426B">
              <w:rPr>
                <w:noProof/>
                <w:webHidden/>
              </w:rPr>
              <w:fldChar w:fldCharType="separate"/>
            </w:r>
            <w:r w:rsidR="00B2426B">
              <w:rPr>
                <w:noProof/>
                <w:webHidden/>
              </w:rPr>
              <w:t>25</w:t>
            </w:r>
            <w:r w:rsidR="00B2426B">
              <w:rPr>
                <w:noProof/>
                <w:webHidden/>
              </w:rPr>
              <w:fldChar w:fldCharType="end"/>
            </w:r>
          </w:hyperlink>
        </w:p>
        <w:p w14:paraId="77F410F7" w14:textId="7890385F" w:rsidR="00B2426B" w:rsidRDefault="00A641B0">
          <w:pPr>
            <w:pStyle w:val="TOC2"/>
            <w:tabs>
              <w:tab w:val="left" w:pos="880"/>
            </w:tabs>
            <w:rPr>
              <w:rFonts w:asciiTheme="minorHAnsi" w:eastAsiaTheme="minorEastAsia" w:hAnsiTheme="minorHAnsi" w:cstheme="minorBidi"/>
              <w:noProof/>
              <w:sz w:val="22"/>
              <w:szCs w:val="22"/>
            </w:rPr>
          </w:pPr>
          <w:hyperlink w:anchor="_Toc22309976" w:history="1">
            <w:r w:rsidR="00B2426B" w:rsidRPr="003E557E">
              <w:rPr>
                <w:rStyle w:val="Hyperlink"/>
                <w:noProof/>
                <w14:scene3d>
                  <w14:camera w14:prst="orthographicFront"/>
                  <w14:lightRig w14:rig="threePt" w14:dir="t">
                    <w14:rot w14:lat="0" w14:lon="0" w14:rev="0"/>
                  </w14:lightRig>
                </w14:scene3d>
              </w:rPr>
              <w:t>6.3</w:t>
            </w:r>
            <w:r w:rsidR="00B2426B">
              <w:rPr>
                <w:rFonts w:asciiTheme="minorHAnsi" w:eastAsiaTheme="minorEastAsia" w:hAnsiTheme="minorHAnsi" w:cstheme="minorBidi"/>
                <w:noProof/>
                <w:sz w:val="22"/>
                <w:szCs w:val="22"/>
              </w:rPr>
              <w:tab/>
            </w:r>
            <w:r w:rsidR="00B2426B" w:rsidRPr="003E557E">
              <w:rPr>
                <w:rStyle w:val="Hyperlink"/>
                <w:noProof/>
              </w:rPr>
              <w:t>Ongoing support/contact for Participants</w:t>
            </w:r>
            <w:r w:rsidR="00B2426B">
              <w:rPr>
                <w:noProof/>
                <w:webHidden/>
              </w:rPr>
              <w:tab/>
            </w:r>
            <w:r w:rsidR="00B2426B">
              <w:rPr>
                <w:noProof/>
                <w:webHidden/>
              </w:rPr>
              <w:fldChar w:fldCharType="begin"/>
            </w:r>
            <w:r w:rsidR="00B2426B">
              <w:rPr>
                <w:noProof/>
                <w:webHidden/>
              </w:rPr>
              <w:instrText xml:space="preserve"> PAGEREF _Toc22309976 \h </w:instrText>
            </w:r>
            <w:r w:rsidR="00B2426B">
              <w:rPr>
                <w:noProof/>
                <w:webHidden/>
              </w:rPr>
            </w:r>
            <w:r w:rsidR="00B2426B">
              <w:rPr>
                <w:noProof/>
                <w:webHidden/>
              </w:rPr>
              <w:fldChar w:fldCharType="separate"/>
            </w:r>
            <w:r w:rsidR="00B2426B">
              <w:rPr>
                <w:noProof/>
                <w:webHidden/>
              </w:rPr>
              <w:t>25</w:t>
            </w:r>
            <w:r w:rsidR="00B2426B">
              <w:rPr>
                <w:noProof/>
                <w:webHidden/>
              </w:rPr>
              <w:fldChar w:fldCharType="end"/>
            </w:r>
          </w:hyperlink>
        </w:p>
        <w:p w14:paraId="693BCA57" w14:textId="249141F8"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77" w:history="1">
            <w:r w:rsidR="00B2426B" w:rsidRPr="003E557E">
              <w:rPr>
                <w:rStyle w:val="Hyperlink"/>
                <w:noProof/>
                <w:lang w:eastAsia="ja-JP"/>
              </w:rPr>
              <w:t>6.3.1</w:t>
            </w:r>
            <w:r w:rsidR="00B2426B">
              <w:rPr>
                <w:rFonts w:asciiTheme="minorHAnsi" w:eastAsiaTheme="minorEastAsia" w:hAnsiTheme="minorHAnsi" w:cstheme="minorBidi"/>
                <w:noProof/>
                <w:sz w:val="22"/>
                <w:szCs w:val="22"/>
              </w:rPr>
              <w:tab/>
            </w:r>
            <w:r w:rsidR="00B2426B" w:rsidRPr="003E557E">
              <w:rPr>
                <w:rStyle w:val="Hyperlink"/>
                <w:noProof/>
                <w:lang w:eastAsia="ja-JP"/>
              </w:rPr>
              <w:t>Delivering the Behaviour Change Intervention</w:t>
            </w:r>
            <w:r w:rsidR="00B2426B">
              <w:rPr>
                <w:noProof/>
                <w:webHidden/>
              </w:rPr>
              <w:tab/>
            </w:r>
            <w:r w:rsidR="00B2426B">
              <w:rPr>
                <w:noProof/>
                <w:webHidden/>
              </w:rPr>
              <w:fldChar w:fldCharType="begin"/>
            </w:r>
            <w:r w:rsidR="00B2426B">
              <w:rPr>
                <w:noProof/>
                <w:webHidden/>
              </w:rPr>
              <w:instrText xml:space="preserve"> PAGEREF _Toc22309977 \h </w:instrText>
            </w:r>
            <w:r w:rsidR="00B2426B">
              <w:rPr>
                <w:noProof/>
                <w:webHidden/>
              </w:rPr>
            </w:r>
            <w:r w:rsidR="00B2426B">
              <w:rPr>
                <w:noProof/>
                <w:webHidden/>
              </w:rPr>
              <w:fldChar w:fldCharType="separate"/>
            </w:r>
            <w:r w:rsidR="00B2426B">
              <w:rPr>
                <w:noProof/>
                <w:webHidden/>
              </w:rPr>
              <w:t>26</w:t>
            </w:r>
            <w:r w:rsidR="00B2426B">
              <w:rPr>
                <w:noProof/>
                <w:webHidden/>
              </w:rPr>
              <w:fldChar w:fldCharType="end"/>
            </w:r>
          </w:hyperlink>
        </w:p>
        <w:p w14:paraId="35CE5A20" w14:textId="0B5FF1C5"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78" w:history="1">
            <w:r w:rsidR="00B2426B" w:rsidRPr="003E557E">
              <w:rPr>
                <w:rStyle w:val="Hyperlink"/>
                <w:noProof/>
                <w:lang w:eastAsia="ja-JP"/>
              </w:rPr>
              <w:t>6.3.2</w:t>
            </w:r>
            <w:r w:rsidR="00B2426B">
              <w:rPr>
                <w:rFonts w:asciiTheme="minorHAnsi" w:eastAsiaTheme="minorEastAsia" w:hAnsiTheme="minorHAnsi" w:cstheme="minorBidi"/>
                <w:noProof/>
                <w:sz w:val="22"/>
                <w:szCs w:val="22"/>
              </w:rPr>
              <w:tab/>
            </w:r>
            <w:r w:rsidR="00B2426B" w:rsidRPr="003E557E">
              <w:rPr>
                <w:rStyle w:val="Hyperlink"/>
                <w:noProof/>
                <w:lang w:eastAsia="ja-JP"/>
              </w:rPr>
              <w:t>Troubleshooting</w:t>
            </w:r>
            <w:r w:rsidR="00B2426B">
              <w:rPr>
                <w:noProof/>
                <w:webHidden/>
              </w:rPr>
              <w:tab/>
            </w:r>
            <w:r w:rsidR="00B2426B">
              <w:rPr>
                <w:noProof/>
                <w:webHidden/>
              </w:rPr>
              <w:fldChar w:fldCharType="begin"/>
            </w:r>
            <w:r w:rsidR="00B2426B">
              <w:rPr>
                <w:noProof/>
                <w:webHidden/>
              </w:rPr>
              <w:instrText xml:space="preserve"> PAGEREF _Toc22309978 \h </w:instrText>
            </w:r>
            <w:r w:rsidR="00B2426B">
              <w:rPr>
                <w:noProof/>
                <w:webHidden/>
              </w:rPr>
            </w:r>
            <w:r w:rsidR="00B2426B">
              <w:rPr>
                <w:noProof/>
                <w:webHidden/>
              </w:rPr>
              <w:fldChar w:fldCharType="separate"/>
            </w:r>
            <w:r w:rsidR="00B2426B">
              <w:rPr>
                <w:noProof/>
                <w:webHidden/>
              </w:rPr>
              <w:t>26</w:t>
            </w:r>
            <w:r w:rsidR="00B2426B">
              <w:rPr>
                <w:noProof/>
                <w:webHidden/>
              </w:rPr>
              <w:fldChar w:fldCharType="end"/>
            </w:r>
          </w:hyperlink>
        </w:p>
        <w:p w14:paraId="48645464" w14:textId="1FB3E545" w:rsidR="00B2426B" w:rsidRDefault="00A641B0">
          <w:pPr>
            <w:pStyle w:val="TOC2"/>
            <w:tabs>
              <w:tab w:val="left" w:pos="880"/>
            </w:tabs>
            <w:rPr>
              <w:rFonts w:asciiTheme="minorHAnsi" w:eastAsiaTheme="minorEastAsia" w:hAnsiTheme="minorHAnsi" w:cstheme="minorBidi"/>
              <w:noProof/>
              <w:sz w:val="22"/>
              <w:szCs w:val="22"/>
            </w:rPr>
          </w:pPr>
          <w:hyperlink w:anchor="_Toc22309979" w:history="1">
            <w:r w:rsidR="00B2426B" w:rsidRPr="003E557E">
              <w:rPr>
                <w:rStyle w:val="Hyperlink"/>
                <w:noProof/>
                <w14:scene3d>
                  <w14:camera w14:prst="orthographicFront"/>
                  <w14:lightRig w14:rig="threePt" w14:dir="t">
                    <w14:rot w14:lat="0" w14:lon="0" w14:rev="0"/>
                  </w14:lightRig>
                </w14:scene3d>
              </w:rPr>
              <w:t>6.4</w:t>
            </w:r>
            <w:r w:rsidR="00B2426B">
              <w:rPr>
                <w:rFonts w:asciiTheme="minorHAnsi" w:eastAsiaTheme="minorEastAsia" w:hAnsiTheme="minorHAnsi" w:cstheme="minorBidi"/>
                <w:noProof/>
                <w:sz w:val="22"/>
                <w:szCs w:val="22"/>
              </w:rPr>
              <w:tab/>
            </w:r>
            <w:r w:rsidR="00B2426B" w:rsidRPr="003E557E">
              <w:rPr>
                <w:rStyle w:val="Hyperlink"/>
                <w:noProof/>
              </w:rPr>
              <w:t>Development of the CFHealthHub platform</w:t>
            </w:r>
            <w:r w:rsidR="00B2426B">
              <w:rPr>
                <w:noProof/>
                <w:webHidden/>
              </w:rPr>
              <w:tab/>
            </w:r>
            <w:r w:rsidR="00B2426B">
              <w:rPr>
                <w:noProof/>
                <w:webHidden/>
              </w:rPr>
              <w:fldChar w:fldCharType="begin"/>
            </w:r>
            <w:r w:rsidR="00B2426B">
              <w:rPr>
                <w:noProof/>
                <w:webHidden/>
              </w:rPr>
              <w:instrText xml:space="preserve"> PAGEREF _Toc22309979 \h </w:instrText>
            </w:r>
            <w:r w:rsidR="00B2426B">
              <w:rPr>
                <w:noProof/>
                <w:webHidden/>
              </w:rPr>
            </w:r>
            <w:r w:rsidR="00B2426B">
              <w:rPr>
                <w:noProof/>
                <w:webHidden/>
              </w:rPr>
              <w:fldChar w:fldCharType="separate"/>
            </w:r>
            <w:r w:rsidR="00B2426B">
              <w:rPr>
                <w:noProof/>
                <w:webHidden/>
              </w:rPr>
              <w:t>26</w:t>
            </w:r>
            <w:r w:rsidR="00B2426B">
              <w:rPr>
                <w:noProof/>
                <w:webHidden/>
              </w:rPr>
              <w:fldChar w:fldCharType="end"/>
            </w:r>
          </w:hyperlink>
        </w:p>
        <w:p w14:paraId="4C066734" w14:textId="258B3E6F" w:rsidR="00B2426B" w:rsidRDefault="00A641B0">
          <w:pPr>
            <w:pStyle w:val="TOC2"/>
            <w:tabs>
              <w:tab w:val="left" w:pos="880"/>
            </w:tabs>
            <w:rPr>
              <w:rFonts w:asciiTheme="minorHAnsi" w:eastAsiaTheme="minorEastAsia" w:hAnsiTheme="minorHAnsi" w:cstheme="minorBidi"/>
              <w:noProof/>
              <w:sz w:val="22"/>
              <w:szCs w:val="22"/>
            </w:rPr>
          </w:pPr>
          <w:hyperlink w:anchor="_Toc22309980" w:history="1">
            <w:r w:rsidR="00B2426B" w:rsidRPr="003E557E">
              <w:rPr>
                <w:rStyle w:val="Hyperlink"/>
                <w:noProof/>
                <w14:scene3d>
                  <w14:camera w14:prst="orthographicFront"/>
                  <w14:lightRig w14:rig="threePt" w14:dir="t">
                    <w14:rot w14:lat="0" w14:lon="0" w14:rev="0"/>
                  </w14:lightRig>
                </w14:scene3d>
              </w:rPr>
              <w:t>6.5</w:t>
            </w:r>
            <w:r w:rsidR="00B2426B">
              <w:rPr>
                <w:rFonts w:asciiTheme="minorHAnsi" w:eastAsiaTheme="minorEastAsia" w:hAnsiTheme="minorHAnsi" w:cstheme="minorBidi"/>
                <w:noProof/>
                <w:sz w:val="22"/>
                <w:szCs w:val="22"/>
              </w:rPr>
              <w:tab/>
            </w:r>
            <w:r w:rsidR="00B2426B" w:rsidRPr="003E557E">
              <w:rPr>
                <w:rStyle w:val="Hyperlink"/>
                <w:noProof/>
              </w:rPr>
              <w:t>Quality Improvement (QI)</w:t>
            </w:r>
            <w:r w:rsidR="00B2426B">
              <w:rPr>
                <w:noProof/>
                <w:webHidden/>
              </w:rPr>
              <w:tab/>
            </w:r>
            <w:r w:rsidR="00B2426B">
              <w:rPr>
                <w:noProof/>
                <w:webHidden/>
              </w:rPr>
              <w:fldChar w:fldCharType="begin"/>
            </w:r>
            <w:r w:rsidR="00B2426B">
              <w:rPr>
                <w:noProof/>
                <w:webHidden/>
              </w:rPr>
              <w:instrText xml:space="preserve"> PAGEREF _Toc22309980 \h </w:instrText>
            </w:r>
            <w:r w:rsidR="00B2426B">
              <w:rPr>
                <w:noProof/>
                <w:webHidden/>
              </w:rPr>
            </w:r>
            <w:r w:rsidR="00B2426B">
              <w:rPr>
                <w:noProof/>
                <w:webHidden/>
              </w:rPr>
              <w:fldChar w:fldCharType="separate"/>
            </w:r>
            <w:r w:rsidR="00B2426B">
              <w:rPr>
                <w:noProof/>
                <w:webHidden/>
              </w:rPr>
              <w:t>26</w:t>
            </w:r>
            <w:r w:rsidR="00B2426B">
              <w:rPr>
                <w:noProof/>
                <w:webHidden/>
              </w:rPr>
              <w:fldChar w:fldCharType="end"/>
            </w:r>
          </w:hyperlink>
        </w:p>
        <w:p w14:paraId="2CB21ECB" w14:textId="5E6C10EB"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81" w:history="1">
            <w:r w:rsidR="00B2426B" w:rsidRPr="003E557E">
              <w:rPr>
                <w:rStyle w:val="Hyperlink"/>
                <w:noProof/>
              </w:rPr>
              <w:t>6.5.1</w:t>
            </w:r>
            <w:r w:rsidR="00B2426B">
              <w:rPr>
                <w:rFonts w:asciiTheme="minorHAnsi" w:eastAsiaTheme="minorEastAsia" w:hAnsiTheme="minorHAnsi" w:cstheme="minorBidi"/>
                <w:noProof/>
                <w:sz w:val="22"/>
                <w:szCs w:val="22"/>
              </w:rPr>
              <w:tab/>
            </w:r>
            <w:r w:rsidR="00B2426B" w:rsidRPr="003E557E">
              <w:rPr>
                <w:rStyle w:val="Hyperlink"/>
                <w:noProof/>
              </w:rPr>
              <w:t>Microsystems Coaching</w:t>
            </w:r>
            <w:r w:rsidR="00B2426B">
              <w:rPr>
                <w:noProof/>
                <w:webHidden/>
              </w:rPr>
              <w:tab/>
            </w:r>
            <w:r w:rsidR="00B2426B">
              <w:rPr>
                <w:noProof/>
                <w:webHidden/>
              </w:rPr>
              <w:fldChar w:fldCharType="begin"/>
            </w:r>
            <w:r w:rsidR="00B2426B">
              <w:rPr>
                <w:noProof/>
                <w:webHidden/>
              </w:rPr>
              <w:instrText xml:space="preserve"> PAGEREF _Toc22309981 \h </w:instrText>
            </w:r>
            <w:r w:rsidR="00B2426B">
              <w:rPr>
                <w:noProof/>
                <w:webHidden/>
              </w:rPr>
            </w:r>
            <w:r w:rsidR="00B2426B">
              <w:rPr>
                <w:noProof/>
                <w:webHidden/>
              </w:rPr>
              <w:fldChar w:fldCharType="separate"/>
            </w:r>
            <w:r w:rsidR="00B2426B">
              <w:rPr>
                <w:noProof/>
                <w:webHidden/>
              </w:rPr>
              <w:t>27</w:t>
            </w:r>
            <w:r w:rsidR="00B2426B">
              <w:rPr>
                <w:noProof/>
                <w:webHidden/>
              </w:rPr>
              <w:fldChar w:fldCharType="end"/>
            </w:r>
          </w:hyperlink>
        </w:p>
        <w:p w14:paraId="4854109C" w14:textId="14E98EC0"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82" w:history="1">
            <w:r w:rsidR="00B2426B" w:rsidRPr="003E557E">
              <w:rPr>
                <w:rStyle w:val="Hyperlink"/>
                <w:noProof/>
              </w:rPr>
              <w:t>6.5.2</w:t>
            </w:r>
            <w:r w:rsidR="00B2426B">
              <w:rPr>
                <w:rFonts w:asciiTheme="minorHAnsi" w:eastAsiaTheme="minorEastAsia" w:hAnsiTheme="minorHAnsi" w:cstheme="minorBidi"/>
                <w:noProof/>
                <w:sz w:val="22"/>
                <w:szCs w:val="22"/>
              </w:rPr>
              <w:tab/>
            </w:r>
            <w:r w:rsidR="00B2426B" w:rsidRPr="003E557E">
              <w:rPr>
                <w:rStyle w:val="Hyperlink"/>
                <w:noProof/>
              </w:rPr>
              <w:t>Metrics and tests of change</w:t>
            </w:r>
            <w:r w:rsidR="00B2426B">
              <w:rPr>
                <w:noProof/>
                <w:webHidden/>
              </w:rPr>
              <w:tab/>
            </w:r>
            <w:r w:rsidR="00B2426B">
              <w:rPr>
                <w:noProof/>
                <w:webHidden/>
              </w:rPr>
              <w:fldChar w:fldCharType="begin"/>
            </w:r>
            <w:r w:rsidR="00B2426B">
              <w:rPr>
                <w:noProof/>
                <w:webHidden/>
              </w:rPr>
              <w:instrText xml:space="preserve"> PAGEREF _Toc22309982 \h </w:instrText>
            </w:r>
            <w:r w:rsidR="00B2426B">
              <w:rPr>
                <w:noProof/>
                <w:webHidden/>
              </w:rPr>
            </w:r>
            <w:r w:rsidR="00B2426B">
              <w:rPr>
                <w:noProof/>
                <w:webHidden/>
              </w:rPr>
              <w:fldChar w:fldCharType="separate"/>
            </w:r>
            <w:r w:rsidR="00B2426B">
              <w:rPr>
                <w:noProof/>
                <w:webHidden/>
              </w:rPr>
              <w:t>27</w:t>
            </w:r>
            <w:r w:rsidR="00B2426B">
              <w:rPr>
                <w:noProof/>
                <w:webHidden/>
              </w:rPr>
              <w:fldChar w:fldCharType="end"/>
            </w:r>
          </w:hyperlink>
        </w:p>
        <w:p w14:paraId="5C0E19B8" w14:textId="209EC75D" w:rsidR="00B2426B" w:rsidRDefault="00A641B0">
          <w:pPr>
            <w:pStyle w:val="TOC2"/>
            <w:tabs>
              <w:tab w:val="left" w:pos="880"/>
            </w:tabs>
            <w:rPr>
              <w:rFonts w:asciiTheme="minorHAnsi" w:eastAsiaTheme="minorEastAsia" w:hAnsiTheme="minorHAnsi" w:cstheme="minorBidi"/>
              <w:noProof/>
              <w:sz w:val="22"/>
              <w:szCs w:val="22"/>
            </w:rPr>
          </w:pPr>
          <w:hyperlink w:anchor="_Toc22309983" w:history="1">
            <w:r w:rsidR="00B2426B" w:rsidRPr="003E557E">
              <w:rPr>
                <w:rStyle w:val="Hyperlink"/>
                <w:noProof/>
                <w14:scene3d>
                  <w14:camera w14:prst="orthographicFront"/>
                  <w14:lightRig w14:rig="threePt" w14:dir="t">
                    <w14:rot w14:lat="0" w14:lon="0" w14:rev="0"/>
                  </w14:lightRig>
                </w14:scene3d>
              </w:rPr>
              <w:t>6.6</w:t>
            </w:r>
            <w:r w:rsidR="00B2426B">
              <w:rPr>
                <w:rFonts w:asciiTheme="minorHAnsi" w:eastAsiaTheme="minorEastAsia" w:hAnsiTheme="minorHAnsi" w:cstheme="minorBidi"/>
                <w:noProof/>
                <w:sz w:val="22"/>
                <w:szCs w:val="22"/>
              </w:rPr>
              <w:tab/>
            </w:r>
            <w:r w:rsidR="00B2426B" w:rsidRPr="003E557E">
              <w:rPr>
                <w:rStyle w:val="Hyperlink"/>
                <w:noProof/>
              </w:rPr>
              <w:t>Trials within Cohorts (TWiCs) methodology</w:t>
            </w:r>
            <w:r w:rsidR="00B2426B">
              <w:rPr>
                <w:noProof/>
                <w:webHidden/>
              </w:rPr>
              <w:tab/>
            </w:r>
            <w:r w:rsidR="00B2426B">
              <w:rPr>
                <w:noProof/>
                <w:webHidden/>
              </w:rPr>
              <w:fldChar w:fldCharType="begin"/>
            </w:r>
            <w:r w:rsidR="00B2426B">
              <w:rPr>
                <w:noProof/>
                <w:webHidden/>
              </w:rPr>
              <w:instrText xml:space="preserve"> PAGEREF _Toc22309983 \h </w:instrText>
            </w:r>
            <w:r w:rsidR="00B2426B">
              <w:rPr>
                <w:noProof/>
                <w:webHidden/>
              </w:rPr>
            </w:r>
            <w:r w:rsidR="00B2426B">
              <w:rPr>
                <w:noProof/>
                <w:webHidden/>
              </w:rPr>
              <w:fldChar w:fldCharType="separate"/>
            </w:r>
            <w:r w:rsidR="00B2426B">
              <w:rPr>
                <w:noProof/>
                <w:webHidden/>
              </w:rPr>
              <w:t>28</w:t>
            </w:r>
            <w:r w:rsidR="00B2426B">
              <w:rPr>
                <w:noProof/>
                <w:webHidden/>
              </w:rPr>
              <w:fldChar w:fldCharType="end"/>
            </w:r>
          </w:hyperlink>
        </w:p>
        <w:p w14:paraId="23FD9B03" w14:textId="0EF0785F" w:rsidR="00B2426B" w:rsidRDefault="00A641B0">
          <w:pPr>
            <w:pStyle w:val="TOC2"/>
            <w:tabs>
              <w:tab w:val="left" w:pos="880"/>
            </w:tabs>
            <w:rPr>
              <w:rFonts w:asciiTheme="minorHAnsi" w:eastAsiaTheme="minorEastAsia" w:hAnsiTheme="minorHAnsi" w:cstheme="minorBidi"/>
              <w:noProof/>
              <w:sz w:val="22"/>
              <w:szCs w:val="22"/>
            </w:rPr>
          </w:pPr>
          <w:hyperlink w:anchor="_Toc22309984" w:history="1">
            <w:r w:rsidR="00B2426B" w:rsidRPr="003E557E">
              <w:rPr>
                <w:rStyle w:val="Hyperlink"/>
                <w:noProof/>
                <w14:scene3d>
                  <w14:camera w14:prst="orthographicFront"/>
                  <w14:lightRig w14:rig="threePt" w14:dir="t">
                    <w14:rot w14:lat="0" w14:lon="0" w14:rev="0"/>
                  </w14:lightRig>
                </w14:scene3d>
              </w:rPr>
              <w:t>6.7</w:t>
            </w:r>
            <w:r w:rsidR="00B2426B">
              <w:rPr>
                <w:rFonts w:asciiTheme="minorHAnsi" w:eastAsiaTheme="minorEastAsia" w:hAnsiTheme="minorHAnsi" w:cstheme="minorBidi"/>
                <w:noProof/>
                <w:sz w:val="22"/>
                <w:szCs w:val="22"/>
              </w:rPr>
              <w:tab/>
            </w:r>
            <w:r w:rsidR="00B2426B" w:rsidRPr="003E557E">
              <w:rPr>
                <w:rStyle w:val="Hyperlink"/>
                <w:noProof/>
              </w:rPr>
              <w:t>Procedures for the CFHealthHub Cohort</w:t>
            </w:r>
            <w:r w:rsidR="00B2426B">
              <w:rPr>
                <w:noProof/>
                <w:webHidden/>
              </w:rPr>
              <w:tab/>
            </w:r>
            <w:r w:rsidR="00B2426B">
              <w:rPr>
                <w:noProof/>
                <w:webHidden/>
              </w:rPr>
              <w:fldChar w:fldCharType="begin"/>
            </w:r>
            <w:r w:rsidR="00B2426B">
              <w:rPr>
                <w:noProof/>
                <w:webHidden/>
              </w:rPr>
              <w:instrText xml:space="preserve"> PAGEREF _Toc22309984 \h </w:instrText>
            </w:r>
            <w:r w:rsidR="00B2426B">
              <w:rPr>
                <w:noProof/>
                <w:webHidden/>
              </w:rPr>
            </w:r>
            <w:r w:rsidR="00B2426B">
              <w:rPr>
                <w:noProof/>
                <w:webHidden/>
              </w:rPr>
              <w:fldChar w:fldCharType="separate"/>
            </w:r>
            <w:r w:rsidR="00B2426B">
              <w:rPr>
                <w:noProof/>
                <w:webHidden/>
              </w:rPr>
              <w:t>29</w:t>
            </w:r>
            <w:r w:rsidR="00B2426B">
              <w:rPr>
                <w:noProof/>
                <w:webHidden/>
              </w:rPr>
              <w:fldChar w:fldCharType="end"/>
            </w:r>
          </w:hyperlink>
        </w:p>
        <w:p w14:paraId="53307C88" w14:textId="4361A619"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85" w:history="1">
            <w:r w:rsidR="00B2426B" w:rsidRPr="003E557E">
              <w:rPr>
                <w:rStyle w:val="Hyperlink"/>
                <w:noProof/>
                <w:lang w:eastAsia="ja-JP"/>
              </w:rPr>
              <w:t>6.7.1</w:t>
            </w:r>
            <w:r w:rsidR="00B2426B">
              <w:rPr>
                <w:rFonts w:asciiTheme="minorHAnsi" w:eastAsiaTheme="minorEastAsia" w:hAnsiTheme="minorHAnsi" w:cstheme="minorBidi"/>
                <w:noProof/>
                <w:sz w:val="22"/>
                <w:szCs w:val="22"/>
              </w:rPr>
              <w:tab/>
            </w:r>
            <w:r w:rsidR="00B2426B" w:rsidRPr="003E557E">
              <w:rPr>
                <w:rStyle w:val="Hyperlink"/>
                <w:noProof/>
                <w:lang w:eastAsia="ja-JP"/>
              </w:rPr>
              <w:t>Participant Consent to future research</w:t>
            </w:r>
            <w:r w:rsidR="00B2426B">
              <w:rPr>
                <w:noProof/>
                <w:webHidden/>
              </w:rPr>
              <w:tab/>
            </w:r>
            <w:r w:rsidR="00B2426B">
              <w:rPr>
                <w:noProof/>
                <w:webHidden/>
              </w:rPr>
              <w:fldChar w:fldCharType="begin"/>
            </w:r>
            <w:r w:rsidR="00B2426B">
              <w:rPr>
                <w:noProof/>
                <w:webHidden/>
              </w:rPr>
              <w:instrText xml:space="preserve"> PAGEREF _Toc22309985 \h </w:instrText>
            </w:r>
            <w:r w:rsidR="00B2426B">
              <w:rPr>
                <w:noProof/>
                <w:webHidden/>
              </w:rPr>
            </w:r>
            <w:r w:rsidR="00B2426B">
              <w:rPr>
                <w:noProof/>
                <w:webHidden/>
              </w:rPr>
              <w:fldChar w:fldCharType="separate"/>
            </w:r>
            <w:r w:rsidR="00B2426B">
              <w:rPr>
                <w:noProof/>
                <w:webHidden/>
              </w:rPr>
              <w:t>29</w:t>
            </w:r>
            <w:r w:rsidR="00B2426B">
              <w:rPr>
                <w:noProof/>
                <w:webHidden/>
              </w:rPr>
              <w:fldChar w:fldCharType="end"/>
            </w:r>
          </w:hyperlink>
        </w:p>
        <w:p w14:paraId="06266153" w14:textId="196625DD"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86" w:history="1">
            <w:r w:rsidR="00B2426B" w:rsidRPr="003E557E">
              <w:rPr>
                <w:rStyle w:val="Hyperlink"/>
                <w:noProof/>
                <w:lang w:eastAsia="ja-JP"/>
              </w:rPr>
              <w:t>6.7.2</w:t>
            </w:r>
            <w:r w:rsidR="00B2426B">
              <w:rPr>
                <w:rFonts w:asciiTheme="minorHAnsi" w:eastAsiaTheme="minorEastAsia" w:hAnsiTheme="minorHAnsi" w:cstheme="minorBidi"/>
                <w:noProof/>
                <w:sz w:val="22"/>
                <w:szCs w:val="22"/>
              </w:rPr>
              <w:tab/>
            </w:r>
            <w:r w:rsidR="00B2426B" w:rsidRPr="003E557E">
              <w:rPr>
                <w:rStyle w:val="Hyperlink"/>
                <w:noProof/>
              </w:rPr>
              <w:t>Quality assurance of supported research studies</w:t>
            </w:r>
            <w:r w:rsidR="00B2426B">
              <w:rPr>
                <w:noProof/>
                <w:webHidden/>
              </w:rPr>
              <w:tab/>
            </w:r>
            <w:r w:rsidR="00B2426B">
              <w:rPr>
                <w:noProof/>
                <w:webHidden/>
              </w:rPr>
              <w:fldChar w:fldCharType="begin"/>
            </w:r>
            <w:r w:rsidR="00B2426B">
              <w:rPr>
                <w:noProof/>
                <w:webHidden/>
              </w:rPr>
              <w:instrText xml:space="preserve"> PAGEREF _Toc22309986 \h </w:instrText>
            </w:r>
            <w:r w:rsidR="00B2426B">
              <w:rPr>
                <w:noProof/>
                <w:webHidden/>
              </w:rPr>
            </w:r>
            <w:r w:rsidR="00B2426B">
              <w:rPr>
                <w:noProof/>
                <w:webHidden/>
              </w:rPr>
              <w:fldChar w:fldCharType="separate"/>
            </w:r>
            <w:r w:rsidR="00B2426B">
              <w:rPr>
                <w:noProof/>
                <w:webHidden/>
              </w:rPr>
              <w:t>29</w:t>
            </w:r>
            <w:r w:rsidR="00B2426B">
              <w:rPr>
                <w:noProof/>
                <w:webHidden/>
              </w:rPr>
              <w:fldChar w:fldCharType="end"/>
            </w:r>
          </w:hyperlink>
        </w:p>
        <w:p w14:paraId="0970608F" w14:textId="242089E7"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87" w:history="1">
            <w:r w:rsidR="00B2426B" w:rsidRPr="003E557E">
              <w:rPr>
                <w:rStyle w:val="Hyperlink"/>
                <w:noProof/>
                <w:lang w:eastAsia="ja-JP"/>
              </w:rPr>
              <w:t>6.7.3</w:t>
            </w:r>
            <w:r w:rsidR="00B2426B">
              <w:rPr>
                <w:rFonts w:asciiTheme="minorHAnsi" w:eastAsiaTheme="minorEastAsia" w:hAnsiTheme="minorHAnsi" w:cstheme="minorBidi"/>
                <w:noProof/>
                <w:sz w:val="22"/>
                <w:szCs w:val="22"/>
              </w:rPr>
              <w:tab/>
            </w:r>
            <w:r w:rsidR="00B2426B" w:rsidRPr="003E557E">
              <w:rPr>
                <w:rStyle w:val="Hyperlink"/>
                <w:noProof/>
                <w:lang w:eastAsia="ja-JP"/>
              </w:rPr>
              <w:t>Data security and supported research studies</w:t>
            </w:r>
            <w:r w:rsidR="00B2426B">
              <w:rPr>
                <w:noProof/>
                <w:webHidden/>
              </w:rPr>
              <w:tab/>
            </w:r>
            <w:r w:rsidR="00B2426B">
              <w:rPr>
                <w:noProof/>
                <w:webHidden/>
              </w:rPr>
              <w:fldChar w:fldCharType="begin"/>
            </w:r>
            <w:r w:rsidR="00B2426B">
              <w:rPr>
                <w:noProof/>
                <w:webHidden/>
              </w:rPr>
              <w:instrText xml:space="preserve"> PAGEREF _Toc22309987 \h </w:instrText>
            </w:r>
            <w:r w:rsidR="00B2426B">
              <w:rPr>
                <w:noProof/>
                <w:webHidden/>
              </w:rPr>
            </w:r>
            <w:r w:rsidR="00B2426B">
              <w:rPr>
                <w:noProof/>
                <w:webHidden/>
              </w:rPr>
              <w:fldChar w:fldCharType="separate"/>
            </w:r>
            <w:r w:rsidR="00B2426B">
              <w:rPr>
                <w:noProof/>
                <w:webHidden/>
              </w:rPr>
              <w:t>30</w:t>
            </w:r>
            <w:r w:rsidR="00B2426B">
              <w:rPr>
                <w:noProof/>
                <w:webHidden/>
              </w:rPr>
              <w:fldChar w:fldCharType="end"/>
            </w:r>
          </w:hyperlink>
        </w:p>
        <w:p w14:paraId="3734F24A" w14:textId="3332B04E" w:rsidR="00B2426B" w:rsidRDefault="00A641B0">
          <w:pPr>
            <w:pStyle w:val="TOC2"/>
            <w:tabs>
              <w:tab w:val="left" w:pos="880"/>
            </w:tabs>
            <w:rPr>
              <w:rFonts w:asciiTheme="minorHAnsi" w:eastAsiaTheme="minorEastAsia" w:hAnsiTheme="minorHAnsi" w:cstheme="minorBidi"/>
              <w:noProof/>
              <w:sz w:val="22"/>
              <w:szCs w:val="22"/>
            </w:rPr>
          </w:pPr>
          <w:hyperlink w:anchor="_Toc22309988" w:history="1">
            <w:r w:rsidR="00B2426B" w:rsidRPr="003E557E">
              <w:rPr>
                <w:rStyle w:val="Hyperlink"/>
                <w:noProof/>
                <w14:scene3d>
                  <w14:camera w14:prst="orthographicFront"/>
                  <w14:lightRig w14:rig="threePt" w14:dir="t">
                    <w14:rot w14:lat="0" w14:lon="0" w14:rev="0"/>
                  </w14:lightRig>
                </w14:scene3d>
              </w:rPr>
              <w:t>6.8</w:t>
            </w:r>
            <w:r w:rsidR="00B2426B">
              <w:rPr>
                <w:rFonts w:asciiTheme="minorHAnsi" w:eastAsiaTheme="minorEastAsia" w:hAnsiTheme="minorHAnsi" w:cstheme="minorBidi"/>
                <w:noProof/>
                <w:sz w:val="22"/>
                <w:szCs w:val="22"/>
              </w:rPr>
              <w:tab/>
            </w:r>
            <w:r w:rsidR="00B2426B" w:rsidRPr="003E557E">
              <w:rPr>
                <w:rStyle w:val="Hyperlink"/>
                <w:noProof/>
              </w:rPr>
              <w:t>Medicines Optimisation</w:t>
            </w:r>
            <w:r w:rsidR="00B2426B">
              <w:rPr>
                <w:noProof/>
                <w:webHidden/>
              </w:rPr>
              <w:tab/>
            </w:r>
            <w:r w:rsidR="00B2426B">
              <w:rPr>
                <w:noProof/>
                <w:webHidden/>
              </w:rPr>
              <w:fldChar w:fldCharType="begin"/>
            </w:r>
            <w:r w:rsidR="00B2426B">
              <w:rPr>
                <w:noProof/>
                <w:webHidden/>
              </w:rPr>
              <w:instrText xml:space="preserve"> PAGEREF _Toc22309988 \h </w:instrText>
            </w:r>
            <w:r w:rsidR="00B2426B">
              <w:rPr>
                <w:noProof/>
                <w:webHidden/>
              </w:rPr>
            </w:r>
            <w:r w:rsidR="00B2426B">
              <w:rPr>
                <w:noProof/>
                <w:webHidden/>
              </w:rPr>
              <w:fldChar w:fldCharType="separate"/>
            </w:r>
            <w:r w:rsidR="00B2426B">
              <w:rPr>
                <w:noProof/>
                <w:webHidden/>
              </w:rPr>
              <w:t>31</w:t>
            </w:r>
            <w:r w:rsidR="00B2426B">
              <w:rPr>
                <w:noProof/>
                <w:webHidden/>
              </w:rPr>
              <w:fldChar w:fldCharType="end"/>
            </w:r>
          </w:hyperlink>
        </w:p>
        <w:p w14:paraId="053FDE66" w14:textId="30DB558D"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09989" w:history="1">
            <w:r w:rsidR="00B2426B" w:rsidRPr="003E557E">
              <w:rPr>
                <w:rStyle w:val="Hyperlink"/>
                <w:noProof/>
              </w:rPr>
              <w:t>7</w:t>
            </w:r>
            <w:r w:rsidR="00B2426B">
              <w:rPr>
                <w:rFonts w:asciiTheme="minorHAnsi" w:eastAsiaTheme="minorEastAsia" w:hAnsiTheme="minorHAnsi" w:cstheme="minorBidi"/>
                <w:noProof/>
                <w:sz w:val="22"/>
                <w:szCs w:val="22"/>
              </w:rPr>
              <w:tab/>
            </w:r>
            <w:r w:rsidR="00B2426B" w:rsidRPr="003E557E">
              <w:rPr>
                <w:rStyle w:val="Hyperlink"/>
                <w:noProof/>
              </w:rPr>
              <w:t>Process evaluation sub-study</w:t>
            </w:r>
            <w:r w:rsidR="00B2426B">
              <w:rPr>
                <w:noProof/>
                <w:webHidden/>
              </w:rPr>
              <w:tab/>
            </w:r>
            <w:r w:rsidR="00B2426B">
              <w:rPr>
                <w:noProof/>
                <w:webHidden/>
              </w:rPr>
              <w:fldChar w:fldCharType="begin"/>
            </w:r>
            <w:r w:rsidR="00B2426B">
              <w:rPr>
                <w:noProof/>
                <w:webHidden/>
              </w:rPr>
              <w:instrText xml:space="preserve"> PAGEREF _Toc22309989 \h </w:instrText>
            </w:r>
            <w:r w:rsidR="00B2426B">
              <w:rPr>
                <w:noProof/>
                <w:webHidden/>
              </w:rPr>
            </w:r>
            <w:r w:rsidR="00B2426B">
              <w:rPr>
                <w:noProof/>
                <w:webHidden/>
              </w:rPr>
              <w:fldChar w:fldCharType="separate"/>
            </w:r>
            <w:r w:rsidR="00B2426B">
              <w:rPr>
                <w:noProof/>
                <w:webHidden/>
              </w:rPr>
              <w:t>31</w:t>
            </w:r>
            <w:r w:rsidR="00B2426B">
              <w:rPr>
                <w:noProof/>
                <w:webHidden/>
              </w:rPr>
              <w:fldChar w:fldCharType="end"/>
            </w:r>
          </w:hyperlink>
        </w:p>
        <w:p w14:paraId="7E43968A" w14:textId="07B05F0C" w:rsidR="00B2426B" w:rsidRDefault="00A641B0">
          <w:pPr>
            <w:pStyle w:val="TOC2"/>
            <w:tabs>
              <w:tab w:val="left" w:pos="880"/>
            </w:tabs>
            <w:rPr>
              <w:rFonts w:asciiTheme="minorHAnsi" w:eastAsiaTheme="minorEastAsia" w:hAnsiTheme="minorHAnsi" w:cstheme="minorBidi"/>
              <w:noProof/>
              <w:sz w:val="22"/>
              <w:szCs w:val="22"/>
            </w:rPr>
          </w:pPr>
          <w:hyperlink w:anchor="_Toc22309990" w:history="1">
            <w:r w:rsidR="00B2426B" w:rsidRPr="003E557E">
              <w:rPr>
                <w:rStyle w:val="Hyperlink"/>
                <w:noProof/>
                <w14:scene3d>
                  <w14:camera w14:prst="orthographicFront"/>
                  <w14:lightRig w14:rig="threePt" w14:dir="t">
                    <w14:rot w14:lat="0" w14:lon="0" w14:rev="0"/>
                  </w14:lightRig>
                </w14:scene3d>
              </w:rPr>
              <w:t>7.1</w:t>
            </w:r>
            <w:r w:rsidR="00B2426B">
              <w:rPr>
                <w:rFonts w:asciiTheme="minorHAnsi" w:eastAsiaTheme="minorEastAsia" w:hAnsiTheme="minorHAnsi" w:cstheme="minorBidi"/>
                <w:noProof/>
                <w:sz w:val="22"/>
                <w:szCs w:val="22"/>
              </w:rPr>
              <w:tab/>
            </w:r>
            <w:r w:rsidR="00B2426B" w:rsidRPr="003E557E">
              <w:rPr>
                <w:rStyle w:val="Hyperlink"/>
                <w:noProof/>
              </w:rPr>
              <w:t>Background and rationale</w:t>
            </w:r>
            <w:r w:rsidR="00B2426B">
              <w:rPr>
                <w:noProof/>
                <w:webHidden/>
              </w:rPr>
              <w:tab/>
            </w:r>
            <w:r w:rsidR="00B2426B">
              <w:rPr>
                <w:noProof/>
                <w:webHidden/>
              </w:rPr>
              <w:fldChar w:fldCharType="begin"/>
            </w:r>
            <w:r w:rsidR="00B2426B">
              <w:rPr>
                <w:noProof/>
                <w:webHidden/>
              </w:rPr>
              <w:instrText xml:space="preserve"> PAGEREF _Toc22309990 \h </w:instrText>
            </w:r>
            <w:r w:rsidR="00B2426B">
              <w:rPr>
                <w:noProof/>
                <w:webHidden/>
              </w:rPr>
            </w:r>
            <w:r w:rsidR="00B2426B">
              <w:rPr>
                <w:noProof/>
                <w:webHidden/>
              </w:rPr>
              <w:fldChar w:fldCharType="separate"/>
            </w:r>
            <w:r w:rsidR="00B2426B">
              <w:rPr>
                <w:noProof/>
                <w:webHidden/>
              </w:rPr>
              <w:t>31</w:t>
            </w:r>
            <w:r w:rsidR="00B2426B">
              <w:rPr>
                <w:noProof/>
                <w:webHidden/>
              </w:rPr>
              <w:fldChar w:fldCharType="end"/>
            </w:r>
          </w:hyperlink>
        </w:p>
        <w:p w14:paraId="01F321C6" w14:textId="4D76ACB3" w:rsidR="00B2426B" w:rsidRDefault="00A641B0">
          <w:pPr>
            <w:pStyle w:val="TOC2"/>
            <w:tabs>
              <w:tab w:val="left" w:pos="880"/>
            </w:tabs>
            <w:rPr>
              <w:rFonts w:asciiTheme="minorHAnsi" w:eastAsiaTheme="minorEastAsia" w:hAnsiTheme="minorHAnsi" w:cstheme="minorBidi"/>
              <w:noProof/>
              <w:sz w:val="22"/>
              <w:szCs w:val="22"/>
            </w:rPr>
          </w:pPr>
          <w:hyperlink w:anchor="_Toc22309991" w:history="1">
            <w:r w:rsidR="00B2426B" w:rsidRPr="003E557E">
              <w:rPr>
                <w:rStyle w:val="Hyperlink"/>
                <w:noProof/>
                <w14:scene3d>
                  <w14:camera w14:prst="orthographicFront"/>
                  <w14:lightRig w14:rig="threePt" w14:dir="t">
                    <w14:rot w14:lat="0" w14:lon="0" w14:rev="0"/>
                  </w14:lightRig>
                </w14:scene3d>
              </w:rPr>
              <w:t>7.2</w:t>
            </w:r>
            <w:r w:rsidR="00B2426B">
              <w:rPr>
                <w:rFonts w:asciiTheme="minorHAnsi" w:eastAsiaTheme="minorEastAsia" w:hAnsiTheme="minorHAnsi" w:cstheme="minorBidi"/>
                <w:noProof/>
                <w:sz w:val="22"/>
                <w:szCs w:val="22"/>
              </w:rPr>
              <w:tab/>
            </w:r>
            <w:r w:rsidR="00B2426B" w:rsidRPr="003E557E">
              <w:rPr>
                <w:rStyle w:val="Hyperlink"/>
                <w:noProof/>
              </w:rPr>
              <w:t>Aims and objectives</w:t>
            </w:r>
            <w:r w:rsidR="00B2426B">
              <w:rPr>
                <w:noProof/>
                <w:webHidden/>
              </w:rPr>
              <w:tab/>
            </w:r>
            <w:r w:rsidR="00B2426B">
              <w:rPr>
                <w:noProof/>
                <w:webHidden/>
              </w:rPr>
              <w:fldChar w:fldCharType="begin"/>
            </w:r>
            <w:r w:rsidR="00B2426B">
              <w:rPr>
                <w:noProof/>
                <w:webHidden/>
              </w:rPr>
              <w:instrText xml:space="preserve"> PAGEREF _Toc22309991 \h </w:instrText>
            </w:r>
            <w:r w:rsidR="00B2426B">
              <w:rPr>
                <w:noProof/>
                <w:webHidden/>
              </w:rPr>
            </w:r>
            <w:r w:rsidR="00B2426B">
              <w:rPr>
                <w:noProof/>
                <w:webHidden/>
              </w:rPr>
              <w:fldChar w:fldCharType="separate"/>
            </w:r>
            <w:r w:rsidR="00B2426B">
              <w:rPr>
                <w:noProof/>
                <w:webHidden/>
              </w:rPr>
              <w:t>32</w:t>
            </w:r>
            <w:r w:rsidR="00B2426B">
              <w:rPr>
                <w:noProof/>
                <w:webHidden/>
              </w:rPr>
              <w:fldChar w:fldCharType="end"/>
            </w:r>
          </w:hyperlink>
        </w:p>
        <w:p w14:paraId="6763634C" w14:textId="7996476F" w:rsidR="00B2426B" w:rsidRDefault="00A641B0">
          <w:pPr>
            <w:pStyle w:val="TOC2"/>
            <w:tabs>
              <w:tab w:val="left" w:pos="880"/>
            </w:tabs>
            <w:rPr>
              <w:rFonts w:asciiTheme="minorHAnsi" w:eastAsiaTheme="minorEastAsia" w:hAnsiTheme="minorHAnsi" w:cstheme="minorBidi"/>
              <w:noProof/>
              <w:sz w:val="22"/>
              <w:szCs w:val="22"/>
            </w:rPr>
          </w:pPr>
          <w:hyperlink w:anchor="_Toc22309992" w:history="1">
            <w:r w:rsidR="00B2426B" w:rsidRPr="003E557E">
              <w:rPr>
                <w:rStyle w:val="Hyperlink"/>
                <w:noProof/>
                <w14:scene3d>
                  <w14:camera w14:prst="orthographicFront"/>
                  <w14:lightRig w14:rig="threePt" w14:dir="t">
                    <w14:rot w14:lat="0" w14:lon="0" w14:rev="0"/>
                  </w14:lightRig>
                </w14:scene3d>
              </w:rPr>
              <w:t>7.3</w:t>
            </w:r>
            <w:r w:rsidR="00B2426B">
              <w:rPr>
                <w:rFonts w:asciiTheme="minorHAnsi" w:eastAsiaTheme="minorEastAsia" w:hAnsiTheme="minorHAnsi" w:cstheme="minorBidi"/>
                <w:noProof/>
                <w:sz w:val="22"/>
                <w:szCs w:val="22"/>
              </w:rPr>
              <w:tab/>
            </w:r>
            <w:r w:rsidR="00B2426B" w:rsidRPr="003E557E">
              <w:rPr>
                <w:rStyle w:val="Hyperlink"/>
                <w:noProof/>
              </w:rPr>
              <w:t>Study design</w:t>
            </w:r>
            <w:r w:rsidR="00B2426B">
              <w:rPr>
                <w:noProof/>
                <w:webHidden/>
              </w:rPr>
              <w:tab/>
            </w:r>
            <w:r w:rsidR="00B2426B">
              <w:rPr>
                <w:noProof/>
                <w:webHidden/>
              </w:rPr>
              <w:fldChar w:fldCharType="begin"/>
            </w:r>
            <w:r w:rsidR="00B2426B">
              <w:rPr>
                <w:noProof/>
                <w:webHidden/>
              </w:rPr>
              <w:instrText xml:space="preserve"> PAGEREF _Toc22309992 \h </w:instrText>
            </w:r>
            <w:r w:rsidR="00B2426B">
              <w:rPr>
                <w:noProof/>
                <w:webHidden/>
              </w:rPr>
            </w:r>
            <w:r w:rsidR="00B2426B">
              <w:rPr>
                <w:noProof/>
                <w:webHidden/>
              </w:rPr>
              <w:fldChar w:fldCharType="separate"/>
            </w:r>
            <w:r w:rsidR="00B2426B">
              <w:rPr>
                <w:noProof/>
                <w:webHidden/>
              </w:rPr>
              <w:t>32</w:t>
            </w:r>
            <w:r w:rsidR="00B2426B">
              <w:rPr>
                <w:noProof/>
                <w:webHidden/>
              </w:rPr>
              <w:fldChar w:fldCharType="end"/>
            </w:r>
          </w:hyperlink>
        </w:p>
        <w:p w14:paraId="6AE5478E" w14:textId="2756B74A"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93" w:history="1">
            <w:r w:rsidR="00B2426B" w:rsidRPr="003E557E">
              <w:rPr>
                <w:rStyle w:val="Hyperlink"/>
                <w:noProof/>
                <w:lang w:eastAsia="ja-JP"/>
              </w:rPr>
              <w:t>7.3.1</w:t>
            </w:r>
            <w:r w:rsidR="00B2426B">
              <w:rPr>
                <w:rFonts w:asciiTheme="minorHAnsi" w:eastAsiaTheme="minorEastAsia" w:hAnsiTheme="minorHAnsi" w:cstheme="minorBidi"/>
                <w:noProof/>
                <w:sz w:val="22"/>
                <w:szCs w:val="22"/>
              </w:rPr>
              <w:tab/>
            </w:r>
            <w:r w:rsidR="00B2426B" w:rsidRPr="003E557E">
              <w:rPr>
                <w:rStyle w:val="Hyperlink"/>
                <w:noProof/>
                <w:lang w:eastAsia="ja-JP"/>
              </w:rPr>
              <w:t>Quantitative process data</w:t>
            </w:r>
            <w:r w:rsidR="00B2426B">
              <w:rPr>
                <w:noProof/>
                <w:webHidden/>
              </w:rPr>
              <w:tab/>
            </w:r>
            <w:r w:rsidR="00B2426B">
              <w:rPr>
                <w:noProof/>
                <w:webHidden/>
              </w:rPr>
              <w:fldChar w:fldCharType="begin"/>
            </w:r>
            <w:r w:rsidR="00B2426B">
              <w:rPr>
                <w:noProof/>
                <w:webHidden/>
              </w:rPr>
              <w:instrText xml:space="preserve"> PAGEREF _Toc22309993 \h </w:instrText>
            </w:r>
            <w:r w:rsidR="00B2426B">
              <w:rPr>
                <w:noProof/>
                <w:webHidden/>
              </w:rPr>
            </w:r>
            <w:r w:rsidR="00B2426B">
              <w:rPr>
                <w:noProof/>
                <w:webHidden/>
              </w:rPr>
              <w:fldChar w:fldCharType="separate"/>
            </w:r>
            <w:r w:rsidR="00B2426B">
              <w:rPr>
                <w:noProof/>
                <w:webHidden/>
              </w:rPr>
              <w:t>32</w:t>
            </w:r>
            <w:r w:rsidR="00B2426B">
              <w:rPr>
                <w:noProof/>
                <w:webHidden/>
              </w:rPr>
              <w:fldChar w:fldCharType="end"/>
            </w:r>
          </w:hyperlink>
        </w:p>
        <w:p w14:paraId="78F70779" w14:textId="54F81BF6"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94" w:history="1">
            <w:r w:rsidR="00B2426B" w:rsidRPr="003E557E">
              <w:rPr>
                <w:rStyle w:val="Hyperlink"/>
                <w:noProof/>
                <w:lang w:eastAsia="ja-JP"/>
              </w:rPr>
              <w:t>7.3.2</w:t>
            </w:r>
            <w:r w:rsidR="00B2426B">
              <w:rPr>
                <w:rFonts w:asciiTheme="minorHAnsi" w:eastAsiaTheme="minorEastAsia" w:hAnsiTheme="minorHAnsi" w:cstheme="minorBidi"/>
                <w:noProof/>
                <w:sz w:val="22"/>
                <w:szCs w:val="22"/>
              </w:rPr>
              <w:tab/>
            </w:r>
            <w:r w:rsidR="00B2426B" w:rsidRPr="003E557E">
              <w:rPr>
                <w:rStyle w:val="Hyperlink"/>
                <w:noProof/>
                <w:lang w:eastAsia="ja-JP"/>
              </w:rPr>
              <w:t>Qualitative process data</w:t>
            </w:r>
            <w:r w:rsidR="00B2426B">
              <w:rPr>
                <w:noProof/>
                <w:webHidden/>
              </w:rPr>
              <w:tab/>
            </w:r>
            <w:r w:rsidR="00B2426B">
              <w:rPr>
                <w:noProof/>
                <w:webHidden/>
              </w:rPr>
              <w:fldChar w:fldCharType="begin"/>
            </w:r>
            <w:r w:rsidR="00B2426B">
              <w:rPr>
                <w:noProof/>
                <w:webHidden/>
              </w:rPr>
              <w:instrText xml:space="preserve"> PAGEREF _Toc22309994 \h </w:instrText>
            </w:r>
            <w:r w:rsidR="00B2426B">
              <w:rPr>
                <w:noProof/>
                <w:webHidden/>
              </w:rPr>
            </w:r>
            <w:r w:rsidR="00B2426B">
              <w:rPr>
                <w:noProof/>
                <w:webHidden/>
              </w:rPr>
              <w:fldChar w:fldCharType="separate"/>
            </w:r>
            <w:r w:rsidR="00B2426B">
              <w:rPr>
                <w:noProof/>
                <w:webHidden/>
              </w:rPr>
              <w:t>34</w:t>
            </w:r>
            <w:r w:rsidR="00B2426B">
              <w:rPr>
                <w:noProof/>
                <w:webHidden/>
              </w:rPr>
              <w:fldChar w:fldCharType="end"/>
            </w:r>
          </w:hyperlink>
        </w:p>
        <w:p w14:paraId="37E69495" w14:textId="1C1A53DF"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95" w:history="1">
            <w:r w:rsidR="00B2426B" w:rsidRPr="003E557E">
              <w:rPr>
                <w:rStyle w:val="Hyperlink"/>
                <w:noProof/>
              </w:rPr>
              <w:t>7.3.3</w:t>
            </w:r>
            <w:r w:rsidR="00B2426B">
              <w:rPr>
                <w:rFonts w:asciiTheme="minorHAnsi" w:eastAsiaTheme="minorEastAsia" w:hAnsiTheme="minorHAnsi" w:cstheme="minorBidi"/>
                <w:noProof/>
                <w:sz w:val="22"/>
                <w:szCs w:val="22"/>
              </w:rPr>
              <w:tab/>
            </w:r>
            <w:r w:rsidR="00B2426B" w:rsidRPr="003E557E">
              <w:rPr>
                <w:rStyle w:val="Hyperlink"/>
                <w:noProof/>
              </w:rPr>
              <w:t>Sampling</w:t>
            </w:r>
            <w:r w:rsidR="00B2426B">
              <w:rPr>
                <w:noProof/>
                <w:webHidden/>
              </w:rPr>
              <w:tab/>
            </w:r>
            <w:r w:rsidR="00B2426B">
              <w:rPr>
                <w:noProof/>
                <w:webHidden/>
              </w:rPr>
              <w:fldChar w:fldCharType="begin"/>
            </w:r>
            <w:r w:rsidR="00B2426B">
              <w:rPr>
                <w:noProof/>
                <w:webHidden/>
              </w:rPr>
              <w:instrText xml:space="preserve"> PAGEREF _Toc22309995 \h </w:instrText>
            </w:r>
            <w:r w:rsidR="00B2426B">
              <w:rPr>
                <w:noProof/>
                <w:webHidden/>
              </w:rPr>
            </w:r>
            <w:r w:rsidR="00B2426B">
              <w:rPr>
                <w:noProof/>
                <w:webHidden/>
              </w:rPr>
              <w:fldChar w:fldCharType="separate"/>
            </w:r>
            <w:r w:rsidR="00B2426B">
              <w:rPr>
                <w:noProof/>
                <w:webHidden/>
              </w:rPr>
              <w:t>34</w:t>
            </w:r>
            <w:r w:rsidR="00B2426B">
              <w:rPr>
                <w:noProof/>
                <w:webHidden/>
              </w:rPr>
              <w:fldChar w:fldCharType="end"/>
            </w:r>
          </w:hyperlink>
        </w:p>
        <w:p w14:paraId="23DEFA10" w14:textId="7373342B"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96" w:history="1">
            <w:r w:rsidR="00B2426B" w:rsidRPr="003E557E">
              <w:rPr>
                <w:rStyle w:val="Hyperlink"/>
                <w:noProof/>
              </w:rPr>
              <w:t>7.3.4</w:t>
            </w:r>
            <w:r w:rsidR="00B2426B">
              <w:rPr>
                <w:rFonts w:asciiTheme="minorHAnsi" w:eastAsiaTheme="minorEastAsia" w:hAnsiTheme="minorHAnsi" w:cstheme="minorBidi"/>
                <w:noProof/>
                <w:sz w:val="22"/>
                <w:szCs w:val="22"/>
              </w:rPr>
              <w:tab/>
            </w:r>
            <w:r w:rsidR="00B2426B" w:rsidRPr="003E557E">
              <w:rPr>
                <w:rStyle w:val="Hyperlink"/>
                <w:noProof/>
              </w:rPr>
              <w:t>Interview procedures</w:t>
            </w:r>
            <w:r w:rsidR="00B2426B">
              <w:rPr>
                <w:noProof/>
                <w:webHidden/>
              </w:rPr>
              <w:tab/>
            </w:r>
            <w:r w:rsidR="00B2426B">
              <w:rPr>
                <w:noProof/>
                <w:webHidden/>
              </w:rPr>
              <w:fldChar w:fldCharType="begin"/>
            </w:r>
            <w:r w:rsidR="00B2426B">
              <w:rPr>
                <w:noProof/>
                <w:webHidden/>
              </w:rPr>
              <w:instrText xml:space="preserve"> PAGEREF _Toc22309996 \h </w:instrText>
            </w:r>
            <w:r w:rsidR="00B2426B">
              <w:rPr>
                <w:noProof/>
                <w:webHidden/>
              </w:rPr>
            </w:r>
            <w:r w:rsidR="00B2426B">
              <w:rPr>
                <w:noProof/>
                <w:webHidden/>
              </w:rPr>
              <w:fldChar w:fldCharType="separate"/>
            </w:r>
            <w:r w:rsidR="00B2426B">
              <w:rPr>
                <w:noProof/>
                <w:webHidden/>
              </w:rPr>
              <w:t>34</w:t>
            </w:r>
            <w:r w:rsidR="00B2426B">
              <w:rPr>
                <w:noProof/>
                <w:webHidden/>
              </w:rPr>
              <w:fldChar w:fldCharType="end"/>
            </w:r>
          </w:hyperlink>
        </w:p>
        <w:p w14:paraId="3C2BFACD" w14:textId="43ABD082"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09997" w:history="1">
            <w:r w:rsidR="00B2426B" w:rsidRPr="003E557E">
              <w:rPr>
                <w:rStyle w:val="Hyperlink"/>
                <w:noProof/>
                <w:lang w:eastAsia="ja-JP"/>
              </w:rPr>
              <w:t>7.3.5</w:t>
            </w:r>
            <w:r w:rsidR="00B2426B">
              <w:rPr>
                <w:rFonts w:asciiTheme="minorHAnsi" w:eastAsiaTheme="minorEastAsia" w:hAnsiTheme="minorHAnsi" w:cstheme="minorBidi"/>
                <w:noProof/>
                <w:sz w:val="22"/>
                <w:szCs w:val="22"/>
              </w:rPr>
              <w:tab/>
            </w:r>
            <w:r w:rsidR="00B2426B" w:rsidRPr="003E557E">
              <w:rPr>
                <w:rStyle w:val="Hyperlink"/>
                <w:noProof/>
                <w:lang w:eastAsia="ja-JP"/>
              </w:rPr>
              <w:t>Analysis</w:t>
            </w:r>
            <w:r w:rsidR="00B2426B">
              <w:rPr>
                <w:noProof/>
                <w:webHidden/>
              </w:rPr>
              <w:tab/>
            </w:r>
            <w:r w:rsidR="00B2426B">
              <w:rPr>
                <w:noProof/>
                <w:webHidden/>
              </w:rPr>
              <w:fldChar w:fldCharType="begin"/>
            </w:r>
            <w:r w:rsidR="00B2426B">
              <w:rPr>
                <w:noProof/>
                <w:webHidden/>
              </w:rPr>
              <w:instrText xml:space="preserve"> PAGEREF _Toc22309997 \h </w:instrText>
            </w:r>
            <w:r w:rsidR="00B2426B">
              <w:rPr>
                <w:noProof/>
                <w:webHidden/>
              </w:rPr>
            </w:r>
            <w:r w:rsidR="00B2426B">
              <w:rPr>
                <w:noProof/>
                <w:webHidden/>
              </w:rPr>
              <w:fldChar w:fldCharType="separate"/>
            </w:r>
            <w:r w:rsidR="00B2426B">
              <w:rPr>
                <w:noProof/>
                <w:webHidden/>
              </w:rPr>
              <w:t>35</w:t>
            </w:r>
            <w:r w:rsidR="00B2426B">
              <w:rPr>
                <w:noProof/>
                <w:webHidden/>
              </w:rPr>
              <w:fldChar w:fldCharType="end"/>
            </w:r>
          </w:hyperlink>
        </w:p>
        <w:p w14:paraId="7E414CC8" w14:textId="3F78EC4F"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09998" w:history="1">
            <w:r w:rsidR="00B2426B" w:rsidRPr="003E557E">
              <w:rPr>
                <w:rStyle w:val="Hyperlink"/>
                <w:noProof/>
              </w:rPr>
              <w:t>8</w:t>
            </w:r>
            <w:r w:rsidR="00B2426B">
              <w:rPr>
                <w:rFonts w:asciiTheme="minorHAnsi" w:eastAsiaTheme="minorEastAsia" w:hAnsiTheme="minorHAnsi" w:cstheme="minorBidi"/>
                <w:noProof/>
                <w:sz w:val="22"/>
                <w:szCs w:val="22"/>
              </w:rPr>
              <w:tab/>
            </w:r>
            <w:r w:rsidR="00B2426B" w:rsidRPr="003E557E">
              <w:rPr>
                <w:rStyle w:val="Hyperlink"/>
                <w:noProof/>
              </w:rPr>
              <w:t>Data Collection and Management</w:t>
            </w:r>
            <w:r w:rsidR="00B2426B">
              <w:rPr>
                <w:noProof/>
                <w:webHidden/>
              </w:rPr>
              <w:tab/>
            </w:r>
            <w:r w:rsidR="00B2426B">
              <w:rPr>
                <w:noProof/>
                <w:webHidden/>
              </w:rPr>
              <w:fldChar w:fldCharType="begin"/>
            </w:r>
            <w:r w:rsidR="00B2426B">
              <w:rPr>
                <w:noProof/>
                <w:webHidden/>
              </w:rPr>
              <w:instrText xml:space="preserve"> PAGEREF _Toc22309998 \h </w:instrText>
            </w:r>
            <w:r w:rsidR="00B2426B">
              <w:rPr>
                <w:noProof/>
                <w:webHidden/>
              </w:rPr>
            </w:r>
            <w:r w:rsidR="00B2426B">
              <w:rPr>
                <w:noProof/>
                <w:webHidden/>
              </w:rPr>
              <w:fldChar w:fldCharType="separate"/>
            </w:r>
            <w:r w:rsidR="00B2426B">
              <w:rPr>
                <w:noProof/>
                <w:webHidden/>
              </w:rPr>
              <w:t>36</w:t>
            </w:r>
            <w:r w:rsidR="00B2426B">
              <w:rPr>
                <w:noProof/>
                <w:webHidden/>
              </w:rPr>
              <w:fldChar w:fldCharType="end"/>
            </w:r>
          </w:hyperlink>
        </w:p>
        <w:p w14:paraId="2A2B8B58" w14:textId="01A69942" w:rsidR="00B2426B" w:rsidRDefault="00A641B0">
          <w:pPr>
            <w:pStyle w:val="TOC2"/>
            <w:tabs>
              <w:tab w:val="left" w:pos="880"/>
            </w:tabs>
            <w:rPr>
              <w:rFonts w:asciiTheme="minorHAnsi" w:eastAsiaTheme="minorEastAsia" w:hAnsiTheme="minorHAnsi" w:cstheme="minorBidi"/>
              <w:noProof/>
              <w:sz w:val="22"/>
              <w:szCs w:val="22"/>
            </w:rPr>
          </w:pPr>
          <w:hyperlink w:anchor="_Toc22309999" w:history="1">
            <w:r w:rsidR="00B2426B" w:rsidRPr="003E557E">
              <w:rPr>
                <w:rStyle w:val="Hyperlink"/>
                <w:noProof/>
                <w14:scene3d>
                  <w14:camera w14:prst="orthographicFront"/>
                  <w14:lightRig w14:rig="threePt" w14:dir="t">
                    <w14:rot w14:lat="0" w14:lon="0" w14:rev="0"/>
                  </w14:lightRig>
                </w14:scene3d>
              </w:rPr>
              <w:t>8.1</w:t>
            </w:r>
            <w:r w:rsidR="00B2426B">
              <w:rPr>
                <w:rFonts w:asciiTheme="minorHAnsi" w:eastAsiaTheme="minorEastAsia" w:hAnsiTheme="minorHAnsi" w:cstheme="minorBidi"/>
                <w:noProof/>
                <w:sz w:val="22"/>
                <w:szCs w:val="22"/>
              </w:rPr>
              <w:tab/>
            </w:r>
            <w:r w:rsidR="00B2426B" w:rsidRPr="003E557E">
              <w:rPr>
                <w:rStyle w:val="Hyperlink"/>
                <w:noProof/>
              </w:rPr>
              <w:t>Data collection sources</w:t>
            </w:r>
            <w:r w:rsidR="00B2426B">
              <w:rPr>
                <w:noProof/>
                <w:webHidden/>
              </w:rPr>
              <w:tab/>
            </w:r>
            <w:r w:rsidR="00B2426B">
              <w:rPr>
                <w:noProof/>
                <w:webHidden/>
              </w:rPr>
              <w:fldChar w:fldCharType="begin"/>
            </w:r>
            <w:r w:rsidR="00B2426B">
              <w:rPr>
                <w:noProof/>
                <w:webHidden/>
              </w:rPr>
              <w:instrText xml:space="preserve"> PAGEREF _Toc22309999 \h </w:instrText>
            </w:r>
            <w:r w:rsidR="00B2426B">
              <w:rPr>
                <w:noProof/>
                <w:webHidden/>
              </w:rPr>
            </w:r>
            <w:r w:rsidR="00B2426B">
              <w:rPr>
                <w:noProof/>
                <w:webHidden/>
              </w:rPr>
              <w:fldChar w:fldCharType="separate"/>
            </w:r>
            <w:r w:rsidR="00B2426B">
              <w:rPr>
                <w:noProof/>
                <w:webHidden/>
              </w:rPr>
              <w:t>36</w:t>
            </w:r>
            <w:r w:rsidR="00B2426B">
              <w:rPr>
                <w:noProof/>
                <w:webHidden/>
              </w:rPr>
              <w:fldChar w:fldCharType="end"/>
            </w:r>
          </w:hyperlink>
        </w:p>
        <w:p w14:paraId="638D7E04" w14:textId="61899EC8" w:rsidR="00B2426B" w:rsidRDefault="00A641B0">
          <w:pPr>
            <w:pStyle w:val="TOC2"/>
            <w:tabs>
              <w:tab w:val="left" w:pos="880"/>
            </w:tabs>
            <w:rPr>
              <w:rFonts w:asciiTheme="minorHAnsi" w:eastAsiaTheme="minorEastAsia" w:hAnsiTheme="minorHAnsi" w:cstheme="minorBidi"/>
              <w:noProof/>
              <w:sz w:val="22"/>
              <w:szCs w:val="22"/>
            </w:rPr>
          </w:pPr>
          <w:hyperlink w:anchor="_Toc22310000" w:history="1">
            <w:r w:rsidR="00B2426B" w:rsidRPr="003E557E">
              <w:rPr>
                <w:rStyle w:val="Hyperlink"/>
                <w:noProof/>
                <w14:scene3d>
                  <w14:camera w14:prst="orthographicFront"/>
                  <w14:lightRig w14:rig="threePt" w14:dir="t">
                    <w14:rot w14:lat="0" w14:lon="0" w14:rev="0"/>
                  </w14:lightRig>
                </w14:scene3d>
              </w:rPr>
              <w:t>8.2</w:t>
            </w:r>
            <w:r w:rsidR="00B2426B">
              <w:rPr>
                <w:rFonts w:asciiTheme="minorHAnsi" w:eastAsiaTheme="minorEastAsia" w:hAnsiTheme="minorHAnsi" w:cstheme="minorBidi"/>
                <w:noProof/>
                <w:sz w:val="22"/>
                <w:szCs w:val="22"/>
              </w:rPr>
              <w:tab/>
            </w:r>
            <w:r w:rsidR="00B2426B" w:rsidRPr="003E557E">
              <w:rPr>
                <w:rStyle w:val="Hyperlink"/>
                <w:noProof/>
              </w:rPr>
              <w:t>Data handling and record keeping</w:t>
            </w:r>
            <w:r w:rsidR="00B2426B">
              <w:rPr>
                <w:noProof/>
                <w:webHidden/>
              </w:rPr>
              <w:tab/>
            </w:r>
            <w:r w:rsidR="00B2426B">
              <w:rPr>
                <w:noProof/>
                <w:webHidden/>
              </w:rPr>
              <w:fldChar w:fldCharType="begin"/>
            </w:r>
            <w:r w:rsidR="00B2426B">
              <w:rPr>
                <w:noProof/>
                <w:webHidden/>
              </w:rPr>
              <w:instrText xml:space="preserve"> PAGEREF _Toc22310000 \h </w:instrText>
            </w:r>
            <w:r w:rsidR="00B2426B">
              <w:rPr>
                <w:noProof/>
                <w:webHidden/>
              </w:rPr>
            </w:r>
            <w:r w:rsidR="00B2426B">
              <w:rPr>
                <w:noProof/>
                <w:webHidden/>
              </w:rPr>
              <w:fldChar w:fldCharType="separate"/>
            </w:r>
            <w:r w:rsidR="00B2426B">
              <w:rPr>
                <w:noProof/>
                <w:webHidden/>
              </w:rPr>
              <w:t>37</w:t>
            </w:r>
            <w:r w:rsidR="00B2426B">
              <w:rPr>
                <w:noProof/>
                <w:webHidden/>
              </w:rPr>
              <w:fldChar w:fldCharType="end"/>
            </w:r>
          </w:hyperlink>
        </w:p>
        <w:p w14:paraId="4628517E" w14:textId="02DF06B4" w:rsidR="00B2426B" w:rsidRDefault="00A641B0">
          <w:pPr>
            <w:pStyle w:val="TOC2"/>
            <w:tabs>
              <w:tab w:val="left" w:pos="880"/>
            </w:tabs>
            <w:rPr>
              <w:rFonts w:asciiTheme="minorHAnsi" w:eastAsiaTheme="minorEastAsia" w:hAnsiTheme="minorHAnsi" w:cstheme="minorBidi"/>
              <w:noProof/>
              <w:sz w:val="22"/>
              <w:szCs w:val="22"/>
            </w:rPr>
          </w:pPr>
          <w:hyperlink w:anchor="_Toc22310001" w:history="1">
            <w:r w:rsidR="00B2426B" w:rsidRPr="003E557E">
              <w:rPr>
                <w:rStyle w:val="Hyperlink"/>
                <w:noProof/>
                <w14:scene3d>
                  <w14:camera w14:prst="orthographicFront"/>
                  <w14:lightRig w14:rig="threePt" w14:dir="t">
                    <w14:rot w14:lat="0" w14:lon="0" w14:rev="0"/>
                  </w14:lightRig>
                </w14:scene3d>
              </w:rPr>
              <w:t>8.3</w:t>
            </w:r>
            <w:r w:rsidR="00B2426B">
              <w:rPr>
                <w:rFonts w:asciiTheme="minorHAnsi" w:eastAsiaTheme="minorEastAsia" w:hAnsiTheme="minorHAnsi" w:cstheme="minorBidi"/>
                <w:noProof/>
                <w:sz w:val="22"/>
                <w:szCs w:val="22"/>
              </w:rPr>
              <w:tab/>
            </w:r>
            <w:r w:rsidR="00B2426B" w:rsidRPr="003E557E">
              <w:rPr>
                <w:rStyle w:val="Hyperlink"/>
                <w:noProof/>
              </w:rPr>
              <w:t>Data Management</w:t>
            </w:r>
            <w:r w:rsidR="00B2426B">
              <w:rPr>
                <w:noProof/>
                <w:webHidden/>
              </w:rPr>
              <w:tab/>
            </w:r>
            <w:r w:rsidR="00B2426B">
              <w:rPr>
                <w:noProof/>
                <w:webHidden/>
              </w:rPr>
              <w:fldChar w:fldCharType="begin"/>
            </w:r>
            <w:r w:rsidR="00B2426B">
              <w:rPr>
                <w:noProof/>
                <w:webHidden/>
              </w:rPr>
              <w:instrText xml:space="preserve"> PAGEREF _Toc22310001 \h </w:instrText>
            </w:r>
            <w:r w:rsidR="00B2426B">
              <w:rPr>
                <w:noProof/>
                <w:webHidden/>
              </w:rPr>
            </w:r>
            <w:r w:rsidR="00B2426B">
              <w:rPr>
                <w:noProof/>
                <w:webHidden/>
              </w:rPr>
              <w:fldChar w:fldCharType="separate"/>
            </w:r>
            <w:r w:rsidR="00B2426B">
              <w:rPr>
                <w:noProof/>
                <w:webHidden/>
              </w:rPr>
              <w:t>37</w:t>
            </w:r>
            <w:r w:rsidR="00B2426B">
              <w:rPr>
                <w:noProof/>
                <w:webHidden/>
              </w:rPr>
              <w:fldChar w:fldCharType="end"/>
            </w:r>
          </w:hyperlink>
        </w:p>
        <w:p w14:paraId="13CB3A26" w14:textId="309F0696"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10002" w:history="1">
            <w:r w:rsidR="00B2426B" w:rsidRPr="003E557E">
              <w:rPr>
                <w:rStyle w:val="Hyperlink"/>
                <w:noProof/>
              </w:rPr>
              <w:t>8.3.1</w:t>
            </w:r>
            <w:r w:rsidR="00B2426B">
              <w:rPr>
                <w:rFonts w:asciiTheme="minorHAnsi" w:eastAsiaTheme="minorEastAsia" w:hAnsiTheme="minorHAnsi" w:cstheme="minorBidi"/>
                <w:noProof/>
                <w:sz w:val="22"/>
                <w:szCs w:val="22"/>
              </w:rPr>
              <w:tab/>
            </w:r>
            <w:r w:rsidR="00B2426B" w:rsidRPr="003E557E">
              <w:rPr>
                <w:rStyle w:val="Hyperlink"/>
                <w:noProof/>
              </w:rPr>
              <w:t>Clinical Trial Unit (CTRU), University of Sheffield</w:t>
            </w:r>
            <w:r w:rsidR="00B2426B">
              <w:rPr>
                <w:noProof/>
                <w:webHidden/>
              </w:rPr>
              <w:tab/>
            </w:r>
            <w:r w:rsidR="00B2426B">
              <w:rPr>
                <w:noProof/>
                <w:webHidden/>
              </w:rPr>
              <w:fldChar w:fldCharType="begin"/>
            </w:r>
            <w:r w:rsidR="00B2426B">
              <w:rPr>
                <w:noProof/>
                <w:webHidden/>
              </w:rPr>
              <w:instrText xml:space="preserve"> PAGEREF _Toc22310002 \h </w:instrText>
            </w:r>
            <w:r w:rsidR="00B2426B">
              <w:rPr>
                <w:noProof/>
                <w:webHidden/>
              </w:rPr>
            </w:r>
            <w:r w:rsidR="00B2426B">
              <w:rPr>
                <w:noProof/>
                <w:webHidden/>
              </w:rPr>
              <w:fldChar w:fldCharType="separate"/>
            </w:r>
            <w:r w:rsidR="00B2426B">
              <w:rPr>
                <w:noProof/>
                <w:webHidden/>
              </w:rPr>
              <w:t>37</w:t>
            </w:r>
            <w:r w:rsidR="00B2426B">
              <w:rPr>
                <w:noProof/>
                <w:webHidden/>
              </w:rPr>
              <w:fldChar w:fldCharType="end"/>
            </w:r>
          </w:hyperlink>
        </w:p>
        <w:p w14:paraId="76828271" w14:textId="1ABBD06C"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10003" w:history="1">
            <w:r w:rsidR="00B2426B" w:rsidRPr="003E557E">
              <w:rPr>
                <w:rStyle w:val="Hyperlink"/>
                <w:noProof/>
                <w:lang w:eastAsia="ja-JP"/>
              </w:rPr>
              <w:t>8.3.2</w:t>
            </w:r>
            <w:r w:rsidR="00B2426B">
              <w:rPr>
                <w:rFonts w:asciiTheme="minorHAnsi" w:eastAsiaTheme="minorEastAsia" w:hAnsiTheme="minorHAnsi" w:cstheme="minorBidi"/>
                <w:noProof/>
                <w:sz w:val="22"/>
                <w:szCs w:val="22"/>
              </w:rPr>
              <w:tab/>
            </w:r>
            <w:r w:rsidR="00B2426B" w:rsidRPr="003E557E">
              <w:rPr>
                <w:rStyle w:val="Hyperlink"/>
                <w:noProof/>
              </w:rPr>
              <w:t>University of Manchester</w:t>
            </w:r>
            <w:r w:rsidR="00B2426B">
              <w:rPr>
                <w:noProof/>
                <w:webHidden/>
              </w:rPr>
              <w:tab/>
            </w:r>
            <w:r w:rsidR="00B2426B">
              <w:rPr>
                <w:noProof/>
                <w:webHidden/>
              </w:rPr>
              <w:fldChar w:fldCharType="begin"/>
            </w:r>
            <w:r w:rsidR="00B2426B">
              <w:rPr>
                <w:noProof/>
                <w:webHidden/>
              </w:rPr>
              <w:instrText xml:space="preserve"> PAGEREF _Toc22310003 \h </w:instrText>
            </w:r>
            <w:r w:rsidR="00B2426B">
              <w:rPr>
                <w:noProof/>
                <w:webHidden/>
              </w:rPr>
            </w:r>
            <w:r w:rsidR="00B2426B">
              <w:rPr>
                <w:noProof/>
                <w:webHidden/>
              </w:rPr>
              <w:fldChar w:fldCharType="separate"/>
            </w:r>
            <w:r w:rsidR="00B2426B">
              <w:rPr>
                <w:noProof/>
                <w:webHidden/>
              </w:rPr>
              <w:t>38</w:t>
            </w:r>
            <w:r w:rsidR="00B2426B">
              <w:rPr>
                <w:noProof/>
                <w:webHidden/>
              </w:rPr>
              <w:fldChar w:fldCharType="end"/>
            </w:r>
          </w:hyperlink>
        </w:p>
        <w:p w14:paraId="07D32390" w14:textId="275E8887" w:rsidR="00B2426B" w:rsidRDefault="00A641B0">
          <w:pPr>
            <w:pStyle w:val="TOC3"/>
            <w:tabs>
              <w:tab w:val="left" w:pos="1320"/>
              <w:tab w:val="right" w:leader="dot" w:pos="10481"/>
            </w:tabs>
            <w:rPr>
              <w:rFonts w:asciiTheme="minorHAnsi" w:eastAsiaTheme="minorEastAsia" w:hAnsiTheme="minorHAnsi" w:cstheme="minorBidi"/>
              <w:noProof/>
              <w:sz w:val="22"/>
              <w:szCs w:val="22"/>
            </w:rPr>
          </w:pPr>
          <w:hyperlink w:anchor="_Toc22310004" w:history="1">
            <w:r w:rsidR="00B2426B" w:rsidRPr="003E557E">
              <w:rPr>
                <w:rStyle w:val="Hyperlink"/>
                <w:noProof/>
                <w:lang w:eastAsia="ja-JP"/>
              </w:rPr>
              <w:t>8.3.3</w:t>
            </w:r>
            <w:r w:rsidR="00B2426B">
              <w:rPr>
                <w:rFonts w:asciiTheme="minorHAnsi" w:eastAsiaTheme="minorEastAsia" w:hAnsiTheme="minorHAnsi" w:cstheme="minorBidi"/>
                <w:noProof/>
                <w:sz w:val="22"/>
                <w:szCs w:val="22"/>
              </w:rPr>
              <w:tab/>
            </w:r>
            <w:r w:rsidR="00B2426B" w:rsidRPr="003E557E">
              <w:rPr>
                <w:rStyle w:val="Hyperlink"/>
                <w:noProof/>
                <w:lang w:eastAsia="ja-JP"/>
              </w:rPr>
              <w:t>Not- for- profit CFHealthHub Company</w:t>
            </w:r>
            <w:r w:rsidR="00B2426B">
              <w:rPr>
                <w:noProof/>
                <w:webHidden/>
              </w:rPr>
              <w:tab/>
            </w:r>
            <w:r w:rsidR="00B2426B">
              <w:rPr>
                <w:noProof/>
                <w:webHidden/>
              </w:rPr>
              <w:fldChar w:fldCharType="begin"/>
            </w:r>
            <w:r w:rsidR="00B2426B">
              <w:rPr>
                <w:noProof/>
                <w:webHidden/>
              </w:rPr>
              <w:instrText xml:space="preserve"> PAGEREF _Toc22310004 \h </w:instrText>
            </w:r>
            <w:r w:rsidR="00B2426B">
              <w:rPr>
                <w:noProof/>
                <w:webHidden/>
              </w:rPr>
            </w:r>
            <w:r w:rsidR="00B2426B">
              <w:rPr>
                <w:noProof/>
                <w:webHidden/>
              </w:rPr>
              <w:fldChar w:fldCharType="separate"/>
            </w:r>
            <w:r w:rsidR="00B2426B">
              <w:rPr>
                <w:noProof/>
                <w:webHidden/>
              </w:rPr>
              <w:t>38</w:t>
            </w:r>
            <w:r w:rsidR="00B2426B">
              <w:rPr>
                <w:noProof/>
                <w:webHidden/>
              </w:rPr>
              <w:fldChar w:fldCharType="end"/>
            </w:r>
          </w:hyperlink>
        </w:p>
        <w:p w14:paraId="4A07FE30" w14:textId="6F8DDE6A" w:rsidR="00B2426B" w:rsidRDefault="00A641B0">
          <w:pPr>
            <w:pStyle w:val="TOC2"/>
            <w:tabs>
              <w:tab w:val="left" w:pos="880"/>
            </w:tabs>
            <w:rPr>
              <w:rFonts w:asciiTheme="minorHAnsi" w:eastAsiaTheme="minorEastAsia" w:hAnsiTheme="minorHAnsi" w:cstheme="minorBidi"/>
              <w:noProof/>
              <w:sz w:val="22"/>
              <w:szCs w:val="22"/>
            </w:rPr>
          </w:pPr>
          <w:hyperlink w:anchor="_Toc22310005" w:history="1">
            <w:r w:rsidR="00B2426B" w:rsidRPr="003E557E">
              <w:rPr>
                <w:rStyle w:val="Hyperlink"/>
                <w:noProof/>
                <w14:scene3d>
                  <w14:camera w14:prst="orthographicFront"/>
                  <w14:lightRig w14:rig="threePt" w14:dir="t">
                    <w14:rot w14:lat="0" w14:lon="0" w14:rev="0"/>
                  </w14:lightRig>
                </w14:scene3d>
              </w:rPr>
              <w:t>8.4</w:t>
            </w:r>
            <w:r w:rsidR="00B2426B">
              <w:rPr>
                <w:rFonts w:asciiTheme="minorHAnsi" w:eastAsiaTheme="minorEastAsia" w:hAnsiTheme="minorHAnsi" w:cstheme="minorBidi"/>
                <w:noProof/>
                <w:sz w:val="22"/>
                <w:szCs w:val="22"/>
              </w:rPr>
              <w:tab/>
            </w:r>
            <w:r w:rsidR="00B2426B" w:rsidRPr="003E557E">
              <w:rPr>
                <w:rStyle w:val="Hyperlink"/>
                <w:noProof/>
              </w:rPr>
              <w:t>Data Analysis</w:t>
            </w:r>
            <w:r w:rsidR="00B2426B">
              <w:rPr>
                <w:noProof/>
                <w:webHidden/>
              </w:rPr>
              <w:tab/>
            </w:r>
            <w:r w:rsidR="00B2426B">
              <w:rPr>
                <w:noProof/>
                <w:webHidden/>
              </w:rPr>
              <w:fldChar w:fldCharType="begin"/>
            </w:r>
            <w:r w:rsidR="00B2426B">
              <w:rPr>
                <w:noProof/>
                <w:webHidden/>
              </w:rPr>
              <w:instrText xml:space="preserve"> PAGEREF _Toc22310005 \h </w:instrText>
            </w:r>
            <w:r w:rsidR="00B2426B">
              <w:rPr>
                <w:noProof/>
                <w:webHidden/>
              </w:rPr>
            </w:r>
            <w:r w:rsidR="00B2426B">
              <w:rPr>
                <w:noProof/>
                <w:webHidden/>
              </w:rPr>
              <w:fldChar w:fldCharType="separate"/>
            </w:r>
            <w:r w:rsidR="00B2426B">
              <w:rPr>
                <w:noProof/>
                <w:webHidden/>
              </w:rPr>
              <w:t>38</w:t>
            </w:r>
            <w:r w:rsidR="00B2426B">
              <w:rPr>
                <w:noProof/>
                <w:webHidden/>
              </w:rPr>
              <w:fldChar w:fldCharType="end"/>
            </w:r>
          </w:hyperlink>
        </w:p>
        <w:p w14:paraId="2FAF5E17" w14:textId="00E62AE7"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10006" w:history="1">
            <w:r w:rsidR="00B2426B" w:rsidRPr="003E557E">
              <w:rPr>
                <w:rStyle w:val="Hyperlink"/>
                <w:noProof/>
              </w:rPr>
              <w:t>9</w:t>
            </w:r>
            <w:r w:rsidR="00B2426B">
              <w:rPr>
                <w:rFonts w:asciiTheme="minorHAnsi" w:eastAsiaTheme="minorEastAsia" w:hAnsiTheme="minorHAnsi" w:cstheme="minorBidi"/>
                <w:noProof/>
                <w:sz w:val="22"/>
                <w:szCs w:val="22"/>
              </w:rPr>
              <w:tab/>
            </w:r>
            <w:r w:rsidR="00B2426B" w:rsidRPr="003E557E">
              <w:rPr>
                <w:rStyle w:val="Hyperlink"/>
                <w:noProof/>
              </w:rPr>
              <w:t>Monitoring and Oversight</w:t>
            </w:r>
            <w:r w:rsidR="00B2426B">
              <w:rPr>
                <w:noProof/>
                <w:webHidden/>
              </w:rPr>
              <w:tab/>
            </w:r>
            <w:r w:rsidR="00B2426B">
              <w:rPr>
                <w:noProof/>
                <w:webHidden/>
              </w:rPr>
              <w:fldChar w:fldCharType="begin"/>
            </w:r>
            <w:r w:rsidR="00B2426B">
              <w:rPr>
                <w:noProof/>
                <w:webHidden/>
              </w:rPr>
              <w:instrText xml:space="preserve"> PAGEREF _Toc22310006 \h </w:instrText>
            </w:r>
            <w:r w:rsidR="00B2426B">
              <w:rPr>
                <w:noProof/>
                <w:webHidden/>
              </w:rPr>
            </w:r>
            <w:r w:rsidR="00B2426B">
              <w:rPr>
                <w:noProof/>
                <w:webHidden/>
              </w:rPr>
              <w:fldChar w:fldCharType="separate"/>
            </w:r>
            <w:r w:rsidR="00B2426B">
              <w:rPr>
                <w:noProof/>
                <w:webHidden/>
              </w:rPr>
              <w:t>40</w:t>
            </w:r>
            <w:r w:rsidR="00B2426B">
              <w:rPr>
                <w:noProof/>
                <w:webHidden/>
              </w:rPr>
              <w:fldChar w:fldCharType="end"/>
            </w:r>
          </w:hyperlink>
        </w:p>
        <w:p w14:paraId="75B96C59" w14:textId="52BF450C" w:rsidR="00B2426B" w:rsidRDefault="00A641B0">
          <w:pPr>
            <w:pStyle w:val="TOC2"/>
            <w:tabs>
              <w:tab w:val="left" w:pos="880"/>
            </w:tabs>
            <w:rPr>
              <w:rFonts w:asciiTheme="minorHAnsi" w:eastAsiaTheme="minorEastAsia" w:hAnsiTheme="minorHAnsi" w:cstheme="minorBidi"/>
              <w:noProof/>
              <w:sz w:val="22"/>
              <w:szCs w:val="22"/>
            </w:rPr>
          </w:pPr>
          <w:hyperlink w:anchor="_Toc22310007" w:history="1">
            <w:r w:rsidR="00B2426B" w:rsidRPr="003E557E">
              <w:rPr>
                <w:rStyle w:val="Hyperlink"/>
                <w:noProof/>
                <w14:scene3d>
                  <w14:camera w14:prst="orthographicFront"/>
                  <w14:lightRig w14:rig="threePt" w14:dir="t">
                    <w14:rot w14:lat="0" w14:lon="0" w14:rev="0"/>
                  </w14:lightRig>
                </w14:scene3d>
              </w:rPr>
              <w:t>9.1</w:t>
            </w:r>
            <w:r w:rsidR="00B2426B">
              <w:rPr>
                <w:rFonts w:asciiTheme="minorHAnsi" w:eastAsiaTheme="minorEastAsia" w:hAnsiTheme="minorHAnsi" w:cstheme="minorBidi"/>
                <w:noProof/>
                <w:sz w:val="22"/>
                <w:szCs w:val="22"/>
              </w:rPr>
              <w:tab/>
            </w:r>
            <w:r w:rsidR="00B2426B" w:rsidRPr="003E557E">
              <w:rPr>
                <w:rStyle w:val="Hyperlink"/>
                <w:noProof/>
              </w:rPr>
              <w:t>Management of the study</w:t>
            </w:r>
            <w:r w:rsidR="00B2426B">
              <w:rPr>
                <w:noProof/>
                <w:webHidden/>
              </w:rPr>
              <w:tab/>
            </w:r>
            <w:r w:rsidR="00B2426B">
              <w:rPr>
                <w:noProof/>
                <w:webHidden/>
              </w:rPr>
              <w:fldChar w:fldCharType="begin"/>
            </w:r>
            <w:r w:rsidR="00B2426B">
              <w:rPr>
                <w:noProof/>
                <w:webHidden/>
              </w:rPr>
              <w:instrText xml:space="preserve"> PAGEREF _Toc22310007 \h </w:instrText>
            </w:r>
            <w:r w:rsidR="00B2426B">
              <w:rPr>
                <w:noProof/>
                <w:webHidden/>
              </w:rPr>
            </w:r>
            <w:r w:rsidR="00B2426B">
              <w:rPr>
                <w:noProof/>
                <w:webHidden/>
              </w:rPr>
              <w:fldChar w:fldCharType="separate"/>
            </w:r>
            <w:r w:rsidR="00B2426B">
              <w:rPr>
                <w:noProof/>
                <w:webHidden/>
              </w:rPr>
              <w:t>40</w:t>
            </w:r>
            <w:r w:rsidR="00B2426B">
              <w:rPr>
                <w:noProof/>
                <w:webHidden/>
              </w:rPr>
              <w:fldChar w:fldCharType="end"/>
            </w:r>
          </w:hyperlink>
        </w:p>
        <w:p w14:paraId="657E83EC" w14:textId="67AC7886" w:rsidR="00B2426B" w:rsidRDefault="00A641B0">
          <w:pPr>
            <w:pStyle w:val="TOC2"/>
            <w:tabs>
              <w:tab w:val="left" w:pos="880"/>
            </w:tabs>
            <w:rPr>
              <w:rFonts w:asciiTheme="minorHAnsi" w:eastAsiaTheme="minorEastAsia" w:hAnsiTheme="minorHAnsi" w:cstheme="minorBidi"/>
              <w:noProof/>
              <w:sz w:val="22"/>
              <w:szCs w:val="22"/>
            </w:rPr>
          </w:pPr>
          <w:hyperlink w:anchor="_Toc22310008" w:history="1">
            <w:r w:rsidR="00B2426B" w:rsidRPr="003E557E">
              <w:rPr>
                <w:rStyle w:val="Hyperlink"/>
                <w:noProof/>
                <w14:scene3d>
                  <w14:camera w14:prst="orthographicFront"/>
                  <w14:lightRig w14:rig="threePt" w14:dir="t">
                    <w14:rot w14:lat="0" w14:lon="0" w14:rev="0"/>
                  </w14:lightRig>
                </w14:scene3d>
              </w:rPr>
              <w:t>9.2</w:t>
            </w:r>
            <w:r w:rsidR="00B2426B">
              <w:rPr>
                <w:rFonts w:asciiTheme="minorHAnsi" w:eastAsiaTheme="minorEastAsia" w:hAnsiTheme="minorHAnsi" w:cstheme="minorBidi"/>
                <w:noProof/>
                <w:sz w:val="22"/>
                <w:szCs w:val="22"/>
              </w:rPr>
              <w:tab/>
            </w:r>
            <w:r w:rsidR="00B2426B" w:rsidRPr="003E557E">
              <w:rPr>
                <w:rStyle w:val="Hyperlink"/>
                <w:noProof/>
              </w:rPr>
              <w:t>Harms (safety assessments)</w:t>
            </w:r>
            <w:r w:rsidR="00B2426B">
              <w:rPr>
                <w:noProof/>
                <w:webHidden/>
              </w:rPr>
              <w:tab/>
            </w:r>
            <w:r w:rsidR="00B2426B">
              <w:rPr>
                <w:noProof/>
                <w:webHidden/>
              </w:rPr>
              <w:fldChar w:fldCharType="begin"/>
            </w:r>
            <w:r w:rsidR="00B2426B">
              <w:rPr>
                <w:noProof/>
                <w:webHidden/>
              </w:rPr>
              <w:instrText xml:space="preserve"> PAGEREF _Toc22310008 \h </w:instrText>
            </w:r>
            <w:r w:rsidR="00B2426B">
              <w:rPr>
                <w:noProof/>
                <w:webHidden/>
              </w:rPr>
            </w:r>
            <w:r w:rsidR="00B2426B">
              <w:rPr>
                <w:noProof/>
                <w:webHidden/>
              </w:rPr>
              <w:fldChar w:fldCharType="separate"/>
            </w:r>
            <w:r w:rsidR="00B2426B">
              <w:rPr>
                <w:noProof/>
                <w:webHidden/>
              </w:rPr>
              <w:t>40</w:t>
            </w:r>
            <w:r w:rsidR="00B2426B">
              <w:rPr>
                <w:noProof/>
                <w:webHidden/>
              </w:rPr>
              <w:fldChar w:fldCharType="end"/>
            </w:r>
          </w:hyperlink>
        </w:p>
        <w:p w14:paraId="4197DCA9" w14:textId="37DD815E" w:rsidR="00B2426B" w:rsidRDefault="00A641B0">
          <w:pPr>
            <w:pStyle w:val="TOC2"/>
            <w:tabs>
              <w:tab w:val="left" w:pos="880"/>
            </w:tabs>
            <w:rPr>
              <w:rFonts w:asciiTheme="minorHAnsi" w:eastAsiaTheme="minorEastAsia" w:hAnsiTheme="minorHAnsi" w:cstheme="minorBidi"/>
              <w:noProof/>
              <w:sz w:val="22"/>
              <w:szCs w:val="22"/>
            </w:rPr>
          </w:pPr>
          <w:hyperlink w:anchor="_Toc22310009" w:history="1">
            <w:r w:rsidR="00B2426B" w:rsidRPr="003E557E">
              <w:rPr>
                <w:rStyle w:val="Hyperlink"/>
                <w:noProof/>
                <w14:scene3d>
                  <w14:camera w14:prst="orthographicFront"/>
                  <w14:lightRig w14:rig="threePt" w14:dir="t">
                    <w14:rot w14:lat="0" w14:lon="0" w14:rev="0"/>
                  </w14:lightRig>
                </w14:scene3d>
              </w:rPr>
              <w:t>9.3</w:t>
            </w:r>
            <w:r w:rsidR="00B2426B">
              <w:rPr>
                <w:rFonts w:asciiTheme="minorHAnsi" w:eastAsiaTheme="minorEastAsia" w:hAnsiTheme="minorHAnsi" w:cstheme="minorBidi"/>
                <w:noProof/>
                <w:sz w:val="22"/>
                <w:szCs w:val="22"/>
              </w:rPr>
              <w:tab/>
            </w:r>
            <w:r w:rsidR="00B2426B" w:rsidRPr="003E557E">
              <w:rPr>
                <w:rStyle w:val="Hyperlink"/>
                <w:noProof/>
              </w:rPr>
              <w:t>Auditing</w:t>
            </w:r>
            <w:r w:rsidR="00B2426B">
              <w:rPr>
                <w:noProof/>
                <w:webHidden/>
              </w:rPr>
              <w:tab/>
            </w:r>
            <w:r w:rsidR="00B2426B">
              <w:rPr>
                <w:noProof/>
                <w:webHidden/>
              </w:rPr>
              <w:fldChar w:fldCharType="begin"/>
            </w:r>
            <w:r w:rsidR="00B2426B">
              <w:rPr>
                <w:noProof/>
                <w:webHidden/>
              </w:rPr>
              <w:instrText xml:space="preserve"> PAGEREF _Toc22310009 \h </w:instrText>
            </w:r>
            <w:r w:rsidR="00B2426B">
              <w:rPr>
                <w:noProof/>
                <w:webHidden/>
              </w:rPr>
            </w:r>
            <w:r w:rsidR="00B2426B">
              <w:rPr>
                <w:noProof/>
                <w:webHidden/>
              </w:rPr>
              <w:fldChar w:fldCharType="separate"/>
            </w:r>
            <w:r w:rsidR="00B2426B">
              <w:rPr>
                <w:noProof/>
                <w:webHidden/>
              </w:rPr>
              <w:t>40</w:t>
            </w:r>
            <w:r w:rsidR="00B2426B">
              <w:rPr>
                <w:noProof/>
                <w:webHidden/>
              </w:rPr>
              <w:fldChar w:fldCharType="end"/>
            </w:r>
          </w:hyperlink>
        </w:p>
        <w:p w14:paraId="79F916C2" w14:textId="771CD8B6" w:rsidR="00B2426B" w:rsidRDefault="00A641B0">
          <w:pPr>
            <w:pStyle w:val="TOC2"/>
            <w:tabs>
              <w:tab w:val="left" w:pos="880"/>
            </w:tabs>
            <w:rPr>
              <w:rFonts w:asciiTheme="minorHAnsi" w:eastAsiaTheme="minorEastAsia" w:hAnsiTheme="minorHAnsi" w:cstheme="minorBidi"/>
              <w:noProof/>
              <w:sz w:val="22"/>
              <w:szCs w:val="22"/>
            </w:rPr>
          </w:pPr>
          <w:hyperlink w:anchor="_Toc22310010" w:history="1">
            <w:r w:rsidR="00B2426B" w:rsidRPr="003E557E">
              <w:rPr>
                <w:rStyle w:val="Hyperlink"/>
                <w:noProof/>
                <w14:scene3d>
                  <w14:camera w14:prst="orthographicFront"/>
                  <w14:lightRig w14:rig="threePt" w14:dir="t">
                    <w14:rot w14:lat="0" w14:lon="0" w14:rev="0"/>
                  </w14:lightRig>
                </w14:scene3d>
              </w:rPr>
              <w:t>9.4</w:t>
            </w:r>
            <w:r w:rsidR="00B2426B">
              <w:rPr>
                <w:rFonts w:asciiTheme="minorHAnsi" w:eastAsiaTheme="minorEastAsia" w:hAnsiTheme="minorHAnsi" w:cstheme="minorBidi"/>
                <w:noProof/>
                <w:sz w:val="22"/>
                <w:szCs w:val="22"/>
              </w:rPr>
              <w:tab/>
            </w:r>
            <w:r w:rsidR="00B2426B" w:rsidRPr="003E557E">
              <w:rPr>
                <w:rStyle w:val="Hyperlink"/>
                <w:noProof/>
              </w:rPr>
              <w:t>Finance and indemnity</w:t>
            </w:r>
            <w:r w:rsidR="00B2426B">
              <w:rPr>
                <w:noProof/>
                <w:webHidden/>
              </w:rPr>
              <w:tab/>
            </w:r>
            <w:r w:rsidR="00B2426B">
              <w:rPr>
                <w:noProof/>
                <w:webHidden/>
              </w:rPr>
              <w:fldChar w:fldCharType="begin"/>
            </w:r>
            <w:r w:rsidR="00B2426B">
              <w:rPr>
                <w:noProof/>
                <w:webHidden/>
              </w:rPr>
              <w:instrText xml:space="preserve"> PAGEREF _Toc22310010 \h </w:instrText>
            </w:r>
            <w:r w:rsidR="00B2426B">
              <w:rPr>
                <w:noProof/>
                <w:webHidden/>
              </w:rPr>
            </w:r>
            <w:r w:rsidR="00B2426B">
              <w:rPr>
                <w:noProof/>
                <w:webHidden/>
              </w:rPr>
              <w:fldChar w:fldCharType="separate"/>
            </w:r>
            <w:r w:rsidR="00B2426B">
              <w:rPr>
                <w:noProof/>
                <w:webHidden/>
              </w:rPr>
              <w:t>40</w:t>
            </w:r>
            <w:r w:rsidR="00B2426B">
              <w:rPr>
                <w:noProof/>
                <w:webHidden/>
              </w:rPr>
              <w:fldChar w:fldCharType="end"/>
            </w:r>
          </w:hyperlink>
        </w:p>
        <w:p w14:paraId="63EB08BC" w14:textId="3F26F40F"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10011" w:history="1">
            <w:r w:rsidR="00B2426B" w:rsidRPr="003E557E">
              <w:rPr>
                <w:rStyle w:val="Hyperlink"/>
                <w:noProof/>
              </w:rPr>
              <w:t>10</w:t>
            </w:r>
            <w:r w:rsidR="00B2426B">
              <w:rPr>
                <w:rFonts w:asciiTheme="minorHAnsi" w:eastAsiaTheme="minorEastAsia" w:hAnsiTheme="minorHAnsi" w:cstheme="minorBidi"/>
                <w:noProof/>
                <w:sz w:val="22"/>
                <w:szCs w:val="22"/>
              </w:rPr>
              <w:tab/>
            </w:r>
            <w:r w:rsidR="00B2426B" w:rsidRPr="003E557E">
              <w:rPr>
                <w:rStyle w:val="Hyperlink"/>
                <w:noProof/>
              </w:rPr>
              <w:t>Ethics and dissemination</w:t>
            </w:r>
            <w:r w:rsidR="00B2426B">
              <w:rPr>
                <w:noProof/>
                <w:webHidden/>
              </w:rPr>
              <w:tab/>
            </w:r>
            <w:r w:rsidR="00B2426B">
              <w:rPr>
                <w:noProof/>
                <w:webHidden/>
              </w:rPr>
              <w:fldChar w:fldCharType="begin"/>
            </w:r>
            <w:r w:rsidR="00B2426B">
              <w:rPr>
                <w:noProof/>
                <w:webHidden/>
              </w:rPr>
              <w:instrText xml:space="preserve"> PAGEREF _Toc22310011 \h </w:instrText>
            </w:r>
            <w:r w:rsidR="00B2426B">
              <w:rPr>
                <w:noProof/>
                <w:webHidden/>
              </w:rPr>
            </w:r>
            <w:r w:rsidR="00B2426B">
              <w:rPr>
                <w:noProof/>
                <w:webHidden/>
              </w:rPr>
              <w:fldChar w:fldCharType="separate"/>
            </w:r>
            <w:r w:rsidR="00B2426B">
              <w:rPr>
                <w:noProof/>
                <w:webHidden/>
              </w:rPr>
              <w:t>40</w:t>
            </w:r>
            <w:r w:rsidR="00B2426B">
              <w:rPr>
                <w:noProof/>
                <w:webHidden/>
              </w:rPr>
              <w:fldChar w:fldCharType="end"/>
            </w:r>
          </w:hyperlink>
        </w:p>
        <w:p w14:paraId="4ABB02AA" w14:textId="2BBDBF42" w:rsidR="00B2426B" w:rsidRDefault="00A641B0">
          <w:pPr>
            <w:pStyle w:val="TOC2"/>
            <w:tabs>
              <w:tab w:val="left" w:pos="1100"/>
            </w:tabs>
            <w:rPr>
              <w:rFonts w:asciiTheme="minorHAnsi" w:eastAsiaTheme="minorEastAsia" w:hAnsiTheme="minorHAnsi" w:cstheme="minorBidi"/>
              <w:noProof/>
              <w:sz w:val="22"/>
              <w:szCs w:val="22"/>
            </w:rPr>
          </w:pPr>
          <w:hyperlink w:anchor="_Toc22310012" w:history="1">
            <w:r w:rsidR="00B2426B" w:rsidRPr="003E557E">
              <w:rPr>
                <w:rStyle w:val="Hyperlink"/>
                <w:noProof/>
                <w14:scene3d>
                  <w14:camera w14:prst="orthographicFront"/>
                  <w14:lightRig w14:rig="threePt" w14:dir="t">
                    <w14:rot w14:lat="0" w14:lon="0" w14:rev="0"/>
                  </w14:lightRig>
                </w14:scene3d>
              </w:rPr>
              <w:t>10.1</w:t>
            </w:r>
            <w:r w:rsidR="00B2426B">
              <w:rPr>
                <w:rFonts w:asciiTheme="minorHAnsi" w:eastAsiaTheme="minorEastAsia" w:hAnsiTheme="minorHAnsi" w:cstheme="minorBidi"/>
                <w:noProof/>
                <w:sz w:val="22"/>
                <w:szCs w:val="22"/>
              </w:rPr>
              <w:tab/>
            </w:r>
            <w:r w:rsidR="00B2426B" w:rsidRPr="003E557E">
              <w:rPr>
                <w:rStyle w:val="Hyperlink"/>
                <w:noProof/>
              </w:rPr>
              <w:t>Approvals</w:t>
            </w:r>
            <w:r w:rsidR="00B2426B">
              <w:rPr>
                <w:noProof/>
                <w:webHidden/>
              </w:rPr>
              <w:tab/>
            </w:r>
            <w:r w:rsidR="00B2426B">
              <w:rPr>
                <w:noProof/>
                <w:webHidden/>
              </w:rPr>
              <w:fldChar w:fldCharType="begin"/>
            </w:r>
            <w:r w:rsidR="00B2426B">
              <w:rPr>
                <w:noProof/>
                <w:webHidden/>
              </w:rPr>
              <w:instrText xml:space="preserve"> PAGEREF _Toc22310012 \h </w:instrText>
            </w:r>
            <w:r w:rsidR="00B2426B">
              <w:rPr>
                <w:noProof/>
                <w:webHidden/>
              </w:rPr>
            </w:r>
            <w:r w:rsidR="00B2426B">
              <w:rPr>
                <w:noProof/>
                <w:webHidden/>
              </w:rPr>
              <w:fldChar w:fldCharType="separate"/>
            </w:r>
            <w:r w:rsidR="00B2426B">
              <w:rPr>
                <w:noProof/>
                <w:webHidden/>
              </w:rPr>
              <w:t>40</w:t>
            </w:r>
            <w:r w:rsidR="00B2426B">
              <w:rPr>
                <w:noProof/>
                <w:webHidden/>
              </w:rPr>
              <w:fldChar w:fldCharType="end"/>
            </w:r>
          </w:hyperlink>
        </w:p>
        <w:p w14:paraId="036222F5" w14:textId="78B8E372" w:rsidR="00B2426B" w:rsidRDefault="00A641B0">
          <w:pPr>
            <w:pStyle w:val="TOC2"/>
            <w:tabs>
              <w:tab w:val="left" w:pos="1100"/>
            </w:tabs>
            <w:rPr>
              <w:rFonts w:asciiTheme="minorHAnsi" w:eastAsiaTheme="minorEastAsia" w:hAnsiTheme="minorHAnsi" w:cstheme="minorBidi"/>
              <w:noProof/>
              <w:sz w:val="22"/>
              <w:szCs w:val="22"/>
            </w:rPr>
          </w:pPr>
          <w:hyperlink w:anchor="_Toc22310013" w:history="1">
            <w:r w:rsidR="00B2426B" w:rsidRPr="003E557E">
              <w:rPr>
                <w:rStyle w:val="Hyperlink"/>
                <w:noProof/>
                <w14:scene3d>
                  <w14:camera w14:prst="orthographicFront"/>
                  <w14:lightRig w14:rig="threePt" w14:dir="t">
                    <w14:rot w14:lat="0" w14:lon="0" w14:rev="0"/>
                  </w14:lightRig>
                </w14:scene3d>
              </w:rPr>
              <w:t>10.2</w:t>
            </w:r>
            <w:r w:rsidR="00B2426B">
              <w:rPr>
                <w:rFonts w:asciiTheme="minorHAnsi" w:eastAsiaTheme="minorEastAsia" w:hAnsiTheme="minorHAnsi" w:cstheme="minorBidi"/>
                <w:noProof/>
                <w:sz w:val="22"/>
                <w:szCs w:val="22"/>
              </w:rPr>
              <w:tab/>
            </w:r>
            <w:r w:rsidR="00B2426B" w:rsidRPr="003E557E">
              <w:rPr>
                <w:rStyle w:val="Hyperlink"/>
                <w:noProof/>
              </w:rPr>
              <w:t>Amendments to the project</w:t>
            </w:r>
            <w:r w:rsidR="00B2426B">
              <w:rPr>
                <w:noProof/>
                <w:webHidden/>
              </w:rPr>
              <w:tab/>
            </w:r>
            <w:r w:rsidR="00B2426B">
              <w:rPr>
                <w:noProof/>
                <w:webHidden/>
              </w:rPr>
              <w:fldChar w:fldCharType="begin"/>
            </w:r>
            <w:r w:rsidR="00B2426B">
              <w:rPr>
                <w:noProof/>
                <w:webHidden/>
              </w:rPr>
              <w:instrText xml:space="preserve"> PAGEREF _Toc22310013 \h </w:instrText>
            </w:r>
            <w:r w:rsidR="00B2426B">
              <w:rPr>
                <w:noProof/>
                <w:webHidden/>
              </w:rPr>
            </w:r>
            <w:r w:rsidR="00B2426B">
              <w:rPr>
                <w:noProof/>
                <w:webHidden/>
              </w:rPr>
              <w:fldChar w:fldCharType="separate"/>
            </w:r>
            <w:r w:rsidR="00B2426B">
              <w:rPr>
                <w:noProof/>
                <w:webHidden/>
              </w:rPr>
              <w:t>41</w:t>
            </w:r>
            <w:r w:rsidR="00B2426B">
              <w:rPr>
                <w:noProof/>
                <w:webHidden/>
              </w:rPr>
              <w:fldChar w:fldCharType="end"/>
            </w:r>
          </w:hyperlink>
        </w:p>
        <w:p w14:paraId="66E3B365" w14:textId="74AC56E3" w:rsidR="00B2426B" w:rsidRDefault="00A641B0">
          <w:pPr>
            <w:pStyle w:val="TOC2"/>
            <w:tabs>
              <w:tab w:val="left" w:pos="1100"/>
            </w:tabs>
            <w:rPr>
              <w:rFonts w:asciiTheme="minorHAnsi" w:eastAsiaTheme="minorEastAsia" w:hAnsiTheme="minorHAnsi" w:cstheme="minorBidi"/>
              <w:noProof/>
              <w:sz w:val="22"/>
              <w:szCs w:val="22"/>
            </w:rPr>
          </w:pPr>
          <w:hyperlink w:anchor="_Toc22310014" w:history="1">
            <w:r w:rsidR="00B2426B" w:rsidRPr="003E557E">
              <w:rPr>
                <w:rStyle w:val="Hyperlink"/>
                <w:noProof/>
                <w14:scene3d>
                  <w14:camera w14:prst="orthographicFront"/>
                  <w14:lightRig w14:rig="threePt" w14:dir="t">
                    <w14:rot w14:lat="0" w14:lon="0" w14:rev="0"/>
                  </w14:lightRig>
                </w14:scene3d>
              </w:rPr>
              <w:t>10.3</w:t>
            </w:r>
            <w:r w:rsidR="00B2426B">
              <w:rPr>
                <w:rFonts w:asciiTheme="minorHAnsi" w:eastAsiaTheme="minorEastAsia" w:hAnsiTheme="minorHAnsi" w:cstheme="minorBidi"/>
                <w:noProof/>
                <w:sz w:val="22"/>
                <w:szCs w:val="22"/>
              </w:rPr>
              <w:tab/>
            </w:r>
            <w:r w:rsidR="00B2426B" w:rsidRPr="003E557E">
              <w:rPr>
                <w:rStyle w:val="Hyperlink"/>
                <w:noProof/>
              </w:rPr>
              <w:t>Consent procedures</w:t>
            </w:r>
            <w:r w:rsidR="00B2426B">
              <w:rPr>
                <w:noProof/>
                <w:webHidden/>
              </w:rPr>
              <w:tab/>
            </w:r>
            <w:r w:rsidR="00B2426B">
              <w:rPr>
                <w:noProof/>
                <w:webHidden/>
              </w:rPr>
              <w:fldChar w:fldCharType="begin"/>
            </w:r>
            <w:r w:rsidR="00B2426B">
              <w:rPr>
                <w:noProof/>
                <w:webHidden/>
              </w:rPr>
              <w:instrText xml:space="preserve"> PAGEREF _Toc22310014 \h </w:instrText>
            </w:r>
            <w:r w:rsidR="00B2426B">
              <w:rPr>
                <w:noProof/>
                <w:webHidden/>
              </w:rPr>
            </w:r>
            <w:r w:rsidR="00B2426B">
              <w:rPr>
                <w:noProof/>
                <w:webHidden/>
              </w:rPr>
              <w:fldChar w:fldCharType="separate"/>
            </w:r>
            <w:r w:rsidR="00B2426B">
              <w:rPr>
                <w:noProof/>
                <w:webHidden/>
              </w:rPr>
              <w:t>41</w:t>
            </w:r>
            <w:r w:rsidR="00B2426B">
              <w:rPr>
                <w:noProof/>
                <w:webHidden/>
              </w:rPr>
              <w:fldChar w:fldCharType="end"/>
            </w:r>
          </w:hyperlink>
        </w:p>
        <w:p w14:paraId="486611D7" w14:textId="060837DC" w:rsidR="00B2426B" w:rsidRDefault="00A641B0">
          <w:pPr>
            <w:pStyle w:val="TOC2"/>
            <w:tabs>
              <w:tab w:val="left" w:pos="1100"/>
            </w:tabs>
            <w:rPr>
              <w:rFonts w:asciiTheme="minorHAnsi" w:eastAsiaTheme="minorEastAsia" w:hAnsiTheme="minorHAnsi" w:cstheme="minorBidi"/>
              <w:noProof/>
              <w:sz w:val="22"/>
              <w:szCs w:val="22"/>
            </w:rPr>
          </w:pPr>
          <w:hyperlink w:anchor="_Toc22310015" w:history="1">
            <w:r w:rsidR="00B2426B" w:rsidRPr="003E557E">
              <w:rPr>
                <w:rStyle w:val="Hyperlink"/>
                <w:noProof/>
                <w14:scene3d>
                  <w14:camera w14:prst="orthographicFront"/>
                  <w14:lightRig w14:rig="threePt" w14:dir="t">
                    <w14:rot w14:lat="0" w14:lon="0" w14:rev="0"/>
                  </w14:lightRig>
                </w14:scene3d>
              </w:rPr>
              <w:t>10.4</w:t>
            </w:r>
            <w:r w:rsidR="00B2426B">
              <w:rPr>
                <w:rFonts w:asciiTheme="minorHAnsi" w:eastAsiaTheme="minorEastAsia" w:hAnsiTheme="minorHAnsi" w:cstheme="minorBidi"/>
                <w:noProof/>
                <w:sz w:val="22"/>
                <w:szCs w:val="22"/>
              </w:rPr>
              <w:tab/>
            </w:r>
            <w:r w:rsidR="00B2426B" w:rsidRPr="003E557E">
              <w:rPr>
                <w:rStyle w:val="Hyperlink"/>
                <w:noProof/>
              </w:rPr>
              <w:t>Confidentiality</w:t>
            </w:r>
            <w:r w:rsidR="00B2426B">
              <w:rPr>
                <w:noProof/>
                <w:webHidden/>
              </w:rPr>
              <w:tab/>
            </w:r>
            <w:r w:rsidR="00B2426B">
              <w:rPr>
                <w:noProof/>
                <w:webHidden/>
              </w:rPr>
              <w:fldChar w:fldCharType="begin"/>
            </w:r>
            <w:r w:rsidR="00B2426B">
              <w:rPr>
                <w:noProof/>
                <w:webHidden/>
              </w:rPr>
              <w:instrText xml:space="preserve"> PAGEREF _Toc22310015 \h </w:instrText>
            </w:r>
            <w:r w:rsidR="00B2426B">
              <w:rPr>
                <w:noProof/>
                <w:webHidden/>
              </w:rPr>
            </w:r>
            <w:r w:rsidR="00B2426B">
              <w:rPr>
                <w:noProof/>
                <w:webHidden/>
              </w:rPr>
              <w:fldChar w:fldCharType="separate"/>
            </w:r>
            <w:r w:rsidR="00B2426B">
              <w:rPr>
                <w:noProof/>
                <w:webHidden/>
              </w:rPr>
              <w:t>41</w:t>
            </w:r>
            <w:r w:rsidR="00B2426B">
              <w:rPr>
                <w:noProof/>
                <w:webHidden/>
              </w:rPr>
              <w:fldChar w:fldCharType="end"/>
            </w:r>
          </w:hyperlink>
        </w:p>
        <w:p w14:paraId="0EC75161" w14:textId="21B90502" w:rsidR="00B2426B" w:rsidRDefault="00A641B0">
          <w:pPr>
            <w:pStyle w:val="TOC2"/>
            <w:tabs>
              <w:tab w:val="left" w:pos="1100"/>
            </w:tabs>
            <w:rPr>
              <w:rFonts w:asciiTheme="minorHAnsi" w:eastAsiaTheme="minorEastAsia" w:hAnsiTheme="minorHAnsi" w:cstheme="minorBidi"/>
              <w:noProof/>
              <w:sz w:val="22"/>
              <w:szCs w:val="22"/>
            </w:rPr>
          </w:pPr>
          <w:hyperlink w:anchor="_Toc22310016" w:history="1">
            <w:r w:rsidR="00B2426B" w:rsidRPr="003E557E">
              <w:rPr>
                <w:rStyle w:val="Hyperlink"/>
                <w:noProof/>
                <w14:scene3d>
                  <w14:camera w14:prst="orthographicFront"/>
                  <w14:lightRig w14:rig="threePt" w14:dir="t">
                    <w14:rot w14:lat="0" w14:lon="0" w14:rev="0"/>
                  </w14:lightRig>
                </w14:scene3d>
              </w:rPr>
              <w:t>10.5</w:t>
            </w:r>
            <w:r w:rsidR="00B2426B">
              <w:rPr>
                <w:rFonts w:asciiTheme="minorHAnsi" w:eastAsiaTheme="minorEastAsia" w:hAnsiTheme="minorHAnsi" w:cstheme="minorBidi"/>
                <w:noProof/>
                <w:sz w:val="22"/>
                <w:szCs w:val="22"/>
              </w:rPr>
              <w:tab/>
            </w:r>
            <w:r w:rsidR="00B2426B" w:rsidRPr="003E557E">
              <w:rPr>
                <w:rStyle w:val="Hyperlink"/>
                <w:noProof/>
              </w:rPr>
              <w:t>Declaration of Interests</w:t>
            </w:r>
            <w:r w:rsidR="00B2426B">
              <w:rPr>
                <w:noProof/>
                <w:webHidden/>
              </w:rPr>
              <w:tab/>
            </w:r>
            <w:r w:rsidR="00B2426B">
              <w:rPr>
                <w:noProof/>
                <w:webHidden/>
              </w:rPr>
              <w:fldChar w:fldCharType="begin"/>
            </w:r>
            <w:r w:rsidR="00B2426B">
              <w:rPr>
                <w:noProof/>
                <w:webHidden/>
              </w:rPr>
              <w:instrText xml:space="preserve"> PAGEREF _Toc22310016 \h </w:instrText>
            </w:r>
            <w:r w:rsidR="00B2426B">
              <w:rPr>
                <w:noProof/>
                <w:webHidden/>
              </w:rPr>
            </w:r>
            <w:r w:rsidR="00B2426B">
              <w:rPr>
                <w:noProof/>
                <w:webHidden/>
              </w:rPr>
              <w:fldChar w:fldCharType="separate"/>
            </w:r>
            <w:r w:rsidR="00B2426B">
              <w:rPr>
                <w:noProof/>
                <w:webHidden/>
              </w:rPr>
              <w:t>41</w:t>
            </w:r>
            <w:r w:rsidR="00B2426B">
              <w:rPr>
                <w:noProof/>
                <w:webHidden/>
              </w:rPr>
              <w:fldChar w:fldCharType="end"/>
            </w:r>
          </w:hyperlink>
        </w:p>
        <w:p w14:paraId="0F89BBC6" w14:textId="566EFFE6" w:rsidR="00B2426B" w:rsidRDefault="00A641B0">
          <w:pPr>
            <w:pStyle w:val="TOC2"/>
            <w:tabs>
              <w:tab w:val="left" w:pos="1100"/>
            </w:tabs>
            <w:rPr>
              <w:rFonts w:asciiTheme="minorHAnsi" w:eastAsiaTheme="minorEastAsia" w:hAnsiTheme="minorHAnsi" w:cstheme="minorBidi"/>
              <w:noProof/>
              <w:sz w:val="22"/>
              <w:szCs w:val="22"/>
            </w:rPr>
          </w:pPr>
          <w:hyperlink w:anchor="_Toc22310017" w:history="1">
            <w:r w:rsidR="00B2426B" w:rsidRPr="003E557E">
              <w:rPr>
                <w:rStyle w:val="Hyperlink"/>
                <w:noProof/>
                <w14:scene3d>
                  <w14:camera w14:prst="orthographicFront"/>
                  <w14:lightRig w14:rig="threePt" w14:dir="t">
                    <w14:rot w14:lat="0" w14:lon="0" w14:rev="0"/>
                  </w14:lightRig>
                </w14:scene3d>
              </w:rPr>
              <w:t>10.6</w:t>
            </w:r>
            <w:r w:rsidR="00B2426B">
              <w:rPr>
                <w:rFonts w:asciiTheme="minorHAnsi" w:eastAsiaTheme="minorEastAsia" w:hAnsiTheme="minorHAnsi" w:cstheme="minorBidi"/>
                <w:noProof/>
                <w:sz w:val="22"/>
                <w:szCs w:val="22"/>
              </w:rPr>
              <w:tab/>
            </w:r>
            <w:r w:rsidR="00B2426B" w:rsidRPr="003E557E">
              <w:rPr>
                <w:rStyle w:val="Hyperlink"/>
                <w:noProof/>
              </w:rPr>
              <w:t>Dissemination policy</w:t>
            </w:r>
            <w:r w:rsidR="00B2426B">
              <w:rPr>
                <w:noProof/>
                <w:webHidden/>
              </w:rPr>
              <w:tab/>
            </w:r>
            <w:r w:rsidR="00B2426B">
              <w:rPr>
                <w:noProof/>
                <w:webHidden/>
              </w:rPr>
              <w:fldChar w:fldCharType="begin"/>
            </w:r>
            <w:r w:rsidR="00B2426B">
              <w:rPr>
                <w:noProof/>
                <w:webHidden/>
              </w:rPr>
              <w:instrText xml:space="preserve"> PAGEREF _Toc22310017 \h </w:instrText>
            </w:r>
            <w:r w:rsidR="00B2426B">
              <w:rPr>
                <w:noProof/>
                <w:webHidden/>
              </w:rPr>
            </w:r>
            <w:r w:rsidR="00B2426B">
              <w:rPr>
                <w:noProof/>
                <w:webHidden/>
              </w:rPr>
              <w:fldChar w:fldCharType="separate"/>
            </w:r>
            <w:r w:rsidR="00B2426B">
              <w:rPr>
                <w:noProof/>
                <w:webHidden/>
              </w:rPr>
              <w:t>41</w:t>
            </w:r>
            <w:r w:rsidR="00B2426B">
              <w:rPr>
                <w:noProof/>
                <w:webHidden/>
              </w:rPr>
              <w:fldChar w:fldCharType="end"/>
            </w:r>
          </w:hyperlink>
        </w:p>
        <w:p w14:paraId="31F563FC" w14:textId="565979A2" w:rsidR="00B2426B" w:rsidRDefault="00A641B0">
          <w:pPr>
            <w:pStyle w:val="TOC1"/>
            <w:tabs>
              <w:tab w:val="left" w:pos="480"/>
              <w:tab w:val="right" w:leader="dot" w:pos="10481"/>
            </w:tabs>
            <w:rPr>
              <w:rFonts w:asciiTheme="minorHAnsi" w:eastAsiaTheme="minorEastAsia" w:hAnsiTheme="minorHAnsi" w:cstheme="minorBidi"/>
              <w:noProof/>
              <w:sz w:val="22"/>
              <w:szCs w:val="22"/>
            </w:rPr>
          </w:pPr>
          <w:hyperlink w:anchor="_Toc22310018" w:history="1">
            <w:r w:rsidR="00B2426B" w:rsidRPr="003E557E">
              <w:rPr>
                <w:rStyle w:val="Hyperlink"/>
                <w:noProof/>
              </w:rPr>
              <w:t>11</w:t>
            </w:r>
            <w:r w:rsidR="00B2426B">
              <w:rPr>
                <w:rFonts w:asciiTheme="minorHAnsi" w:eastAsiaTheme="minorEastAsia" w:hAnsiTheme="minorHAnsi" w:cstheme="minorBidi"/>
                <w:noProof/>
                <w:sz w:val="22"/>
                <w:szCs w:val="22"/>
              </w:rPr>
              <w:tab/>
            </w:r>
            <w:r w:rsidR="00B2426B" w:rsidRPr="003E557E">
              <w:rPr>
                <w:rStyle w:val="Hyperlink"/>
                <w:noProof/>
              </w:rPr>
              <w:t>References</w:t>
            </w:r>
            <w:r w:rsidR="00B2426B">
              <w:rPr>
                <w:noProof/>
                <w:webHidden/>
              </w:rPr>
              <w:tab/>
            </w:r>
            <w:r w:rsidR="00B2426B">
              <w:rPr>
                <w:noProof/>
                <w:webHidden/>
              </w:rPr>
              <w:fldChar w:fldCharType="begin"/>
            </w:r>
            <w:r w:rsidR="00B2426B">
              <w:rPr>
                <w:noProof/>
                <w:webHidden/>
              </w:rPr>
              <w:instrText xml:space="preserve"> PAGEREF _Toc22310018 \h </w:instrText>
            </w:r>
            <w:r w:rsidR="00B2426B">
              <w:rPr>
                <w:noProof/>
                <w:webHidden/>
              </w:rPr>
            </w:r>
            <w:r w:rsidR="00B2426B">
              <w:rPr>
                <w:noProof/>
                <w:webHidden/>
              </w:rPr>
              <w:fldChar w:fldCharType="separate"/>
            </w:r>
            <w:r w:rsidR="00B2426B">
              <w:rPr>
                <w:noProof/>
                <w:webHidden/>
              </w:rPr>
              <w:t>42</w:t>
            </w:r>
            <w:r w:rsidR="00B2426B">
              <w:rPr>
                <w:noProof/>
                <w:webHidden/>
              </w:rPr>
              <w:fldChar w:fldCharType="end"/>
            </w:r>
          </w:hyperlink>
        </w:p>
        <w:p w14:paraId="2E099835" w14:textId="3EC38DB3" w:rsidR="00B2426B" w:rsidRDefault="00A641B0">
          <w:pPr>
            <w:pStyle w:val="TOC1"/>
            <w:tabs>
              <w:tab w:val="right" w:leader="dot" w:pos="10481"/>
            </w:tabs>
            <w:rPr>
              <w:rFonts w:asciiTheme="minorHAnsi" w:eastAsiaTheme="minorEastAsia" w:hAnsiTheme="minorHAnsi" w:cstheme="minorBidi"/>
              <w:noProof/>
              <w:sz w:val="22"/>
              <w:szCs w:val="22"/>
            </w:rPr>
          </w:pPr>
          <w:hyperlink w:anchor="_Toc22310019" w:history="1">
            <w:r w:rsidR="00B2426B" w:rsidRPr="003E557E">
              <w:rPr>
                <w:rStyle w:val="Hyperlink"/>
                <w:noProof/>
                <w:lang w:eastAsia="ja-JP"/>
              </w:rPr>
              <w:t>Appendix 1.</w:t>
            </w:r>
            <w:r w:rsidR="00B2426B">
              <w:rPr>
                <w:noProof/>
                <w:webHidden/>
              </w:rPr>
              <w:tab/>
            </w:r>
            <w:r w:rsidR="00B2426B">
              <w:rPr>
                <w:noProof/>
                <w:webHidden/>
              </w:rPr>
              <w:fldChar w:fldCharType="begin"/>
            </w:r>
            <w:r w:rsidR="00B2426B">
              <w:rPr>
                <w:noProof/>
                <w:webHidden/>
              </w:rPr>
              <w:instrText xml:space="preserve"> PAGEREF _Toc22310019 \h </w:instrText>
            </w:r>
            <w:r w:rsidR="00B2426B">
              <w:rPr>
                <w:noProof/>
                <w:webHidden/>
              </w:rPr>
            </w:r>
            <w:r w:rsidR="00B2426B">
              <w:rPr>
                <w:noProof/>
                <w:webHidden/>
              </w:rPr>
              <w:fldChar w:fldCharType="separate"/>
            </w:r>
            <w:r w:rsidR="00B2426B">
              <w:rPr>
                <w:noProof/>
                <w:webHidden/>
              </w:rPr>
              <w:t>45</w:t>
            </w:r>
            <w:r w:rsidR="00B2426B">
              <w:rPr>
                <w:noProof/>
                <w:webHidden/>
              </w:rPr>
              <w:fldChar w:fldCharType="end"/>
            </w:r>
          </w:hyperlink>
        </w:p>
        <w:p w14:paraId="4121050B" w14:textId="34DAD8B0" w:rsidR="00B2426B" w:rsidRDefault="00A641B0">
          <w:pPr>
            <w:pStyle w:val="TOC1"/>
            <w:tabs>
              <w:tab w:val="right" w:leader="dot" w:pos="10481"/>
            </w:tabs>
            <w:rPr>
              <w:rFonts w:asciiTheme="minorHAnsi" w:eastAsiaTheme="minorEastAsia" w:hAnsiTheme="minorHAnsi" w:cstheme="minorBidi"/>
              <w:noProof/>
              <w:sz w:val="22"/>
              <w:szCs w:val="22"/>
            </w:rPr>
          </w:pPr>
          <w:hyperlink w:anchor="_Toc22310020" w:history="1">
            <w:r w:rsidR="00B2426B" w:rsidRPr="003E557E">
              <w:rPr>
                <w:rStyle w:val="Hyperlink"/>
                <w:noProof/>
                <w:lang w:eastAsia="ja-JP"/>
              </w:rPr>
              <w:t>Appendix 2.</w:t>
            </w:r>
            <w:r w:rsidR="00B2426B">
              <w:rPr>
                <w:noProof/>
                <w:webHidden/>
              </w:rPr>
              <w:tab/>
            </w:r>
            <w:r w:rsidR="00B2426B">
              <w:rPr>
                <w:noProof/>
                <w:webHidden/>
              </w:rPr>
              <w:fldChar w:fldCharType="begin"/>
            </w:r>
            <w:r w:rsidR="00B2426B">
              <w:rPr>
                <w:noProof/>
                <w:webHidden/>
              </w:rPr>
              <w:instrText xml:space="preserve"> PAGEREF _Toc22310020 \h </w:instrText>
            </w:r>
            <w:r w:rsidR="00B2426B">
              <w:rPr>
                <w:noProof/>
                <w:webHidden/>
              </w:rPr>
            </w:r>
            <w:r w:rsidR="00B2426B">
              <w:rPr>
                <w:noProof/>
                <w:webHidden/>
              </w:rPr>
              <w:fldChar w:fldCharType="separate"/>
            </w:r>
            <w:r w:rsidR="00B2426B">
              <w:rPr>
                <w:noProof/>
                <w:webHidden/>
              </w:rPr>
              <w:t>47</w:t>
            </w:r>
            <w:r w:rsidR="00B2426B">
              <w:rPr>
                <w:noProof/>
                <w:webHidden/>
              </w:rPr>
              <w:fldChar w:fldCharType="end"/>
            </w:r>
          </w:hyperlink>
        </w:p>
        <w:p w14:paraId="0011458E" w14:textId="49BCB48B" w:rsidR="00EC55D3" w:rsidRDefault="00EC55D3">
          <w:r>
            <w:rPr>
              <w:b/>
              <w:bCs/>
              <w:noProof/>
            </w:rPr>
            <w:fldChar w:fldCharType="end"/>
          </w:r>
        </w:p>
      </w:sdtContent>
    </w:sdt>
    <w:p w14:paraId="56B9DF5D" w14:textId="73733DE2" w:rsidR="00DB34B5" w:rsidRDefault="00DB34B5" w:rsidP="00963889">
      <w:pPr>
        <w:pStyle w:val="TOCHeading"/>
      </w:pPr>
    </w:p>
    <w:p w14:paraId="33BACFD9" w14:textId="47C7BC90" w:rsidR="00DB34B5" w:rsidRDefault="00DB34B5"/>
    <w:p w14:paraId="20C4823D" w14:textId="7C9A29CF" w:rsidR="00DB34B5" w:rsidRDefault="00FE651D" w:rsidP="00FB17CB">
      <w:pPr>
        <w:pStyle w:val="Heading2"/>
        <w:numPr>
          <w:ilvl w:val="0"/>
          <w:numId w:val="0"/>
        </w:numPr>
        <w:ind w:left="576" w:hanging="576"/>
      </w:pPr>
      <w:bookmarkStart w:id="30" w:name="_Toc22309940"/>
      <w:r>
        <w:t>Tables</w:t>
      </w:r>
      <w:bookmarkEnd w:id="30"/>
    </w:p>
    <w:p w14:paraId="6F96AFEB" w14:textId="1557F2C1" w:rsidR="009A612F" w:rsidRDefault="00D62977">
      <w:pPr>
        <w:pStyle w:val="TableofFigures"/>
        <w:tabs>
          <w:tab w:val="right" w:leader="dot" w:pos="10481"/>
        </w:tabs>
        <w:rPr>
          <w:rFonts w:asciiTheme="minorHAnsi" w:eastAsiaTheme="minorEastAsia" w:hAnsiTheme="minorHAnsi" w:cstheme="minorBidi"/>
          <w:noProof/>
          <w:sz w:val="22"/>
          <w:szCs w:val="22"/>
          <w:lang w:eastAsia="en-GB"/>
        </w:rPr>
      </w:pPr>
      <w:r>
        <w:rPr>
          <w:lang w:eastAsia="ja-JP"/>
        </w:rPr>
        <w:fldChar w:fldCharType="begin"/>
      </w:r>
      <w:r>
        <w:rPr>
          <w:lang w:eastAsia="ja-JP"/>
        </w:rPr>
        <w:instrText xml:space="preserve"> TOC \h \z \c "Table" </w:instrText>
      </w:r>
      <w:r>
        <w:rPr>
          <w:lang w:eastAsia="ja-JP"/>
        </w:rPr>
        <w:fldChar w:fldCharType="separate"/>
      </w:r>
      <w:hyperlink w:anchor="_Toc487556091" w:history="1">
        <w:r w:rsidR="009A612F" w:rsidRPr="00052186">
          <w:rPr>
            <w:rStyle w:val="Hyperlink"/>
            <w:noProof/>
          </w:rPr>
          <w:t>Table 1</w:t>
        </w:r>
        <w:r w:rsidR="009A612F" w:rsidRPr="00021C33">
          <w:rPr>
            <w:rStyle w:val="Hyperlink"/>
            <w:b/>
            <w:noProof/>
          </w:rPr>
          <w:t>:</w:t>
        </w:r>
        <w:r w:rsidR="009A612F" w:rsidRPr="00021C33">
          <w:rPr>
            <w:rStyle w:val="Hyperlink"/>
            <w:noProof/>
          </w:rPr>
          <w:t xml:space="preserve"> CFHealthHub modules, theoretical behaviour change (COM-B) and theoretical domains framework</w:t>
        </w:r>
        <w:r w:rsidR="009A612F">
          <w:rPr>
            <w:noProof/>
            <w:webHidden/>
          </w:rPr>
          <w:tab/>
        </w:r>
        <w:r w:rsidR="009A612F">
          <w:rPr>
            <w:noProof/>
            <w:webHidden/>
          </w:rPr>
          <w:fldChar w:fldCharType="begin"/>
        </w:r>
        <w:r w:rsidR="009A612F">
          <w:rPr>
            <w:noProof/>
            <w:webHidden/>
          </w:rPr>
          <w:instrText xml:space="preserve"> PAGEREF _Toc487556091 \h </w:instrText>
        </w:r>
        <w:r w:rsidR="009A612F">
          <w:rPr>
            <w:noProof/>
            <w:webHidden/>
          </w:rPr>
        </w:r>
        <w:r w:rsidR="009A612F">
          <w:rPr>
            <w:noProof/>
            <w:webHidden/>
          </w:rPr>
          <w:fldChar w:fldCharType="separate"/>
        </w:r>
        <w:r w:rsidR="00F00495">
          <w:rPr>
            <w:noProof/>
            <w:webHidden/>
          </w:rPr>
          <w:t>16</w:t>
        </w:r>
        <w:r w:rsidR="009A612F">
          <w:rPr>
            <w:noProof/>
            <w:webHidden/>
          </w:rPr>
          <w:fldChar w:fldCharType="end"/>
        </w:r>
      </w:hyperlink>
    </w:p>
    <w:p w14:paraId="02E7BF7E" w14:textId="64D8346C" w:rsidR="009A612F" w:rsidRDefault="00A641B0">
      <w:pPr>
        <w:pStyle w:val="TableofFigures"/>
        <w:tabs>
          <w:tab w:val="right" w:leader="dot" w:pos="10481"/>
        </w:tabs>
        <w:rPr>
          <w:rFonts w:asciiTheme="minorHAnsi" w:eastAsiaTheme="minorEastAsia" w:hAnsiTheme="minorHAnsi" w:cstheme="minorBidi"/>
          <w:noProof/>
          <w:sz w:val="22"/>
          <w:szCs w:val="22"/>
          <w:lang w:eastAsia="en-GB"/>
        </w:rPr>
      </w:pPr>
      <w:hyperlink w:anchor="_Toc487556092" w:history="1">
        <w:r w:rsidR="009A612F" w:rsidRPr="00021C33">
          <w:rPr>
            <w:rStyle w:val="Hyperlink"/>
            <w:noProof/>
          </w:rPr>
          <w:t xml:space="preserve">Table 2: </w:t>
        </w:r>
        <w:r w:rsidR="009A612F" w:rsidRPr="00021C33">
          <w:rPr>
            <w:rStyle w:val="Hyperlink"/>
            <w:noProof/>
            <w:lang w:eastAsia="ja-JP"/>
          </w:rPr>
          <w:t>Consent requirements for the study</w:t>
        </w:r>
        <w:r w:rsidR="009A612F">
          <w:rPr>
            <w:noProof/>
            <w:webHidden/>
          </w:rPr>
          <w:tab/>
        </w:r>
        <w:r w:rsidR="009A612F">
          <w:rPr>
            <w:noProof/>
            <w:webHidden/>
          </w:rPr>
          <w:fldChar w:fldCharType="begin"/>
        </w:r>
        <w:r w:rsidR="009A612F">
          <w:rPr>
            <w:noProof/>
            <w:webHidden/>
          </w:rPr>
          <w:instrText xml:space="preserve"> PAGEREF _Toc487556092 \h </w:instrText>
        </w:r>
        <w:r w:rsidR="009A612F">
          <w:rPr>
            <w:noProof/>
            <w:webHidden/>
          </w:rPr>
        </w:r>
        <w:r w:rsidR="009A612F">
          <w:rPr>
            <w:noProof/>
            <w:webHidden/>
          </w:rPr>
          <w:fldChar w:fldCharType="separate"/>
        </w:r>
        <w:r w:rsidR="00F00495">
          <w:rPr>
            <w:noProof/>
            <w:webHidden/>
          </w:rPr>
          <w:t>19</w:t>
        </w:r>
        <w:r w:rsidR="009A612F">
          <w:rPr>
            <w:noProof/>
            <w:webHidden/>
          </w:rPr>
          <w:fldChar w:fldCharType="end"/>
        </w:r>
      </w:hyperlink>
    </w:p>
    <w:p w14:paraId="0FA9E538" w14:textId="5E72686A" w:rsidR="009A612F" w:rsidRDefault="00A641B0">
      <w:pPr>
        <w:pStyle w:val="TableofFigures"/>
        <w:tabs>
          <w:tab w:val="right" w:leader="dot" w:pos="10481"/>
        </w:tabs>
        <w:rPr>
          <w:rFonts w:asciiTheme="minorHAnsi" w:eastAsiaTheme="minorEastAsia" w:hAnsiTheme="minorHAnsi" w:cstheme="minorBidi"/>
          <w:noProof/>
          <w:sz w:val="22"/>
          <w:szCs w:val="22"/>
          <w:lang w:eastAsia="en-GB"/>
        </w:rPr>
      </w:pPr>
      <w:hyperlink w:anchor="_Toc487556093" w:history="1">
        <w:r w:rsidR="009A612F" w:rsidRPr="00021C33">
          <w:rPr>
            <w:rStyle w:val="Hyperlink"/>
            <w:noProof/>
          </w:rPr>
          <w:t xml:space="preserve">Table 3. Sources of Data within CFHealthHub </w:t>
        </w:r>
        <w:r w:rsidR="000C7B0E">
          <w:rPr>
            <w:rStyle w:val="Hyperlink"/>
            <w:noProof/>
          </w:rPr>
          <w:t>Data Observatory</w:t>
        </w:r>
        <w:r w:rsidR="009A612F">
          <w:rPr>
            <w:noProof/>
            <w:webHidden/>
          </w:rPr>
          <w:tab/>
        </w:r>
        <w:r w:rsidR="009A612F">
          <w:rPr>
            <w:noProof/>
            <w:webHidden/>
          </w:rPr>
          <w:fldChar w:fldCharType="begin"/>
        </w:r>
        <w:r w:rsidR="009A612F">
          <w:rPr>
            <w:noProof/>
            <w:webHidden/>
          </w:rPr>
          <w:instrText xml:space="preserve"> PAGEREF _Toc487556093 \h </w:instrText>
        </w:r>
        <w:r w:rsidR="009A612F">
          <w:rPr>
            <w:noProof/>
            <w:webHidden/>
          </w:rPr>
        </w:r>
        <w:r w:rsidR="009A612F">
          <w:rPr>
            <w:noProof/>
            <w:webHidden/>
          </w:rPr>
          <w:fldChar w:fldCharType="separate"/>
        </w:r>
        <w:r w:rsidR="00F00495">
          <w:rPr>
            <w:noProof/>
            <w:webHidden/>
          </w:rPr>
          <w:t>31</w:t>
        </w:r>
        <w:r w:rsidR="009A612F">
          <w:rPr>
            <w:noProof/>
            <w:webHidden/>
          </w:rPr>
          <w:fldChar w:fldCharType="end"/>
        </w:r>
      </w:hyperlink>
    </w:p>
    <w:p w14:paraId="05B3C29B" w14:textId="77777777" w:rsidR="00154D8E" w:rsidRPr="00154D8E" w:rsidRDefault="00D62977" w:rsidP="00154D8E">
      <w:pPr>
        <w:rPr>
          <w:lang w:eastAsia="ja-JP"/>
        </w:rPr>
      </w:pPr>
      <w:r>
        <w:rPr>
          <w:lang w:eastAsia="ja-JP"/>
        </w:rPr>
        <w:fldChar w:fldCharType="end"/>
      </w:r>
    </w:p>
    <w:p w14:paraId="2DC51FCC" w14:textId="1C673DC6" w:rsidR="00DB34B5" w:rsidRDefault="00FE651D" w:rsidP="00FB17CB">
      <w:pPr>
        <w:pStyle w:val="Heading2"/>
        <w:numPr>
          <w:ilvl w:val="0"/>
          <w:numId w:val="0"/>
        </w:numPr>
        <w:ind w:left="576" w:hanging="576"/>
      </w:pPr>
      <w:bookmarkStart w:id="31" w:name="_Toc22309941"/>
      <w:r>
        <w:t>Figures</w:t>
      </w:r>
      <w:bookmarkEnd w:id="31"/>
    </w:p>
    <w:p w14:paraId="1B116334" w14:textId="71867F8D" w:rsidR="009A612F" w:rsidRDefault="00FE651D">
      <w:pPr>
        <w:pStyle w:val="TableofFigures"/>
        <w:tabs>
          <w:tab w:val="right" w:leader="dot" w:pos="10481"/>
        </w:tabs>
        <w:rPr>
          <w:rFonts w:asciiTheme="minorHAnsi" w:eastAsiaTheme="minorEastAsia" w:hAnsiTheme="minorHAnsi" w:cstheme="minorBidi"/>
          <w:noProof/>
          <w:sz w:val="22"/>
          <w:szCs w:val="22"/>
          <w:lang w:eastAsia="en-GB"/>
        </w:rPr>
      </w:pPr>
      <w:r>
        <w:rPr>
          <w:lang w:eastAsia="ja-JP"/>
        </w:rPr>
        <w:fldChar w:fldCharType="begin"/>
      </w:r>
      <w:r>
        <w:rPr>
          <w:lang w:eastAsia="ja-JP"/>
        </w:rPr>
        <w:instrText xml:space="preserve"> TOC \h \z \c "Figure" </w:instrText>
      </w:r>
      <w:r>
        <w:rPr>
          <w:lang w:eastAsia="ja-JP"/>
        </w:rPr>
        <w:fldChar w:fldCharType="separate"/>
      </w:r>
      <w:hyperlink w:anchor="_Toc487556099" w:history="1">
        <w:r w:rsidR="009A612F" w:rsidRPr="00EB1FD4">
          <w:rPr>
            <w:rStyle w:val="Hyperlink"/>
            <w:noProof/>
          </w:rPr>
          <w:t>Figure 1: Interaction of existing intervention and the CF patient</w:t>
        </w:r>
        <w:r w:rsidR="009A612F">
          <w:rPr>
            <w:noProof/>
            <w:webHidden/>
          </w:rPr>
          <w:tab/>
        </w:r>
        <w:r w:rsidR="009A612F">
          <w:rPr>
            <w:noProof/>
            <w:webHidden/>
          </w:rPr>
          <w:fldChar w:fldCharType="begin"/>
        </w:r>
        <w:r w:rsidR="009A612F">
          <w:rPr>
            <w:noProof/>
            <w:webHidden/>
          </w:rPr>
          <w:instrText xml:space="preserve"> PAGEREF _Toc487556099 \h </w:instrText>
        </w:r>
        <w:r w:rsidR="009A612F">
          <w:rPr>
            <w:noProof/>
            <w:webHidden/>
          </w:rPr>
        </w:r>
        <w:r w:rsidR="009A612F">
          <w:rPr>
            <w:noProof/>
            <w:webHidden/>
          </w:rPr>
          <w:fldChar w:fldCharType="separate"/>
        </w:r>
        <w:r w:rsidR="00F00495">
          <w:rPr>
            <w:noProof/>
            <w:webHidden/>
          </w:rPr>
          <w:t>13</w:t>
        </w:r>
        <w:r w:rsidR="009A612F">
          <w:rPr>
            <w:noProof/>
            <w:webHidden/>
          </w:rPr>
          <w:fldChar w:fldCharType="end"/>
        </w:r>
      </w:hyperlink>
    </w:p>
    <w:p w14:paraId="051785C8" w14:textId="33114606" w:rsidR="009A612F" w:rsidRDefault="00A641B0">
      <w:pPr>
        <w:pStyle w:val="TableofFigures"/>
        <w:tabs>
          <w:tab w:val="right" w:leader="dot" w:pos="10481"/>
        </w:tabs>
        <w:rPr>
          <w:rFonts w:asciiTheme="minorHAnsi" w:eastAsiaTheme="minorEastAsia" w:hAnsiTheme="minorHAnsi" w:cstheme="minorBidi"/>
          <w:noProof/>
          <w:sz w:val="22"/>
          <w:szCs w:val="22"/>
          <w:lang w:eastAsia="en-GB"/>
        </w:rPr>
      </w:pPr>
      <w:hyperlink w:anchor="_Toc487556100" w:history="1">
        <w:r w:rsidR="009A612F" w:rsidRPr="00EB1FD4">
          <w:rPr>
            <w:rStyle w:val="Hyperlink"/>
            <w:noProof/>
          </w:rPr>
          <w:t>Figure 2: Interplay between COM-B components during habit formation</w:t>
        </w:r>
        <w:r w:rsidR="009A612F">
          <w:rPr>
            <w:noProof/>
            <w:webHidden/>
          </w:rPr>
          <w:tab/>
        </w:r>
        <w:r w:rsidR="009A612F">
          <w:rPr>
            <w:noProof/>
            <w:webHidden/>
          </w:rPr>
          <w:fldChar w:fldCharType="begin"/>
        </w:r>
        <w:r w:rsidR="009A612F">
          <w:rPr>
            <w:noProof/>
            <w:webHidden/>
          </w:rPr>
          <w:instrText xml:space="preserve"> PAGEREF _Toc487556100 \h </w:instrText>
        </w:r>
        <w:r w:rsidR="009A612F">
          <w:rPr>
            <w:noProof/>
            <w:webHidden/>
          </w:rPr>
        </w:r>
        <w:r w:rsidR="009A612F">
          <w:rPr>
            <w:noProof/>
            <w:webHidden/>
          </w:rPr>
          <w:fldChar w:fldCharType="separate"/>
        </w:r>
        <w:r w:rsidR="00F00495">
          <w:rPr>
            <w:noProof/>
            <w:webHidden/>
          </w:rPr>
          <w:t>15</w:t>
        </w:r>
        <w:r w:rsidR="009A612F">
          <w:rPr>
            <w:noProof/>
            <w:webHidden/>
          </w:rPr>
          <w:fldChar w:fldCharType="end"/>
        </w:r>
      </w:hyperlink>
    </w:p>
    <w:p w14:paraId="7273EC7F" w14:textId="0A99C0B6" w:rsidR="009A612F" w:rsidRDefault="00A641B0">
      <w:pPr>
        <w:pStyle w:val="TableofFigures"/>
        <w:tabs>
          <w:tab w:val="right" w:leader="dot" w:pos="10481"/>
        </w:tabs>
        <w:rPr>
          <w:rFonts w:asciiTheme="minorHAnsi" w:eastAsiaTheme="minorEastAsia" w:hAnsiTheme="minorHAnsi" w:cstheme="minorBidi"/>
          <w:noProof/>
          <w:sz w:val="22"/>
          <w:szCs w:val="22"/>
          <w:lang w:eastAsia="en-GB"/>
        </w:rPr>
      </w:pPr>
      <w:hyperlink w:anchor="_Toc487556101" w:history="1">
        <w:r w:rsidR="009A612F" w:rsidRPr="00EB1FD4">
          <w:rPr>
            <w:rStyle w:val="Hyperlink"/>
            <w:noProof/>
          </w:rPr>
          <w:t>Figure 3. CFHealthHub and Microsystems coaching</w:t>
        </w:r>
        <w:r w:rsidR="009A612F">
          <w:rPr>
            <w:noProof/>
            <w:webHidden/>
          </w:rPr>
          <w:tab/>
        </w:r>
        <w:r w:rsidR="009A612F">
          <w:rPr>
            <w:noProof/>
            <w:webHidden/>
          </w:rPr>
          <w:fldChar w:fldCharType="begin"/>
        </w:r>
        <w:r w:rsidR="009A612F">
          <w:rPr>
            <w:noProof/>
            <w:webHidden/>
          </w:rPr>
          <w:instrText xml:space="preserve"> PAGEREF _Toc487556101 \h </w:instrText>
        </w:r>
        <w:r w:rsidR="009A612F">
          <w:rPr>
            <w:noProof/>
            <w:webHidden/>
          </w:rPr>
        </w:r>
        <w:r w:rsidR="009A612F">
          <w:rPr>
            <w:noProof/>
            <w:webHidden/>
          </w:rPr>
          <w:fldChar w:fldCharType="separate"/>
        </w:r>
        <w:r w:rsidR="00F00495">
          <w:rPr>
            <w:noProof/>
            <w:webHidden/>
          </w:rPr>
          <w:t>24</w:t>
        </w:r>
        <w:r w:rsidR="009A612F">
          <w:rPr>
            <w:noProof/>
            <w:webHidden/>
          </w:rPr>
          <w:fldChar w:fldCharType="end"/>
        </w:r>
      </w:hyperlink>
    </w:p>
    <w:p w14:paraId="6444AFBB" w14:textId="7CB7F228" w:rsidR="009A612F" w:rsidRDefault="00A641B0">
      <w:pPr>
        <w:pStyle w:val="TableofFigures"/>
        <w:tabs>
          <w:tab w:val="right" w:leader="dot" w:pos="10481"/>
        </w:tabs>
        <w:rPr>
          <w:rFonts w:asciiTheme="minorHAnsi" w:eastAsiaTheme="minorEastAsia" w:hAnsiTheme="minorHAnsi" w:cstheme="minorBidi"/>
          <w:noProof/>
          <w:sz w:val="22"/>
          <w:szCs w:val="22"/>
          <w:lang w:eastAsia="en-GB"/>
        </w:rPr>
      </w:pPr>
      <w:hyperlink w:anchor="_Toc487556102" w:history="1">
        <w:r w:rsidR="009A612F" w:rsidRPr="00052186">
          <w:rPr>
            <w:rStyle w:val="Hyperlink"/>
            <w:noProof/>
          </w:rPr>
          <w:t>Figure 4</w:t>
        </w:r>
        <w:r w:rsidR="009A612F" w:rsidRPr="009A612F">
          <w:rPr>
            <w:rStyle w:val="Hyperlink"/>
            <w:noProof/>
          </w:rPr>
          <w:t>.</w:t>
        </w:r>
        <w:r w:rsidR="009A612F" w:rsidRPr="00EB1FD4">
          <w:rPr>
            <w:rStyle w:val="Hyperlink"/>
            <w:noProof/>
          </w:rPr>
          <w:t xml:space="preserve"> TwiCs two-stage consent procedure</w:t>
        </w:r>
        <w:r w:rsidR="009A612F">
          <w:rPr>
            <w:noProof/>
            <w:webHidden/>
          </w:rPr>
          <w:tab/>
        </w:r>
        <w:r w:rsidR="009A612F">
          <w:rPr>
            <w:noProof/>
            <w:webHidden/>
          </w:rPr>
          <w:fldChar w:fldCharType="begin"/>
        </w:r>
        <w:r w:rsidR="009A612F">
          <w:rPr>
            <w:noProof/>
            <w:webHidden/>
          </w:rPr>
          <w:instrText xml:space="preserve"> PAGEREF _Toc487556102 \h </w:instrText>
        </w:r>
        <w:r w:rsidR="009A612F">
          <w:rPr>
            <w:noProof/>
            <w:webHidden/>
          </w:rPr>
        </w:r>
        <w:r w:rsidR="009A612F">
          <w:rPr>
            <w:noProof/>
            <w:webHidden/>
          </w:rPr>
          <w:fldChar w:fldCharType="separate"/>
        </w:r>
        <w:r w:rsidR="00F00495">
          <w:rPr>
            <w:noProof/>
            <w:webHidden/>
          </w:rPr>
          <w:t>25</w:t>
        </w:r>
        <w:r w:rsidR="009A612F">
          <w:rPr>
            <w:noProof/>
            <w:webHidden/>
          </w:rPr>
          <w:fldChar w:fldCharType="end"/>
        </w:r>
      </w:hyperlink>
    </w:p>
    <w:p w14:paraId="3F54344D" w14:textId="77777777" w:rsidR="00FE651D" w:rsidRPr="00FE651D" w:rsidRDefault="00FE651D" w:rsidP="00FE651D">
      <w:pPr>
        <w:rPr>
          <w:lang w:eastAsia="ja-JP"/>
        </w:rPr>
      </w:pPr>
      <w:r>
        <w:rPr>
          <w:lang w:eastAsia="ja-JP"/>
        </w:rPr>
        <w:fldChar w:fldCharType="end"/>
      </w:r>
    </w:p>
    <w:p w14:paraId="7E61B371" w14:textId="77777777" w:rsidR="00DB34B5" w:rsidRDefault="00DB34B5">
      <w:pPr>
        <w:suppressAutoHyphens w:val="0"/>
        <w:spacing w:after="160" w:line="259" w:lineRule="auto"/>
        <w:rPr>
          <w:rFonts w:ascii="Arial" w:hAnsi="Arial" w:cs="Arial"/>
          <w:b/>
          <w:bCs/>
          <w:kern w:val="1"/>
          <w:sz w:val="32"/>
          <w:szCs w:val="32"/>
        </w:rPr>
      </w:pPr>
      <w:r>
        <w:br w:type="page"/>
      </w:r>
    </w:p>
    <w:p w14:paraId="20C76E30" w14:textId="68C88739" w:rsidR="00D61A7D" w:rsidRDefault="00D61A7D" w:rsidP="00FB17CB">
      <w:pPr>
        <w:pStyle w:val="Heading2"/>
        <w:numPr>
          <w:ilvl w:val="0"/>
          <w:numId w:val="0"/>
        </w:numPr>
        <w:ind w:left="576" w:hanging="576"/>
      </w:pPr>
      <w:bookmarkStart w:id="32" w:name="_Toc22309942"/>
      <w:bookmarkStart w:id="33" w:name="_Toc468192432"/>
      <w:r>
        <w:lastRenderedPageBreak/>
        <w:t>Protocol amendments since version 1</w:t>
      </w:r>
      <w:bookmarkEnd w:id="32"/>
    </w:p>
    <w:p w14:paraId="59C648E2" w14:textId="77777777" w:rsidR="008F7230" w:rsidRPr="00AE1901" w:rsidRDefault="008F7230" w:rsidP="00405BD2"/>
    <w:tbl>
      <w:tblPr>
        <w:tblStyle w:val="TableGrid"/>
        <w:tblW w:w="0" w:type="auto"/>
        <w:tblInd w:w="576" w:type="dxa"/>
        <w:tblLook w:val="04A0" w:firstRow="1" w:lastRow="0" w:firstColumn="1" w:lastColumn="0" w:noHBand="0" w:noVBand="1"/>
      </w:tblPr>
      <w:tblGrid>
        <w:gridCol w:w="962"/>
        <w:gridCol w:w="8943"/>
      </w:tblGrid>
      <w:tr w:rsidR="008F7230" w14:paraId="3B13B2B3" w14:textId="77777777" w:rsidTr="00405BD2">
        <w:tc>
          <w:tcPr>
            <w:tcW w:w="950" w:type="dxa"/>
          </w:tcPr>
          <w:p w14:paraId="26D4DD6A" w14:textId="26E6F9DE" w:rsidR="008F7230" w:rsidRPr="00405BD2" w:rsidRDefault="008F7230" w:rsidP="00405BD2">
            <w:pPr>
              <w:rPr>
                <w:b/>
                <w:sz w:val="22"/>
                <w:szCs w:val="22"/>
              </w:rPr>
            </w:pPr>
            <w:bookmarkStart w:id="34" w:name="_Toc476820723"/>
            <w:r w:rsidRPr="00405BD2">
              <w:rPr>
                <w:b/>
                <w:sz w:val="22"/>
                <w:szCs w:val="22"/>
              </w:rPr>
              <w:t>Version number</w:t>
            </w:r>
            <w:bookmarkEnd w:id="34"/>
          </w:p>
        </w:tc>
        <w:tc>
          <w:tcPr>
            <w:tcW w:w="9181" w:type="dxa"/>
          </w:tcPr>
          <w:p w14:paraId="4F3EE63E" w14:textId="060C857B" w:rsidR="008F7230" w:rsidRPr="00405BD2" w:rsidRDefault="008F7230" w:rsidP="00405BD2">
            <w:pPr>
              <w:rPr>
                <w:b/>
                <w:sz w:val="22"/>
                <w:szCs w:val="22"/>
              </w:rPr>
            </w:pPr>
            <w:bookmarkStart w:id="35" w:name="_Toc476820724"/>
            <w:r w:rsidRPr="00405BD2">
              <w:rPr>
                <w:b/>
                <w:sz w:val="22"/>
                <w:szCs w:val="22"/>
              </w:rPr>
              <w:t>Changes made</w:t>
            </w:r>
            <w:bookmarkEnd w:id="35"/>
          </w:p>
        </w:tc>
      </w:tr>
      <w:tr w:rsidR="008F7230" w14:paraId="4589FD46" w14:textId="77777777" w:rsidTr="00405BD2">
        <w:tc>
          <w:tcPr>
            <w:tcW w:w="950" w:type="dxa"/>
          </w:tcPr>
          <w:p w14:paraId="7DBB5AE9" w14:textId="3848B3B2" w:rsidR="008F7230" w:rsidRPr="000112A6" w:rsidRDefault="0039182A" w:rsidP="00185987">
            <w:pPr>
              <w:rPr>
                <w:b/>
              </w:rPr>
            </w:pPr>
            <w:bookmarkStart w:id="36" w:name="_Toc487555635"/>
            <w:r>
              <w:t>2</w:t>
            </w:r>
            <w:bookmarkEnd w:id="36"/>
          </w:p>
        </w:tc>
        <w:tc>
          <w:tcPr>
            <w:tcW w:w="9181" w:type="dxa"/>
          </w:tcPr>
          <w:p w14:paraId="20B099F0" w14:textId="2E9D560F" w:rsidR="00904C83" w:rsidRPr="000112A6" w:rsidRDefault="00904C83" w:rsidP="000112A6">
            <w:r>
              <w:rPr>
                <w:lang w:eastAsia="ja-JP"/>
              </w:rPr>
              <w:t>Section 7.3.3. Correction to describe roles under the CIC will be contracted, not sub</w:t>
            </w:r>
            <w:r w:rsidR="000112A6">
              <w:rPr>
                <w:lang w:eastAsia="ja-JP"/>
              </w:rPr>
              <w:t>-</w:t>
            </w:r>
            <w:r>
              <w:rPr>
                <w:lang w:eastAsia="ja-JP"/>
              </w:rPr>
              <w:t>contracted.</w:t>
            </w:r>
          </w:p>
          <w:p w14:paraId="179B8D57" w14:textId="31AA1AE4" w:rsidR="008F7230" w:rsidRPr="000112A6" w:rsidRDefault="000112A6" w:rsidP="00540353">
            <w:pPr>
              <w:rPr>
                <w:b/>
                <w:sz w:val="22"/>
              </w:rPr>
            </w:pPr>
            <w:bookmarkStart w:id="37" w:name="_Toc476820725"/>
            <w:bookmarkStart w:id="38" w:name="_Toc487555636"/>
            <w:r w:rsidRPr="001E012E">
              <w:t>Table 2. Consent statement removed.</w:t>
            </w:r>
            <w:bookmarkEnd w:id="37"/>
            <w:bookmarkEnd w:id="38"/>
          </w:p>
        </w:tc>
      </w:tr>
      <w:tr w:rsidR="0039182A" w14:paraId="032934FB" w14:textId="77777777" w:rsidTr="00405BD2">
        <w:tc>
          <w:tcPr>
            <w:tcW w:w="950" w:type="dxa"/>
          </w:tcPr>
          <w:p w14:paraId="2302A7A2" w14:textId="37C7BEF9" w:rsidR="0039182A" w:rsidRPr="000112A6" w:rsidRDefault="0039182A" w:rsidP="00185987">
            <w:pPr>
              <w:rPr>
                <w:b/>
              </w:rPr>
            </w:pPr>
            <w:bookmarkStart w:id="39" w:name="_Toc487555637"/>
            <w:r>
              <w:t>3</w:t>
            </w:r>
            <w:bookmarkEnd w:id="39"/>
          </w:p>
        </w:tc>
        <w:tc>
          <w:tcPr>
            <w:tcW w:w="9181" w:type="dxa"/>
          </w:tcPr>
          <w:p w14:paraId="37E5BA4F" w14:textId="4DDD80DD" w:rsidR="0039182A" w:rsidRDefault="008058F5" w:rsidP="000112A6">
            <w:pPr>
              <w:rPr>
                <w:lang w:eastAsia="ja-JP"/>
              </w:rPr>
            </w:pPr>
            <w:r>
              <w:rPr>
                <w:lang w:eastAsia="ja-JP"/>
              </w:rPr>
              <w:t>Expansion of Project Management group to include Professor of Health Psychology and Research Physiotherapist, removal of team member no longer supporting PMG. Date of site opening amended in Lay Summary, clarified informed consent process, including sending letter to patients’ GP to inform of participation and make follow up recruitment call optional (Section 5.5). Updated Table 2 to reflect new consent statement. Update to Uncontactable participants (Section 5.6) to reflect optional telephone call. Additional section on re-screening (Section 5.7), screening new patients (Section 5.8) and patient stories (Section 5.10). Removed unnecessary detail training for CF team (Section 6.1). Patient data collection; additional patient reported questions on effort and automaticity at baseline (Section 6.2), Table 3 updated to be consistent and additional clarity on time points for data collection including the removal of prospective data collection for exacerbations (updated also in 7.4) and inclusion of chipped nebuliser data from existing devices, patient report effort and automaticity of nebuliser use at baseline and review, patient reported involvement in other research studies at baseline and review,  additional criteria used for screening (pseudomonas status, diabetes status, deprivation index, lung transplant status) and removal of 2 year time window for adding retrospective data to CFHealthHub. A period of 4 weeks between consent and ongoing support for adherence (Section 6.3). Quality Improvement baseline adherence questionnaire will be administered to each CF centre prior to undertaking QI work (Section 6.5). Acronym ‘TWiCs’ updated throughout. Anonymised Screening data to be encrypted and sent to Sheffield CTRU(Section 7.2).</w:t>
            </w:r>
          </w:p>
        </w:tc>
      </w:tr>
      <w:tr w:rsidR="00530D2F" w14:paraId="1A90140A" w14:textId="77777777" w:rsidTr="00405BD2">
        <w:tc>
          <w:tcPr>
            <w:tcW w:w="950" w:type="dxa"/>
          </w:tcPr>
          <w:p w14:paraId="3449E2E1" w14:textId="736E6672" w:rsidR="00530D2F" w:rsidRDefault="00530D2F" w:rsidP="00185987">
            <w:pPr>
              <w:rPr>
                <w:b/>
              </w:rPr>
            </w:pPr>
            <w:r>
              <w:t>3.1</w:t>
            </w:r>
          </w:p>
        </w:tc>
        <w:tc>
          <w:tcPr>
            <w:tcW w:w="9181" w:type="dxa"/>
          </w:tcPr>
          <w:p w14:paraId="11919F11" w14:textId="7D4B4B15" w:rsidR="00530D2F" w:rsidRDefault="00530D2F" w:rsidP="000112A6">
            <w:pPr>
              <w:rPr>
                <w:lang w:eastAsia="ja-JP"/>
              </w:rPr>
            </w:pPr>
            <w:r>
              <w:rPr>
                <w:lang w:eastAsia="ja-JP"/>
              </w:rPr>
              <w:t xml:space="preserve">Recruitment of patients for studies supported in the </w:t>
            </w:r>
            <w:r w:rsidR="000C7B0E">
              <w:rPr>
                <w:lang w:eastAsia="ja-JP"/>
              </w:rPr>
              <w:t>Data Observatory</w:t>
            </w:r>
            <w:r>
              <w:rPr>
                <w:lang w:eastAsia="ja-JP"/>
              </w:rPr>
              <w:t xml:space="preserve"> can be performed by a member of the local CF team</w:t>
            </w:r>
          </w:p>
        </w:tc>
      </w:tr>
      <w:tr w:rsidR="00CF669C" w14:paraId="762B127E" w14:textId="77777777" w:rsidTr="00405BD2">
        <w:tc>
          <w:tcPr>
            <w:tcW w:w="950" w:type="dxa"/>
          </w:tcPr>
          <w:p w14:paraId="6DBB1EAF" w14:textId="6B906F95" w:rsidR="00CF669C" w:rsidRDefault="003B319C" w:rsidP="00185987">
            <w:pPr>
              <w:rPr>
                <w:b/>
              </w:rPr>
            </w:pPr>
            <w:r>
              <w:t>4</w:t>
            </w:r>
          </w:p>
        </w:tc>
        <w:tc>
          <w:tcPr>
            <w:tcW w:w="9181" w:type="dxa"/>
          </w:tcPr>
          <w:p w14:paraId="3E95069A" w14:textId="733C44CD" w:rsidR="00CF669C" w:rsidRDefault="00345D2F" w:rsidP="00F47EEF">
            <w:pPr>
              <w:rPr>
                <w:lang w:eastAsia="ja-JP"/>
              </w:rPr>
            </w:pPr>
            <w:r>
              <w:rPr>
                <w:lang w:eastAsia="ja-JP"/>
              </w:rPr>
              <w:t xml:space="preserve">Change of Project Management group membership to remove Kim Horspool as Study Manager and include Anna Packham as Research Assistant. </w:t>
            </w:r>
            <w:r w:rsidR="00CA00DF">
              <w:rPr>
                <w:lang w:eastAsia="ja-JP"/>
              </w:rPr>
              <w:t>E</w:t>
            </w:r>
            <w:r>
              <w:rPr>
                <w:lang w:eastAsia="ja-JP"/>
              </w:rPr>
              <w:t>xclusion criteria</w:t>
            </w:r>
            <w:r w:rsidR="00CA00DF">
              <w:rPr>
                <w:lang w:eastAsia="ja-JP"/>
              </w:rPr>
              <w:t xml:space="preserve"> updated</w:t>
            </w:r>
            <w:r>
              <w:rPr>
                <w:lang w:eastAsia="ja-JP"/>
              </w:rPr>
              <w:t xml:space="preserve"> (</w:t>
            </w:r>
            <w:r w:rsidR="00E47073">
              <w:rPr>
                <w:lang w:eastAsia="ja-JP"/>
              </w:rPr>
              <w:t xml:space="preserve">Section </w:t>
            </w:r>
            <w:r>
              <w:rPr>
                <w:lang w:eastAsia="ja-JP"/>
              </w:rPr>
              <w:t xml:space="preserve">5.2.2) to exclude patients post lung </w:t>
            </w:r>
            <w:r w:rsidR="00F47EEF">
              <w:rPr>
                <w:lang w:eastAsia="ja-JP"/>
              </w:rPr>
              <w:t>transplant</w:t>
            </w:r>
            <w:r w:rsidR="00CA00DF">
              <w:rPr>
                <w:lang w:eastAsia="ja-JP"/>
              </w:rPr>
              <w:t>. Behaviour change intervention to be offered two months post consent visit (</w:t>
            </w:r>
            <w:r w:rsidR="00E47073">
              <w:rPr>
                <w:lang w:eastAsia="ja-JP"/>
              </w:rPr>
              <w:t xml:space="preserve">Section 6.3). Research requesting use of the </w:t>
            </w:r>
            <w:r w:rsidR="000C7B0E">
              <w:rPr>
                <w:lang w:eastAsia="ja-JP"/>
              </w:rPr>
              <w:t>Data Observatory</w:t>
            </w:r>
            <w:r w:rsidR="00E47073">
              <w:rPr>
                <w:lang w:eastAsia="ja-JP"/>
              </w:rPr>
              <w:t xml:space="preserve"> platform requirements updated to include approval from recognised ethics committees outside of the NHS (Section 6.7.2). </w:t>
            </w:r>
            <w:r w:rsidR="00AA3808">
              <w:rPr>
                <w:lang w:eastAsia="ja-JP"/>
              </w:rPr>
              <w:t xml:space="preserve">New section added (Section 7) to detail the Process Evaluation sub-study. </w:t>
            </w:r>
            <w:r w:rsidR="004D3D57">
              <w:rPr>
                <w:lang w:eastAsia="ja-JP"/>
              </w:rPr>
              <w:t xml:space="preserve">Appendix 1 added to document the </w:t>
            </w:r>
            <w:r w:rsidR="000C7B0E">
              <w:rPr>
                <w:lang w:eastAsia="ja-JP"/>
              </w:rPr>
              <w:t>Data Observatory</w:t>
            </w:r>
            <w:r w:rsidR="004D3D57">
              <w:rPr>
                <w:lang w:eastAsia="ja-JP"/>
              </w:rPr>
              <w:t xml:space="preserve"> Logic Model. </w:t>
            </w:r>
          </w:p>
        </w:tc>
      </w:tr>
      <w:tr w:rsidR="00E50ECB" w14:paraId="6A11D89D" w14:textId="77777777" w:rsidTr="00405BD2">
        <w:tc>
          <w:tcPr>
            <w:tcW w:w="950" w:type="dxa"/>
          </w:tcPr>
          <w:p w14:paraId="1F26C80C" w14:textId="49AFE46A" w:rsidR="00E50ECB" w:rsidRDefault="00E50ECB" w:rsidP="00185987">
            <w:pPr>
              <w:rPr>
                <w:b/>
              </w:rPr>
            </w:pPr>
            <w:r>
              <w:t>5</w:t>
            </w:r>
          </w:p>
        </w:tc>
        <w:tc>
          <w:tcPr>
            <w:tcW w:w="9181" w:type="dxa"/>
          </w:tcPr>
          <w:p w14:paraId="2DD54702" w14:textId="71DE92EA" w:rsidR="00E50ECB" w:rsidRDefault="00E50ECB" w:rsidP="00517CD4">
            <w:pPr>
              <w:rPr>
                <w:lang w:eastAsia="ja-JP"/>
              </w:rPr>
            </w:pPr>
            <w:r>
              <w:rPr>
                <w:lang w:eastAsia="ja-JP"/>
              </w:rPr>
              <w:t>Kimberely Horspool removed as Study manager throughout document.</w:t>
            </w:r>
            <w:r w:rsidR="00517CD4">
              <w:rPr>
                <w:lang w:eastAsia="ja-JP"/>
              </w:rPr>
              <w:t xml:space="preserve"> New section 5.9 added to detail the phased approach for existing CFHealthHub RCT participants. Section 5.10</w:t>
            </w:r>
            <w:r w:rsidR="00431203">
              <w:rPr>
                <w:lang w:eastAsia="ja-JP"/>
              </w:rPr>
              <w:t xml:space="preserve"> withdrawal option updated to remove option to use CFHealthHub without participating in the study. New section (5.11) added to detail request</w:t>
            </w:r>
            <w:r w:rsidR="007235F7">
              <w:rPr>
                <w:lang w:eastAsia="ja-JP"/>
              </w:rPr>
              <w:t xml:space="preserve"> and linkage of</w:t>
            </w:r>
            <w:r w:rsidR="00431203">
              <w:rPr>
                <w:lang w:eastAsia="ja-JP"/>
              </w:rPr>
              <w:t xml:space="preserve"> HES data. Table 3, section 9 updated to include HES data, section 9.2 data handling and recording keeping updated to include details for HES data</w:t>
            </w:r>
            <w:r w:rsidR="008B571A">
              <w:rPr>
                <w:lang w:eastAsia="ja-JP"/>
              </w:rPr>
              <w:t>, removal of 1998 DP act</w:t>
            </w:r>
            <w:r w:rsidR="00431203">
              <w:rPr>
                <w:lang w:eastAsia="ja-JP"/>
              </w:rPr>
              <w:t xml:space="preserve">. Section 9.3.3 updated to 2019 (removing 2017) as the year of transition into the CIC. </w:t>
            </w:r>
            <w:r w:rsidR="008B571A">
              <w:rPr>
                <w:lang w:eastAsia="ja-JP"/>
              </w:rPr>
              <w:t>Sponsor named as data controller.</w:t>
            </w:r>
          </w:p>
        </w:tc>
      </w:tr>
      <w:tr w:rsidR="008D22B0" w14:paraId="36CBEFF6" w14:textId="77777777" w:rsidTr="00405BD2">
        <w:tc>
          <w:tcPr>
            <w:tcW w:w="950" w:type="dxa"/>
          </w:tcPr>
          <w:p w14:paraId="141089FE" w14:textId="068492B6" w:rsidR="008D22B0" w:rsidRDefault="008D22B0" w:rsidP="00185987">
            <w:r>
              <w:t>6</w:t>
            </w:r>
          </w:p>
        </w:tc>
        <w:tc>
          <w:tcPr>
            <w:tcW w:w="9181" w:type="dxa"/>
          </w:tcPr>
          <w:p w14:paraId="598AA43F" w14:textId="1778A2E8" w:rsidR="008D22B0" w:rsidRDefault="008D22B0" w:rsidP="008D22B0">
            <w:pPr>
              <w:rPr>
                <w:lang w:eastAsia="ja-JP"/>
              </w:rPr>
            </w:pPr>
            <w:r>
              <w:rPr>
                <w:lang w:eastAsia="ja-JP"/>
              </w:rPr>
              <w:t xml:space="preserve">Additional information in section 5.11 to detail video recordings of participants for conferences and training/educational purposes. </w:t>
            </w:r>
          </w:p>
        </w:tc>
      </w:tr>
      <w:tr w:rsidR="002E15CC" w14:paraId="7112E18B" w14:textId="77777777" w:rsidTr="00405BD2">
        <w:tc>
          <w:tcPr>
            <w:tcW w:w="950" w:type="dxa"/>
          </w:tcPr>
          <w:p w14:paraId="46FD2BD9" w14:textId="7C637752" w:rsidR="002E15CC" w:rsidRDefault="002E15CC" w:rsidP="00185987">
            <w:r>
              <w:t>7</w:t>
            </w:r>
          </w:p>
        </w:tc>
        <w:tc>
          <w:tcPr>
            <w:tcW w:w="9181" w:type="dxa"/>
          </w:tcPr>
          <w:p w14:paraId="7987FD71" w14:textId="14687DBD" w:rsidR="002E15CC" w:rsidRDefault="008A3603" w:rsidP="00845D2E">
            <w:pPr>
              <w:rPr>
                <w:lang w:eastAsia="ja-JP"/>
              </w:rPr>
            </w:pPr>
            <w:r>
              <w:rPr>
                <w:lang w:eastAsia="ja-JP"/>
              </w:rPr>
              <w:t xml:space="preserve">Project management group updated. Spelling and grammar corrections throughout. Clarity of the aims of the project by specifying the aim to study implementation.  </w:t>
            </w:r>
            <w:r w:rsidR="005A47CD">
              <w:rPr>
                <w:lang w:eastAsia="ja-JP"/>
              </w:rPr>
              <w:t>The process for r</w:t>
            </w:r>
            <w:r w:rsidR="002E15CC">
              <w:rPr>
                <w:lang w:eastAsia="ja-JP"/>
              </w:rPr>
              <w:t xml:space="preserve">ecruitment of new participants into Data Observatory and full transition of RCT </w:t>
            </w:r>
            <w:r w:rsidR="005A47CD">
              <w:rPr>
                <w:lang w:eastAsia="ja-JP"/>
              </w:rPr>
              <w:t xml:space="preserve">sites </w:t>
            </w:r>
            <w:r>
              <w:rPr>
                <w:lang w:eastAsia="ja-JP"/>
              </w:rPr>
              <w:lastRenderedPageBreak/>
              <w:t xml:space="preserve">described in section 5.9. Sampling wording updated. Section 4.4.2 updated to explain end of the use of the </w:t>
            </w:r>
            <w:r w:rsidR="00D86AC3">
              <w:rPr>
                <w:lang w:eastAsia="ja-JP"/>
              </w:rPr>
              <w:t>B</w:t>
            </w:r>
            <w:r>
              <w:rPr>
                <w:lang w:eastAsia="ja-JP"/>
              </w:rPr>
              <w:t xml:space="preserve">inebs, and the inclusion of ineb devices.  </w:t>
            </w:r>
            <w:r w:rsidR="008262DE">
              <w:rPr>
                <w:lang w:eastAsia="ja-JP"/>
              </w:rPr>
              <w:t xml:space="preserve"> Clarity in section 4.6 that CFHealthHub also collects metrics on usage by the clinical team, and that usage data will be shared. </w:t>
            </w:r>
            <w:r w:rsidR="00314FCC">
              <w:rPr>
                <w:lang w:eastAsia="ja-JP"/>
              </w:rPr>
              <w:t xml:space="preserve">Ongoing support for patients section </w:t>
            </w:r>
            <w:r w:rsidR="00845D2E">
              <w:rPr>
                <w:lang w:eastAsia="ja-JP"/>
              </w:rPr>
              <w:t xml:space="preserve">(section 6.3) </w:t>
            </w:r>
            <w:r w:rsidR="00314FCC">
              <w:rPr>
                <w:lang w:eastAsia="ja-JP"/>
              </w:rPr>
              <w:t xml:space="preserve">updated to explain new participants in 2019 </w:t>
            </w:r>
            <w:r w:rsidR="00845D2E">
              <w:rPr>
                <w:lang w:eastAsia="ja-JP"/>
              </w:rPr>
              <w:t>will not require a</w:t>
            </w:r>
            <w:r w:rsidR="00314FCC">
              <w:rPr>
                <w:lang w:eastAsia="ja-JP"/>
              </w:rPr>
              <w:t xml:space="preserve"> two month gap between consent and CFHealthHub access/support. </w:t>
            </w:r>
          </w:p>
        </w:tc>
      </w:tr>
      <w:tr w:rsidR="00081DD3" w14:paraId="551B7ABF" w14:textId="77777777" w:rsidTr="00405BD2">
        <w:tc>
          <w:tcPr>
            <w:tcW w:w="950" w:type="dxa"/>
          </w:tcPr>
          <w:p w14:paraId="1A678148" w14:textId="0B576143" w:rsidR="00081DD3" w:rsidRDefault="00081DD3" w:rsidP="00185987">
            <w:r>
              <w:lastRenderedPageBreak/>
              <w:t>8</w:t>
            </w:r>
          </w:p>
        </w:tc>
        <w:tc>
          <w:tcPr>
            <w:tcW w:w="9181" w:type="dxa"/>
          </w:tcPr>
          <w:p w14:paraId="0FD763C7" w14:textId="2DEBC971" w:rsidR="00081DD3" w:rsidRDefault="00DB15D2" w:rsidP="002F57B1">
            <w:pPr>
              <w:rPr>
                <w:lang w:eastAsia="ja-JP"/>
              </w:rPr>
            </w:pPr>
            <w:r>
              <w:rPr>
                <w:lang w:eastAsia="ja-JP"/>
              </w:rPr>
              <w:t xml:space="preserve">Inclusion of additional </w:t>
            </w:r>
            <w:r w:rsidR="00C359BC">
              <w:rPr>
                <w:lang w:eastAsia="ja-JP"/>
              </w:rPr>
              <w:t xml:space="preserve">study </w:t>
            </w:r>
            <w:r>
              <w:rPr>
                <w:lang w:eastAsia="ja-JP"/>
              </w:rPr>
              <w:t xml:space="preserve">objective required by the funder for 2019-2020. Confirmation of ineb device entry, and explanation of bineb devices being removed from the study. </w:t>
            </w:r>
            <w:r w:rsidR="00FB03D4">
              <w:rPr>
                <w:lang w:eastAsia="ja-JP"/>
              </w:rPr>
              <w:t xml:space="preserve">Removal of lung transplant exclusion criteria. New section (6.8) to describe the inclusion of three work packages for medicines optimisation for completion during 2019-2020 funding. Updates to section 7, Process Evaluation, to give details of data collected from the revised logic model and the inclusion of a questionnaire for </w:t>
            </w:r>
            <w:r w:rsidR="002F57B1">
              <w:rPr>
                <w:lang w:eastAsia="ja-JP"/>
              </w:rPr>
              <w:t>healthcare professionals</w:t>
            </w:r>
            <w:r w:rsidR="00FB03D4">
              <w:rPr>
                <w:lang w:eastAsia="ja-JP"/>
              </w:rPr>
              <w:t xml:space="preserve"> at </w:t>
            </w:r>
            <w:r w:rsidR="002F57B1">
              <w:rPr>
                <w:lang w:eastAsia="ja-JP"/>
              </w:rPr>
              <w:t xml:space="preserve">participating </w:t>
            </w:r>
            <w:r w:rsidR="00FB03D4">
              <w:rPr>
                <w:lang w:eastAsia="ja-JP"/>
              </w:rPr>
              <w:t xml:space="preserve">CF centres to complete to measure barriers to implementation. Sampling of health care professionals in phase 4 sites clarified. </w:t>
            </w:r>
            <w:r w:rsidR="00C359BC">
              <w:rPr>
                <w:lang w:eastAsia="ja-JP"/>
              </w:rPr>
              <w:t>Logic model revised (see appendix 1). Inclusion of implementation strategy (appendix 2).</w:t>
            </w:r>
          </w:p>
        </w:tc>
      </w:tr>
    </w:tbl>
    <w:p w14:paraId="539EEE26" w14:textId="77777777" w:rsidR="008F7230" w:rsidRPr="00AE1901" w:rsidRDefault="008F7230" w:rsidP="000112A6"/>
    <w:p w14:paraId="122113CB" w14:textId="77777777" w:rsidR="00904C83" w:rsidRDefault="00904C83">
      <w:pPr>
        <w:suppressAutoHyphens w:val="0"/>
        <w:spacing w:after="160" w:line="259" w:lineRule="auto"/>
        <w:rPr>
          <w:rFonts w:ascii="Arial" w:eastAsia="MS Gothic" w:hAnsi="Arial" w:cs="Arial"/>
          <w:b/>
          <w:bCs/>
          <w:sz w:val="28"/>
          <w:szCs w:val="26"/>
          <w:lang w:eastAsia="ja-JP"/>
        </w:rPr>
      </w:pPr>
      <w:r>
        <w:br w:type="page"/>
      </w:r>
    </w:p>
    <w:p w14:paraId="052DEA32" w14:textId="418478F5" w:rsidR="00DB34B5" w:rsidRDefault="00DB34B5" w:rsidP="00FB17CB">
      <w:pPr>
        <w:pStyle w:val="Heading2"/>
        <w:numPr>
          <w:ilvl w:val="0"/>
          <w:numId w:val="0"/>
        </w:numPr>
        <w:ind w:left="576" w:hanging="576"/>
      </w:pPr>
      <w:bookmarkStart w:id="40" w:name="_Toc22309943"/>
      <w:r>
        <w:lastRenderedPageBreak/>
        <w:t>Lay Summary</w:t>
      </w:r>
      <w:bookmarkEnd w:id="33"/>
      <w:bookmarkEnd w:id="40"/>
    </w:p>
    <w:p w14:paraId="4D7E2242" w14:textId="77777777" w:rsidR="00DB34B5" w:rsidRDefault="00DB34B5" w:rsidP="00A33C71">
      <w:pPr>
        <w:jc w:val="both"/>
      </w:pPr>
    </w:p>
    <w:p w14:paraId="7AF50A40" w14:textId="77777777" w:rsidR="00DB34B5" w:rsidRDefault="00DB34B5" w:rsidP="00A33C71">
      <w:pPr>
        <w:jc w:val="both"/>
      </w:pPr>
      <w:r>
        <w:t>Cystic Fibrosis (CF) is an inherited disease affecting 10000 people in the UK with an average age at death of 28 years in 2012. The lungs of people with CF (PWCF) are prone to infections. Daily physiotherapy and inhaled medications are needed to stay healthy. Around £30 million is spent annually on inhaled therapy but average adherence has been shown to be only 36%. Data suggest that adherence is better in younger children (71% in under 12s, falling to 50% in teenagers) but of the 10000 UK PWCF almost 6000 are now adults. PWCF who collect &lt;50% of their medication cost the healthcare system significantly more than PWCF who collect more than 80% and most of the additional cost results from unscheduled emergency care and hospital admission. This unscheduled emergency care is distressing for PWCF and their families.</w:t>
      </w:r>
    </w:p>
    <w:p w14:paraId="25973602" w14:textId="77777777" w:rsidR="00A60B64" w:rsidRDefault="00A60B64" w:rsidP="00A33C71">
      <w:pPr>
        <w:jc w:val="both"/>
      </w:pPr>
    </w:p>
    <w:p w14:paraId="34FFAED6" w14:textId="654F74DB" w:rsidR="00A60B64" w:rsidRDefault="00ED4A8C" w:rsidP="00A33C71">
      <w:pPr>
        <w:jc w:val="both"/>
      </w:pPr>
      <w:r>
        <w:t xml:space="preserve">Current </w:t>
      </w:r>
      <w:r w:rsidR="00A60B64">
        <w:t xml:space="preserve">research </w:t>
      </w:r>
      <w:r>
        <w:t xml:space="preserve">investigating whether </w:t>
      </w:r>
      <w:r w:rsidR="00317BE9">
        <w:t>adult PWCF</w:t>
      </w:r>
      <w:r w:rsidR="00A60B64">
        <w:t xml:space="preserve"> </w:t>
      </w:r>
      <w:r>
        <w:t>can</w:t>
      </w:r>
      <w:r w:rsidR="00A60B64">
        <w:t xml:space="preserve"> build successful</w:t>
      </w:r>
      <w:r w:rsidR="007304A7">
        <w:t>, self-management,</w:t>
      </w:r>
      <w:r w:rsidR="00A60B64">
        <w:t xml:space="preserve"> </w:t>
      </w:r>
      <w:r w:rsidR="00317BE9">
        <w:t xml:space="preserve">treatment habits </w:t>
      </w:r>
      <w:r w:rsidR="00A60B64">
        <w:t>using dose-countin</w:t>
      </w:r>
      <w:r w:rsidR="00317BE9">
        <w:t xml:space="preserve">g nebulisers to collect </w:t>
      </w:r>
      <w:r>
        <w:t xml:space="preserve">adherence data, displaying this </w:t>
      </w:r>
      <w:r w:rsidR="00317BE9">
        <w:t>data on a website</w:t>
      </w:r>
      <w:r>
        <w:t xml:space="preserve"> (CFHealthHub)</w:t>
      </w:r>
      <w:r w:rsidR="00317BE9">
        <w:t xml:space="preserve"> and </w:t>
      </w:r>
      <w:r>
        <w:t>using a</w:t>
      </w:r>
      <w:r w:rsidR="00317BE9">
        <w:t xml:space="preserve"> </w:t>
      </w:r>
      <w:r>
        <w:t>behaviour change toolkit,</w:t>
      </w:r>
      <w:r w:rsidR="00317BE9">
        <w:t xml:space="preserve"> </w:t>
      </w:r>
      <w:r>
        <w:t xml:space="preserve">supported by a </w:t>
      </w:r>
      <w:r w:rsidR="00A60B64">
        <w:t>health professional</w:t>
      </w:r>
      <w:r>
        <w:t>, is ongoing.</w:t>
      </w:r>
      <w:r w:rsidR="00A60B64">
        <w:t xml:space="preserve"> </w:t>
      </w:r>
      <w:r w:rsidR="00317BE9">
        <w:t>(ACtiF study funded by the National Institute for Health Research, Programme Grants for Applied Research programme RP-PG-1212-20015).</w:t>
      </w:r>
    </w:p>
    <w:p w14:paraId="4FE325DA" w14:textId="77777777" w:rsidR="00045F6E" w:rsidRDefault="00045F6E" w:rsidP="00A33C71">
      <w:pPr>
        <w:jc w:val="both"/>
      </w:pPr>
    </w:p>
    <w:p w14:paraId="582FFB6E" w14:textId="0037091B" w:rsidR="00045F6E" w:rsidRDefault="00906D41" w:rsidP="00A33C71">
      <w:pPr>
        <w:jc w:val="both"/>
      </w:pPr>
      <w:r>
        <w:t>The</w:t>
      </w:r>
      <w:r w:rsidR="005A537D">
        <w:t xml:space="preserve"> </w:t>
      </w:r>
      <w:r w:rsidR="00E7108A">
        <w:t xml:space="preserve">current study aims to develop </w:t>
      </w:r>
      <w:r>
        <w:t>CFHealthHub</w:t>
      </w:r>
      <w:r w:rsidR="00E7108A">
        <w:t xml:space="preserve"> as a</w:t>
      </w:r>
      <w:r>
        <w:t xml:space="preserve"> </w:t>
      </w:r>
      <w:r w:rsidR="000C7B0E">
        <w:t>Data Observatory</w:t>
      </w:r>
      <w:r w:rsidR="00A7049B">
        <w:t xml:space="preserve"> or cohort. There are two</w:t>
      </w:r>
      <w:r w:rsidR="00E7108A">
        <w:t xml:space="preserve"> purpose</w:t>
      </w:r>
      <w:r w:rsidR="00A7049B">
        <w:t>s</w:t>
      </w:r>
      <w:r>
        <w:t xml:space="preserve">; </w:t>
      </w:r>
      <w:r w:rsidR="005B4AFB">
        <w:t>f</w:t>
      </w:r>
      <w:r w:rsidR="00A7049B">
        <w:t>irst</w:t>
      </w:r>
      <w:r w:rsidR="002D3D0D">
        <w:t>, a</w:t>
      </w:r>
      <w:r w:rsidR="00045F6E">
        <w:t xml:space="preserve">dherence data from PWCF </w:t>
      </w:r>
      <w:r>
        <w:t xml:space="preserve">using dose-counting nebulisers will be </w:t>
      </w:r>
      <w:r w:rsidR="002D3D0D">
        <w:t>shared</w:t>
      </w:r>
      <w:r>
        <w:t xml:space="preserve"> with </w:t>
      </w:r>
      <w:r w:rsidR="00045F6E">
        <w:t xml:space="preserve">health professionals to </w:t>
      </w:r>
      <w:r w:rsidR="00E7108A">
        <w:t xml:space="preserve">explore how adherence data can be used within routine care encounters and within Quality Improvement (QI) projects to deliver improved care locally and nationally. </w:t>
      </w:r>
      <w:r w:rsidR="002D3D0D">
        <w:t>Second</w:t>
      </w:r>
      <w:r w:rsidR="00314DEB">
        <w:t>,</w:t>
      </w:r>
      <w:r w:rsidR="002D3D0D">
        <w:t xml:space="preserve"> collecting data from a large number of PWCF may support </w:t>
      </w:r>
      <w:r w:rsidR="00864787">
        <w:t>future</w:t>
      </w:r>
      <w:r w:rsidR="00E7108A">
        <w:t xml:space="preserve"> CF</w:t>
      </w:r>
      <w:r w:rsidR="002D3D0D">
        <w:t xml:space="preserve"> research studies</w:t>
      </w:r>
      <w:r w:rsidR="005A537D">
        <w:t>,</w:t>
      </w:r>
      <w:r w:rsidR="00D0326F">
        <w:t xml:space="preserve"> focussing moreover on behaviour change. This approach, called ‘Trials within Cohorts’ (TwiCs) will help CF researchers</w:t>
      </w:r>
      <w:r w:rsidR="00A7049B" w:rsidRPr="00A7049B">
        <w:t xml:space="preserve"> </w:t>
      </w:r>
      <w:r w:rsidR="00A7049B">
        <w:t xml:space="preserve">to overcome the difficulties associated with conducting research in </w:t>
      </w:r>
      <w:r w:rsidR="00886215">
        <w:t xml:space="preserve">rare conditions such </w:t>
      </w:r>
      <w:r w:rsidR="002D3D0D">
        <w:t>as high costs and poor recruitment</w:t>
      </w:r>
      <w:r w:rsidR="00864787">
        <w:t>.</w:t>
      </w:r>
    </w:p>
    <w:p w14:paraId="43CD7FA1" w14:textId="77777777" w:rsidR="00A60B64" w:rsidRDefault="00A60B64" w:rsidP="00A33C71">
      <w:pPr>
        <w:jc w:val="both"/>
      </w:pPr>
    </w:p>
    <w:p w14:paraId="0A6BE460" w14:textId="33B68976" w:rsidR="007304A7" w:rsidRDefault="000F7AB4" w:rsidP="00A33C71">
      <w:pPr>
        <w:jc w:val="both"/>
      </w:pPr>
      <w:r>
        <w:t>Over the next 4 years w</w:t>
      </w:r>
      <w:r w:rsidR="00A60B64">
        <w:t>e will recruit</w:t>
      </w:r>
      <w:r w:rsidR="005A537D">
        <w:t xml:space="preserve"> </w:t>
      </w:r>
      <w:r w:rsidR="00B261A8">
        <w:t xml:space="preserve">as many as possible of the 6000 adults with CF in the UK. </w:t>
      </w:r>
      <w:r w:rsidR="00A8408E">
        <w:t>Recruitment will begin f</w:t>
      </w:r>
      <w:r w:rsidR="00B261A8">
        <w:t xml:space="preserve">rom early 2017 </w:t>
      </w:r>
      <w:r w:rsidR="00A8408E">
        <w:t xml:space="preserve">when </w:t>
      </w:r>
      <w:r w:rsidR="00B261A8">
        <w:t xml:space="preserve">we will </w:t>
      </w:r>
      <w:r w:rsidR="00A8408E">
        <w:t xml:space="preserve">start to </w:t>
      </w:r>
      <w:r w:rsidR="00B261A8">
        <w:t>recruit up to</w:t>
      </w:r>
      <w:r w:rsidR="00A8408E">
        <w:t xml:space="preserve"> 140 </w:t>
      </w:r>
      <w:r w:rsidR="00B261A8">
        <w:t xml:space="preserve">participants </w:t>
      </w:r>
      <w:r w:rsidR="00A8408E">
        <w:t xml:space="preserve">in </w:t>
      </w:r>
      <w:r w:rsidR="00B261A8">
        <w:t>Sheffield</w:t>
      </w:r>
      <w:r w:rsidR="00A8408E">
        <w:t xml:space="preserve"> who will use chipped nebulisers as part of routine care. In 2017 35 patients in </w:t>
      </w:r>
      <w:r w:rsidR="00B261A8">
        <w:t xml:space="preserve">Nottingham, </w:t>
      </w:r>
      <w:r w:rsidR="00A8408E">
        <w:t xml:space="preserve">and 35 </w:t>
      </w:r>
      <w:r w:rsidR="00B261A8">
        <w:t xml:space="preserve">Southampton and Poole </w:t>
      </w:r>
      <w:r w:rsidR="00165273">
        <w:t xml:space="preserve">(Southampton and Poole is a single CF unit across two hospitals) who had been </w:t>
      </w:r>
      <w:r w:rsidR="00B261A8">
        <w:t xml:space="preserve">using chipped nebulisers as part </w:t>
      </w:r>
      <w:r w:rsidR="00A8408E">
        <w:t xml:space="preserve">of a pilot study will </w:t>
      </w:r>
      <w:r w:rsidR="00165273">
        <w:t xml:space="preserve">complete the pilot and </w:t>
      </w:r>
      <w:r w:rsidR="00A8408E">
        <w:t>be invit</w:t>
      </w:r>
      <w:r w:rsidR="00451A01">
        <w:t xml:space="preserve">ed to join the </w:t>
      </w:r>
      <w:r w:rsidR="000C7B0E">
        <w:t>Data Observatory</w:t>
      </w:r>
      <w:r w:rsidR="00165273">
        <w:t xml:space="preserve"> and continue using the chipped nebulisers as part of </w:t>
      </w:r>
      <w:r w:rsidR="00B261A8">
        <w:t>standard care</w:t>
      </w:r>
      <w:r w:rsidR="00165273">
        <w:t xml:space="preserve">. From </w:t>
      </w:r>
      <w:r w:rsidR="00314DEB">
        <w:t>September</w:t>
      </w:r>
      <w:r w:rsidR="00165273">
        <w:t>2017 a further 100 patients in Nottingham and a furt</w:t>
      </w:r>
      <w:r w:rsidR="004D2F97">
        <w:t>her 100 in Southampton and Po</w:t>
      </w:r>
      <w:r w:rsidR="00451A01">
        <w:t xml:space="preserve">ol will be invited to join the </w:t>
      </w:r>
      <w:r w:rsidR="000C7B0E">
        <w:t>Data Observatory</w:t>
      </w:r>
      <w:r w:rsidR="004D2F97">
        <w:t xml:space="preserve">. </w:t>
      </w:r>
      <w:r w:rsidR="00165273">
        <w:t xml:space="preserve"> </w:t>
      </w:r>
      <w:r w:rsidR="00B261A8">
        <w:t xml:space="preserve"> </w:t>
      </w:r>
      <w:r w:rsidR="000021EC">
        <w:t>W</w:t>
      </w:r>
      <w:r w:rsidR="005A537D">
        <w:t>ith</w:t>
      </w:r>
      <w:r w:rsidR="007977DD">
        <w:t xml:space="preserve"> appropriate consent,</w:t>
      </w:r>
      <w:r w:rsidR="000021EC">
        <w:t xml:space="preserve"> adherence data and patient data from CF registry and patient notes</w:t>
      </w:r>
      <w:r w:rsidR="00EF2BE7">
        <w:t xml:space="preserve"> </w:t>
      </w:r>
      <w:r w:rsidR="007977DD">
        <w:t>will be</w:t>
      </w:r>
      <w:r w:rsidR="000021EC">
        <w:t xml:space="preserve"> stored within</w:t>
      </w:r>
      <w:r w:rsidR="006C11E6">
        <w:t xml:space="preserve"> CFHealthHub</w:t>
      </w:r>
      <w:r w:rsidR="007304A7">
        <w:t xml:space="preserve">. </w:t>
      </w:r>
      <w:r w:rsidR="000E0960">
        <w:t>CFHealthHub will capture information related to their prescription, treatment habits,</w:t>
      </w:r>
      <w:r w:rsidR="007304A7">
        <w:t xml:space="preserve"> m</w:t>
      </w:r>
      <w:r w:rsidR="00A7049B">
        <w:t>otivation and barriers for self-m</w:t>
      </w:r>
      <w:r w:rsidR="007304A7">
        <w:t xml:space="preserve">anagement and </w:t>
      </w:r>
      <w:r w:rsidR="00052186">
        <w:t>behaviour</w:t>
      </w:r>
      <w:r w:rsidR="007304A7">
        <w:t xml:space="preserve"> change, </w:t>
      </w:r>
      <w:r w:rsidR="004D2F97">
        <w:t xml:space="preserve">identified by patient’s </w:t>
      </w:r>
      <w:r w:rsidR="007304A7">
        <w:t xml:space="preserve">personal details (name, DOB, contact details and NHS number). </w:t>
      </w:r>
    </w:p>
    <w:p w14:paraId="633B6842" w14:textId="77777777" w:rsidR="007304A7" w:rsidRDefault="007304A7" w:rsidP="00A33C71">
      <w:pPr>
        <w:jc w:val="both"/>
      </w:pPr>
    </w:p>
    <w:p w14:paraId="10E4A026" w14:textId="7DF13905" w:rsidR="004D05DA" w:rsidRDefault="004D2F97" w:rsidP="00A33C71">
      <w:pPr>
        <w:jc w:val="both"/>
      </w:pPr>
      <w:r>
        <w:t>CF is an archetypal long</w:t>
      </w:r>
      <w:r w:rsidR="00BB137C">
        <w:t>-</w:t>
      </w:r>
      <w:r>
        <w:t xml:space="preserve">term condition in which adherence to life saving therapy is an important indicator of the effectiveness of the support and empowerment provided by the </w:t>
      </w:r>
      <w:r w:rsidR="009A2CB3">
        <w:t xml:space="preserve">local </w:t>
      </w:r>
      <w:r>
        <w:t xml:space="preserve">CF clinical team. </w:t>
      </w:r>
      <w:r w:rsidR="007304A7">
        <w:t>L</w:t>
      </w:r>
      <w:r w:rsidR="000021EC">
        <w:t>ocal QI projects, facilitated by a trained</w:t>
      </w:r>
      <w:r w:rsidR="000021EC" w:rsidRPr="000021EC">
        <w:t xml:space="preserve"> </w:t>
      </w:r>
      <w:r w:rsidR="000021EC">
        <w:t xml:space="preserve">Microsystems Coach will explore </w:t>
      </w:r>
      <w:r>
        <w:t xml:space="preserve">how feedback of adherence data can support tests of change in which clinical teams attempt to make the care offered by the </w:t>
      </w:r>
      <w:r w:rsidR="00FA6E97">
        <w:t xml:space="preserve">CF team </w:t>
      </w:r>
      <w:r>
        <w:t xml:space="preserve">more effective in supporting PWCF to succeed with the challenge of daily self-management. </w:t>
      </w:r>
      <w:r w:rsidR="009A2CB3">
        <w:t xml:space="preserve">Two metrics are particularly important, the overall adherence measured at </w:t>
      </w:r>
      <w:r w:rsidR="00FA6E97">
        <w:t xml:space="preserve">centre </w:t>
      </w:r>
      <w:r w:rsidR="009A2CB3">
        <w:t>level (which uses anonymised aggregate data) and the proportion of patients who are willing to share individual identifiable data with the clinical team. The willingness of PWCF to share identifiable data is an indicator of the quality of relationship between PWCF and the clinical team. QI projects</w:t>
      </w:r>
      <w:r w:rsidR="00FA6E97">
        <w:t xml:space="preserve"> related to adherence data</w:t>
      </w:r>
      <w:r w:rsidR="009A2CB3">
        <w:t xml:space="preserve"> might for example test of change </w:t>
      </w:r>
      <w:r w:rsidR="00175B91">
        <w:t>whereby teams</w:t>
      </w:r>
      <w:r w:rsidR="009A2CB3">
        <w:t xml:space="preserve"> change</w:t>
      </w:r>
      <w:r w:rsidR="00FA6E97">
        <w:t xml:space="preserve"> their</w:t>
      </w:r>
      <w:r w:rsidR="009A2CB3">
        <w:t xml:space="preserve"> working patterns to be available to support PWCF when PWCF get home from work. An increase in overall </w:t>
      </w:r>
      <w:r w:rsidR="00FA6E97">
        <w:t xml:space="preserve">centre </w:t>
      </w:r>
      <w:r w:rsidR="009A2CB3">
        <w:t>adherence would support this change in practice as an improvement in the quality of care provided by the</w:t>
      </w:r>
      <w:r w:rsidR="00FA6E97">
        <w:t xml:space="preserve"> CF team</w:t>
      </w:r>
      <w:r w:rsidR="009A2CB3">
        <w:t xml:space="preserve">. The two metrics of adherence rate and the proportion of patients within a </w:t>
      </w:r>
      <w:r w:rsidR="00FA6E97">
        <w:t xml:space="preserve">centre </w:t>
      </w:r>
      <w:r w:rsidR="009A2CB3">
        <w:t xml:space="preserve">willing to share identifiable data with the clinical team will be made available as aggregate quality indicators of unit </w:t>
      </w:r>
      <w:r w:rsidR="009A2CB3">
        <w:lastRenderedPageBreak/>
        <w:t xml:space="preserve">performance. These aggregate data will not contain patient </w:t>
      </w:r>
      <w:r w:rsidR="00530BC5">
        <w:t>identifiers and will allow</w:t>
      </w:r>
      <w:r w:rsidR="00FA6E97">
        <w:t xml:space="preserve"> CF centres to be compared</w:t>
      </w:r>
      <w:r w:rsidR="009A2CB3">
        <w:t>.</w:t>
      </w:r>
      <w:r w:rsidR="004D05DA" w:rsidRPr="004D05DA">
        <w:t xml:space="preserve"> </w:t>
      </w:r>
    </w:p>
    <w:p w14:paraId="6431D199" w14:textId="77777777" w:rsidR="00FA6E97" w:rsidRDefault="00FA6E97" w:rsidP="00A33C71">
      <w:pPr>
        <w:jc w:val="both"/>
      </w:pPr>
    </w:p>
    <w:p w14:paraId="67850CB6" w14:textId="7E0674CB" w:rsidR="000021EC" w:rsidRDefault="004D05DA" w:rsidP="00A33C71">
      <w:pPr>
        <w:jc w:val="both"/>
      </w:pPr>
      <w:r>
        <w:t xml:space="preserve">The </w:t>
      </w:r>
      <w:r w:rsidR="000C7B0E">
        <w:t>Data Observatory</w:t>
      </w:r>
      <w:r>
        <w:t xml:space="preserve"> establishes a cohort of patients providing a continuous stream of data about the metric of adherence behaviour and the metric of willingness to share individual data with the MDT and this data rich cohort provides a platform for learning</w:t>
      </w:r>
      <w:r w:rsidR="003D364C">
        <w:t>.</w:t>
      </w:r>
      <w:r w:rsidR="009A2CB3">
        <w:t xml:space="preserve"> </w:t>
      </w:r>
      <w:r w:rsidR="00EF2BE7">
        <w:t>Data from PWCF may be</w:t>
      </w:r>
      <w:r w:rsidR="00E93083">
        <w:t xml:space="preserve"> used for future research</w:t>
      </w:r>
      <w:r w:rsidR="00EF2BE7">
        <w:t xml:space="preserve"> which results in no changes to patient care</w:t>
      </w:r>
      <w:r w:rsidR="00175B91">
        <w:t xml:space="preserve"> but might for example provide data about the relative speed at which different nebulisers might allow treatment to be delivered. </w:t>
      </w:r>
      <w:r w:rsidR="00EF2BE7">
        <w:t>PWCF may also consent to being included in selection for future research which may result changes in care, for example, testing new treatments</w:t>
      </w:r>
      <w:r w:rsidR="00175B91">
        <w:t xml:space="preserve"> or testing new patterns of care delivery. </w:t>
      </w:r>
      <w:r w:rsidR="000C7B0E">
        <w:t>Data Observatory</w:t>
      </w:r>
      <w:r w:rsidR="00EF2BE7">
        <w:t xml:space="preserve"> participants can consent to </w:t>
      </w:r>
      <w:r w:rsidR="00175B91">
        <w:t xml:space="preserve">be involved or not in </w:t>
      </w:r>
      <w:r w:rsidR="00EF2BE7">
        <w:t xml:space="preserve">any </w:t>
      </w:r>
      <w:r w:rsidR="00175B91">
        <w:t xml:space="preserve">of the possible </w:t>
      </w:r>
      <w:r w:rsidR="00EF2BE7">
        <w:t xml:space="preserve">combination of </w:t>
      </w:r>
      <w:r w:rsidR="00175B91">
        <w:t>QI projects and pragmatic trials that the platform will support. C</w:t>
      </w:r>
      <w:r w:rsidR="00EF2BE7">
        <w:t xml:space="preserve">onsent to </w:t>
      </w:r>
      <w:r w:rsidR="003768A5">
        <w:t>‘</w:t>
      </w:r>
      <w:r w:rsidR="00EF2BE7">
        <w:t>select</w:t>
      </w:r>
      <w:r w:rsidR="003768A5">
        <w:t xml:space="preserve">ion’ does not pre-determine nor mitigate the need for informed consent for future studies. Participants </w:t>
      </w:r>
      <w:r>
        <w:t xml:space="preserve">will of course be able to </w:t>
      </w:r>
      <w:r w:rsidR="003768A5">
        <w:t xml:space="preserve">decline participation in future research with no impact on their inclusion in the </w:t>
      </w:r>
      <w:r w:rsidR="000C7B0E">
        <w:t>Data Observatory</w:t>
      </w:r>
      <w:r w:rsidR="003768A5">
        <w:t xml:space="preserve">, and consent for the </w:t>
      </w:r>
      <w:r w:rsidR="000C7B0E">
        <w:t>Data Observatory</w:t>
      </w:r>
      <w:r w:rsidR="003768A5">
        <w:t xml:space="preserve"> can be changed or withdrawn at any time without reason.</w:t>
      </w:r>
    </w:p>
    <w:p w14:paraId="4141AFDA" w14:textId="59F987AA" w:rsidR="003768A5" w:rsidRDefault="003768A5" w:rsidP="00A33C71">
      <w:pPr>
        <w:jc w:val="both"/>
      </w:pPr>
    </w:p>
    <w:p w14:paraId="54D67A2B" w14:textId="7AF5FC6A" w:rsidR="003768A5" w:rsidRDefault="00C1478E" w:rsidP="00A33C71">
      <w:pPr>
        <w:jc w:val="both"/>
      </w:pPr>
      <w:r>
        <w:t xml:space="preserve">Adherence data and QI data will be explored to investigate the importance of this data to measure the quality of care delivered by CF sites.  </w:t>
      </w:r>
      <w:r w:rsidR="004D05DA">
        <w:t xml:space="preserve">As the </w:t>
      </w:r>
      <w:r w:rsidR="000C7B0E">
        <w:t>Data Observatory</w:t>
      </w:r>
      <w:r w:rsidR="004D05DA">
        <w:t xml:space="preserve"> includes more of the patients in Southampton, Poole, Nottingham and Sheffield the data capture and feedb</w:t>
      </w:r>
      <w:r w:rsidR="008D5543">
        <w:t>ack platform will be assessed</w:t>
      </w:r>
      <w:r w:rsidR="004D05DA">
        <w:t xml:space="preserve"> and iterated so that it will be sufficiently robust the recruit more of the 6000 adults with CF in the UK when the 20 centre RCT which is being carried out in parallel with the </w:t>
      </w:r>
      <w:r w:rsidR="000C7B0E">
        <w:t>Data Observatory</w:t>
      </w:r>
      <w:r w:rsidR="004D05DA">
        <w:t xml:space="preserve"> is complete.  It is important to emphasise that the justification of the </w:t>
      </w:r>
      <w:r w:rsidR="000C7B0E">
        <w:t>Data Observatory</w:t>
      </w:r>
      <w:r w:rsidR="004D05DA">
        <w:t xml:space="preserve"> does not depend on the success of the RC</w:t>
      </w:r>
      <w:r w:rsidR="008D5543">
        <w:t>T</w:t>
      </w:r>
      <w:r w:rsidR="004D05DA">
        <w:t xml:space="preserve">. It is recognised that an adequate assessment </w:t>
      </w:r>
      <w:r w:rsidR="008D5543">
        <w:t>of a PWCF</w:t>
      </w:r>
      <w:r w:rsidR="004D05DA">
        <w:t xml:space="preserve"> involve</w:t>
      </w:r>
      <w:r w:rsidR="008D5543">
        <w:t>s</w:t>
      </w:r>
      <w:r w:rsidR="004D05DA">
        <w:t xml:space="preserve"> measurement of lung function, weight and adherence to effective lifesaving therapy. The most basic but transformative function of the </w:t>
      </w:r>
      <w:r w:rsidR="000C7B0E">
        <w:t>Data Observatory</w:t>
      </w:r>
      <w:r w:rsidR="004D05DA">
        <w:t xml:space="preserve"> is to deliver the IT infrastructure that ensures that adherence is available at every consultation. If the </w:t>
      </w:r>
      <w:r w:rsidR="008D5543">
        <w:t>behaviour</w:t>
      </w:r>
      <w:r w:rsidR="004D05DA">
        <w:t xml:space="preserve"> </w:t>
      </w:r>
      <w:r w:rsidR="008D5543">
        <w:t>change intervention</w:t>
      </w:r>
      <w:r w:rsidR="004D05DA">
        <w:t xml:space="preserve"> delivered </w:t>
      </w:r>
      <w:r w:rsidR="008D5543">
        <w:t>within the</w:t>
      </w:r>
      <w:r w:rsidR="004D05DA">
        <w:t xml:space="preserve"> RCT fails to support an increase in adherence, that will not be a reason not to measure adherence, but </w:t>
      </w:r>
      <w:r w:rsidR="008D5543">
        <w:t>will instead provide even more</w:t>
      </w:r>
      <w:r w:rsidR="004D05DA">
        <w:t xml:space="preserve"> reason to continue to measure adherence in a new trial with an improved behaviour change intervention. </w:t>
      </w:r>
    </w:p>
    <w:p w14:paraId="095714B8" w14:textId="77777777" w:rsidR="003768A5" w:rsidRDefault="003768A5" w:rsidP="00A33C71">
      <w:pPr>
        <w:jc w:val="both"/>
      </w:pPr>
    </w:p>
    <w:p w14:paraId="6793515F" w14:textId="33936CAF" w:rsidR="00A60B64" w:rsidRDefault="00A60B64" w:rsidP="00A33C71">
      <w:pPr>
        <w:jc w:val="both"/>
      </w:pPr>
    </w:p>
    <w:p w14:paraId="39BD576E" w14:textId="3A2659B6" w:rsidR="00963889" w:rsidRDefault="00963889" w:rsidP="00A33C71">
      <w:pPr>
        <w:jc w:val="both"/>
      </w:pPr>
    </w:p>
    <w:p w14:paraId="6C4C73C1" w14:textId="0C4D2C72" w:rsidR="00963889" w:rsidRDefault="00963889" w:rsidP="00A33C71">
      <w:pPr>
        <w:jc w:val="both"/>
      </w:pPr>
    </w:p>
    <w:p w14:paraId="07AECF3C" w14:textId="39918331" w:rsidR="00963889" w:rsidRDefault="00963889" w:rsidP="00A33C71">
      <w:pPr>
        <w:jc w:val="both"/>
      </w:pPr>
    </w:p>
    <w:p w14:paraId="1E62B35D" w14:textId="5B3A6DBA" w:rsidR="00963889" w:rsidRDefault="00963889" w:rsidP="00A33C71">
      <w:pPr>
        <w:jc w:val="both"/>
      </w:pPr>
    </w:p>
    <w:p w14:paraId="6B906F8E" w14:textId="1F53A026" w:rsidR="00963889" w:rsidRDefault="00963889" w:rsidP="00A33C71">
      <w:pPr>
        <w:jc w:val="both"/>
      </w:pPr>
    </w:p>
    <w:p w14:paraId="65A93EEF" w14:textId="5499B97A" w:rsidR="00963889" w:rsidRDefault="00FA6E97" w:rsidP="00B40574">
      <w:pPr>
        <w:suppressAutoHyphens w:val="0"/>
        <w:spacing w:after="160" w:line="259" w:lineRule="auto"/>
      </w:pPr>
      <w:r>
        <w:br w:type="page"/>
      </w:r>
    </w:p>
    <w:p w14:paraId="0CEBBFA6" w14:textId="737022F2" w:rsidR="00B656B7" w:rsidRDefault="009634BC" w:rsidP="00E74097">
      <w:pPr>
        <w:pStyle w:val="Heading1"/>
      </w:pPr>
      <w:bookmarkStart w:id="41" w:name="_Toc468192433"/>
      <w:bookmarkStart w:id="42" w:name="_Toc22309944"/>
      <w:r w:rsidRPr="00A33C71">
        <w:lastRenderedPageBreak/>
        <w:t>Introduction</w:t>
      </w:r>
      <w:bookmarkEnd w:id="41"/>
      <w:bookmarkEnd w:id="42"/>
    </w:p>
    <w:p w14:paraId="1CF0FD1B" w14:textId="77777777" w:rsidR="00E74097" w:rsidRPr="00E74097" w:rsidRDefault="00E74097" w:rsidP="00E74097">
      <w:pPr>
        <w:rPr>
          <w:lang w:eastAsia="ja-JP"/>
        </w:rPr>
      </w:pPr>
    </w:p>
    <w:p w14:paraId="25F9E6F7" w14:textId="241BC34D" w:rsidR="00B656B7" w:rsidRPr="00A33C71" w:rsidRDefault="00B656B7" w:rsidP="00EC55D3">
      <w:pPr>
        <w:pStyle w:val="Heading2"/>
      </w:pPr>
      <w:bookmarkStart w:id="43" w:name="_Toc468192434"/>
      <w:bookmarkStart w:id="44" w:name="_Toc22309945"/>
      <w:r w:rsidRPr="00A33C71">
        <w:t>Background</w:t>
      </w:r>
      <w:bookmarkEnd w:id="43"/>
      <w:bookmarkEnd w:id="44"/>
    </w:p>
    <w:p w14:paraId="2AD5517F" w14:textId="2128F677" w:rsidR="00B656B7" w:rsidRDefault="00B656B7" w:rsidP="00963889">
      <w:pPr>
        <w:jc w:val="both"/>
        <w:rPr>
          <w:lang w:eastAsia="ja-JP"/>
        </w:rPr>
      </w:pPr>
    </w:p>
    <w:p w14:paraId="52C31D29" w14:textId="137A6297" w:rsidR="00581E34" w:rsidRDefault="00581E34" w:rsidP="00A33C71">
      <w:pPr>
        <w:jc w:val="both"/>
      </w:pPr>
      <w:r>
        <w:t xml:space="preserve">Cystic Fibrosis (CF) is a long term condition (LTC) in which poor adherence to high cost drugs shortens lives and increases NHS costs. CF is a LTC affecting 10,000 people in the UK with PWCF typically dying from lung damage at a median age of 28 years </w:t>
      </w:r>
      <w:r w:rsidR="002E29DE">
        <w:fldChar w:fldCharType="begin" w:fldLock="1"/>
      </w:r>
      <w:r w:rsidR="00D63952">
        <w:instrText>ADDIN CSL_CITATION { "citationItems" : [ { "id" : "ITEM-1", "itemData" : { "author" : [ { "dropping-particle" : "", "family" : "Michie", "given" : "S", "non-dropping-particle" : "", "parse-names" : false, "suffix" : "" }, { "dropping-particle" : "", "family" : "Stralen", "given" : "MM", "non-dropping-particle" : "van", "parse-names" : false, "suffix" : "" }, { "dropping-particle" : "", "family" : "West", "given" : "R", "non-dropping-particle" : "", "parse-names" : false, "suffix" : "" } ], "container-title" : "Implement Sci", "id" : "ITEM-1", "issue" : "42", "issued" : { "date-parts" : [ [ "2011" ] ] }, "title" : "The behaviour change wheel: a new method for characterising and designing behaviour change interventions.", "type" : "article-journal", "volume" : "6" }, "uris" : [ "http://www.mendeley.com/documents/?uuid=e6423704-7346-43a9-bc09-007209f01bed", "http://www.mendeley.com/documents/?uuid=0774c873-61f7-4fd4-b843-1ac615ed41a8" ] } ], "mendeley" : { "formattedCitation" : "&lt;sup&gt;1&lt;/sup&gt;", "plainTextFormattedCitation" : "1", "previouslyFormattedCitation" : "&lt;sup&gt;1&lt;/sup&gt;" }, "properties" : {  }, "schema" : "https://github.com/citation-style-language/schema/raw/master/csl-citation.json" }</w:instrText>
      </w:r>
      <w:r w:rsidR="002E29DE">
        <w:fldChar w:fldCharType="separate"/>
      </w:r>
      <w:r w:rsidR="00D63952" w:rsidRPr="00D63952">
        <w:rPr>
          <w:noProof/>
          <w:vertAlign w:val="superscript"/>
        </w:rPr>
        <w:t>1</w:t>
      </w:r>
      <w:r w:rsidR="002E29DE">
        <w:fldChar w:fldCharType="end"/>
      </w:r>
      <w:r>
        <w:t>. Randomised controlled trials show that preventative medications reduce exacerbations and/or preserve lung function,</w:t>
      </w:r>
      <w:r w:rsidR="002E29DE">
        <w:fldChar w:fldCharType="begin" w:fldLock="1"/>
      </w:r>
      <w:r w:rsidR="00D63952">
        <w:instrText>ADDIN CSL_CITATION { "citationItems" : [ { "id" : "ITEM-1", "itemData" : { "author" : [ { "dropping-particle" : "", "family" : "Parham", "given" : "R", "non-dropping-particle" : "", "parse-names" : false, "suffix" : "" }, { "dropping-particle" : "", "family" : "Thomas", "given" : "S", "non-dropping-particle" : "", "parse-names" : false, "suffix" : "" }, { "dropping-particle" : "", "family" : "Mills", "given" : "R", "non-dropping-particle" : "", "parse-names" : false, "suffix" : "" }, { "dropping-particle" : "", "family" : "Al", "given" : "E", "non-dropping-particle" : "", "parse-names" : false, "suffix" : "" } ], "container-title" : "J Cyst Fibros", "id" : "ITEM-1", "issue" : "S9", "issued" : { "date-parts" : [ [ "2012" ] ] }, "title" : "CF patient\u2019s beliefs about nebuliser treatment: implications for adherence to treatment.", "type" : "article-journal", "volume" : "11 (Suppl " }, "uris" : [ "http://www.mendeley.com/documents/?uuid=5bd6c611-c638-42c2-9882-202e95b22744", "http://www.mendeley.com/documents/?uuid=35492dd9-e1a1-4480-ba35-f7551bbcbadc" ] }, { "id" : "ITEM-2", "itemData" : { "DOI" : "10.1093/jpepsy/jsn135", "ISBN" : "1465-735X (Electronic)\\r0146-8693 (Linking)", "ISSN" : "01468693", "PMID" : "19196850", "abstract" : "OBJECTIVES: This study was conducted to explore the relationships between illness perceptions, emotional representations, treatment beliefs and reported adherence in adolescents with cystic fibrosis (CF). METHODS: Thirty-eight adolescents completed questionnaires assessing their perceptions of CF, beliefs about prescribed treatments and reported adherence to chest physiotherapy, enzyme supplements, and antibiotics. RESULTS: Reported non-adherence to chest physiotherapy was associated with the way in which patients judged their personal need for treatment relative to their concerns about potential adverse effects. Patients reported strong doubts about the necessity of chest physiotherapy. Reported non-adherence to antibiotics was related to doubts about the necessity of antibiotics, believing that CF is not amenable to treatment control. Despite these beliefs about treatment, participants perceived CF as a chronic condition. CONCLUSIONS: The findings provide preliminary support for the self-regulatory model, using the necessity-concerns framework to operationalize treatment beliefs, in explaining adherence to treatment in adolescents with CF.", "author" : [ { "dropping-particle" : "", "family" : "Bucks", "given" : "Romola S.", "non-dropping-particle" : "", "parse-names" : false, "suffix" : "" }, { "dropping-particle" : "", "family" : "Hawkins", "given" : "Katharine", "non-dropping-particle" : "", "parse-names" : false, "suffix" : "" }, { "dropping-particle" : "", "family" : "Skinner", "given" : "T. C.", "non-dropping-particle" : "", "parse-names" : false, "suffix" : "" }, { "dropping-particle" : "", "family" : "Horn", "given" : "Sandra", "non-dropping-particle" : "", "parse-names" : false, "suffix" : "" }, { "dropping-particle" : "", "family" : "Seddon", "given" : "Paul", "non-dropping-particle" : "", "parse-names" : false, "suffix" : "" }, { "dropping-particle" : "", "family" : "Horne", "given" : "Rob", "non-dropping-particle" : "", "parse-names" : false, "suffix" : "" } ], "container-title" : "Journal of Pediatric Psychology", "id" : "ITEM-2", "issue" : "8", "issued" : { "date-parts" : [ [ "2009", "9" ] ] }, "page" : "893-902", "publisher" : "Oxford University Press", "title" : "Adherence to treatment in adolescents with cystic fibrosis: The role of illness perceptions and treatment beliefs", "type" : "article-journal", "volume" : "34" }, "uris" : [ "http://www.mendeley.com/documents/?uuid=75ea4616-e89c-4232-801f-8f67396b5061", "http://www.mendeley.com/documents/?uuid=fe1f738a-d843-45ef-951f-b26b95445019" ] }, { "id" : "ITEM-3", "itemData" : { "author" : [ { "dropping-particle" : "", "family" : "George", "given" : "M", "non-dropping-particle" : "", "parse-names" : false, "suffix" : "" }, { "dropping-particle" : "", "family" : "Rand-Giovannetti", "given" : "D", "non-dropping-particle" : "", "parse-names" : false, "suffix" : "" }, { "dropping-particle" : "", "family" : "Eakin", "given" : "MN", "non-dropping-particle" : "", "parse-names" : false, "suffix" : "" }, { "dropping-particle" : "", "family" : "Borrelli", "given" : "B", "non-dropping-particle" : "", "parse-names" : false, "suffix" : "" }, { "dropping-particle" : "", "family" : "Zettler", "given" : "M", "non-dropping-particle" : "", "parse-names" : false, "suffix" : "" }, { "dropping-particle" : "", "family" : "Riekert", "given" : "KA", "non-dropping-particle" : "", "parse-names" : false, "suffix" : "" } ], "container-title" : "J Cyst Fibros", "id" : "ITEM-3", "issued" : { "date-parts" : [ [ "2010" ] ] }, "page" : "425-432", "title" : "Perceptions of barriers and facilitators: self-management decisions by older adolescents and adults with CF.", "type" : "article-journal", "volume" : "9" }, "uris" : [ "http://www.mendeley.com/documents/?uuid=35dbb398-7282-4486-b2e6-a84c42864411", "http://www.mendeley.com/documents/?uuid=b9992806-5392-4b2b-bf0d-72ff4fe88bcf" ] }, { "id" : "ITEM-4", "itemData" : { "author" : [ { "dropping-particle" : "", "family" : "Dziuban", "given" : "EJ", "non-dropping-particle" : "", "parse-names" : false, "suffix" : "" }, { "dropping-particle" : "", "family" : "Saab-Abazeed", "given" : "L", "non-dropping-particle" : "", "parse-names" : false, "suffix" : "" }, { "dropping-particle" : "", "family" : "Chaudhry", "given" : "SR", "non-dropping-particle" : "", "parse-names" : false, "suffix" : "" }, { "dropping-particle" : "", "family" : "Streetman", "given" : "DS", "non-dropping-particle" : "", "parse-names" : false, "suffix" : "" }, { "dropping-particle" : "", "family" : "Nasr", "given" : "SZ", "non-dropping-particle" : "", "parse-names" : false, "suffix" : "" } ], "container-title" : "Pediatr Pulmonol", "id" : "ITEM-4", "issued" : { "date-parts" : [ [ "2010" ] ] }, "page" : "450-458", "title" : "Identifying barriers to treatment adherence and related attitudinal patterns in adolescents with cystic fibrosis.", "type" : "article-journal", "volume" : "45" }, "uris" : [ "http://www.mendeley.com/documents/?uuid=f514c027-78e7-4538-8d1a-e424945dd78f", "http://www.mendeley.com/documents/?uuid=1580e1dc-ec66-440e-bf3a-48e32b422ce3" ] }, { "id" : "ITEM-5", "itemData" : { "author" : [ { "dropping-particle" : "", "family" : "Bregnballe", "given" : "V", "non-dropping-particle" : "", "parse-names" : false, "suffix" : "" }, { "dropping-particle" : "", "family" : "Schi\u00f8tz", "given" : "PO", "non-dropping-particle" : "", "parse-names" : false, "suffix" : "" }, { "dropping-particle" : "", "family" : "Boisen", "given" : "KA", "non-dropping-particle" : "", "parse-names" : false, "suffix" : "" }, { "dropping-particle" : "", "family" : "Pressler", "given" : "T", "non-dropping-particle" : "", "parse-names" : false, "suffix" : "" }, { "dropping-particle" : "", "family" : "Thastum", "given" : "M", "non-dropping-particle" : "", "parse-names" : false, "suffix" : "" } ], "container-title" : "Patient Prefer Adherence", "id" : "ITEM-5", "issued" : { "date-parts" : [ [ "2011" ] ] }, "page" : "507-515", "title" : "Barriers to adherence in adolescents and young adults with cystic fibrosis: a questionnaire study in young patients and their parents.", "type" : "article-journal", "volume" : "5" }, "uris" : [ "http://www.mendeley.com/documents/?uuid=6c795884-c36b-4f10-9e5c-15a224929ed0", "http://www.mendeley.com/documents/?uuid=f64c7261-870e-4707-9469-886c1f228aaf" ] }, { "id" : "ITEM-6", "itemData" : { "author" : [ { "dropping-particle" : "", "family" : "Modi", "given" : "AC", "non-dropping-particle" : "", "parse-names" : false, "suffix" : "" }, { "dropping-particle" : "", "family" : "Quittner", "given" : "AL", "non-dropping-particle" : "", "parse-names" : false, "suffix" : "" } ], "container-title" : "J Pediatr Psychol", "id" : "ITEM-6", "issued" : { "date-parts" : [ [ "2006" ] ] }, "page" : "846-858", "title" : "Barriers to treatment adherence for children with cystic fibrosis and asthma: What gets in the way?", "type" : "article-journal", "volume" : "31" }, "uris" : [ "http://www.mendeley.com/documents/?uuid=3aef5e4f-ec6d-41bd-8f45-7985410a6368", "http://www.mendeley.com/documents/?uuid=fdff8521-d7e5-4fd9-a785-46c3c31d4d65" ] }, { "id" : "ITEM-7", "itemData" : { "author" : [ { "dropping-particle" : "", "family" : "Abbott", "given" : "J", "non-dropping-particle" : "", "parse-names" : false, "suffix" : "" }, { "dropping-particle" : "", "family" : "Dodd", "given" : "M", "non-dropping-particle" : "", "parse-names" : false, "suffix" : "" }, { "dropping-particle" : "", "family" : "Bilton", "given" : "D", "non-dropping-particle" : "", "parse-names" : false, "suffix" : "" }, { "dropping-particle" : "", "family" : "Webb", "given" : "AK", "non-dropping-particle" : "", "parse-names" : false, "suffix" : "" } ], "container-title" : "Thorax", "id" : "ITEM-7", "issued" : { "date-parts" : [ [ "1994" ] ] }, "page" : "115-120", "title" : "Treatment compliance in adults with cystic fibrosis.", "type" : "article-journal", "volume" : "49" }, "uris" : [ "http://www.mendeley.com/documents/?uuid=1adb19e2-16a7-49bb-be2e-c6db96ffc931", "http://www.mendeley.com/documents/?uuid=300613e2-3b54-4720-88b4-79bd922c5829" ] } ], "mendeley" : { "formattedCitation" : "&lt;sup&gt;2\u20138&lt;/sup&gt;", "plainTextFormattedCitation" : "2\u20138", "previouslyFormattedCitation" : "&lt;sup&gt;2\u20138&lt;/sup&gt;" }, "properties" : {  }, "schema" : "https://github.com/citation-style-language/schema/raw/master/csl-citation.json" }</w:instrText>
      </w:r>
      <w:r w:rsidR="002E29DE">
        <w:fldChar w:fldCharType="separate"/>
      </w:r>
      <w:r w:rsidR="00D63952" w:rsidRPr="00D63952">
        <w:rPr>
          <w:noProof/>
          <w:vertAlign w:val="superscript"/>
        </w:rPr>
        <w:t>2–8</w:t>
      </w:r>
      <w:r w:rsidR="002E29DE">
        <w:fldChar w:fldCharType="end"/>
      </w:r>
      <w:r>
        <w:t xml:space="preserve"> however adherence is poor. A recent review of objective measures of adherence using medicine possession ratios (MPR: prescriptions collected over prescriptions issued) and instrumented medication monitors showed adherence ranging from 67% for oral antibiotics, 31-53% for inhaled antibiotics, 53-79% for mucolytics agents and 41-72% for hypertonic saline</w:t>
      </w:r>
      <w:r w:rsidR="00FA6E97">
        <w:t xml:space="preserve"> </w:t>
      </w:r>
      <w:r w:rsidR="002E29DE">
        <w:fldChar w:fldCharType="begin" w:fldLock="1"/>
      </w:r>
      <w:r w:rsidR="00D63952">
        <w:instrText>ADDIN CSL_CITATION { "citationItems" : [ { "id" : "ITEM-1", "itemData" : { "author" : [ { "dropping-particle" : "", "family" : "Abbott", "given" : "J", "non-dropping-particle" : "", "parse-names" : false, "suffix" : "" }, { "dropping-particle" : "", "family" : "Dodd", "given" : "M", "non-dropping-particle" : "", "parse-names" : false, "suffix" : "" }, { "dropping-particle" : "", "family" : "Webb", "given" : "AK", "non-dropping-particle" : "", "parse-names" : false, "suffix" : "" } ], "container-title" : "Thorax", "id" : "ITEM-1", "issued" : { "date-parts" : [ [ "1996" ] ] }, "page" : "1233-1238", "title" : "Health perceptions and treatment adherence in adults with cystic fibrosis.", "type" : "article-journal", "volume" : "51" }, "uris" : [ "http://www.mendeley.com/documents/?uuid=e0743432-c7f9-4a90-9859-5449d1600ff2", "http://www.mendeley.com/documents/?uuid=1bdea710-d4dd-4bc4-bf37-6679bf7c70c1" ] } ], "mendeley" : { "formattedCitation" : "&lt;sup&gt;9&lt;/sup&gt;", "plainTextFormattedCitation" : "9", "previouslyFormattedCitation" : "&lt;sup&gt;9&lt;/sup&gt;" }, "properties" : {  }, "schema" : "https://github.com/citation-style-language/schema/raw/master/csl-citation.json" }</w:instrText>
      </w:r>
      <w:r w:rsidR="002E29DE">
        <w:fldChar w:fldCharType="separate"/>
      </w:r>
      <w:r w:rsidR="00D63952" w:rsidRPr="00D63952">
        <w:rPr>
          <w:noProof/>
          <w:vertAlign w:val="superscript"/>
        </w:rPr>
        <w:t>9</w:t>
      </w:r>
      <w:r w:rsidR="002E29DE">
        <w:fldChar w:fldCharType="end"/>
      </w:r>
      <w:r w:rsidR="002E29DE">
        <w:t>.</w:t>
      </w:r>
      <w:r>
        <w:t xml:space="preserve"> Accumulating evidence suggests poor adherence is associated with poor outcomes. PWCF collecting four or more courses of alternate month nebulised tobramycin per year were 60% less likely to be admitted to hospital than PWCF collecting one or less</w:t>
      </w:r>
      <w:r w:rsidR="00FA6E97">
        <w:t xml:space="preserve"> </w:t>
      </w:r>
      <w:r w:rsidR="002E29DE">
        <w:fldChar w:fldCharType="begin" w:fldLock="1"/>
      </w:r>
      <w:r w:rsidR="00D63952">
        <w:instrText>ADDIN CSL_CITATION { "citationItems" : [ { "id" : "ITEM-1", "itemData" : { "author" : [ { "dropping-particle" : "", "family" : "Abbott", "given" : "J", "non-dropping-particle" : "", "parse-names" : false, "suffix" : "" }, { "dropping-particle" : "", "family" : "Dodd", "given" : "M", "non-dropping-particle" : "", "parse-names" : false, "suffix" : "" }, { "dropping-particle" : "", "family" : "Gee", "given" : "L", "non-dropping-particle" : "", "parse-names" : false, "suffix" : "" }, { "dropping-particle" : "", "family" : "Webb", "given" : "K", "non-dropping-particle" : "", "parse-names" : false, "suffix" : "" } ], "container-title" : "Disabil Rehabil", "id" : "ITEM-1", "issued" : { "date-parts" : [ [ "2001" ] ] }, "page" : "315-324", "title" : "Ways of coping with cystic fibrosis: implications for treatment adherence.", "type" : "article-journal", "volume" : "23" }, "uris" : [ "http://www.mendeley.com/documents/?uuid=f9bebaa4-a936-4901-be5b-97b418bc3ea0", "http://www.mendeley.com/documents/?uuid=54dfbe6a-e815-4b7a-a227-932fbd697f1b" ] } ], "mendeley" : { "formattedCitation" : "&lt;sup&gt;10&lt;/sup&gt;", "plainTextFormattedCitation" : "10", "previouslyFormattedCitation" : "&lt;sup&gt;10&lt;/sup&gt;" }, "properties" : {  }, "schema" : "https://github.com/citation-style-language/schema/raw/master/csl-citation.json" }</w:instrText>
      </w:r>
      <w:r w:rsidR="002E29DE">
        <w:fldChar w:fldCharType="separate"/>
      </w:r>
      <w:r w:rsidR="00D63952" w:rsidRPr="00D63952">
        <w:rPr>
          <w:noProof/>
          <w:vertAlign w:val="superscript"/>
        </w:rPr>
        <w:t>10</w:t>
      </w:r>
      <w:r w:rsidR="002E29DE">
        <w:fldChar w:fldCharType="end"/>
      </w:r>
      <w:r w:rsidR="00FA6E97">
        <w:t>.</w:t>
      </w:r>
      <w:r>
        <w:t xml:space="preserve"> Lower composite MPR predicted exacerbations requiring intravenous antibiotics (IVAB)</w:t>
      </w:r>
      <w:r w:rsidR="00FA6E97">
        <w:fldChar w:fldCharType="begin" w:fldLock="1"/>
      </w:r>
      <w:r w:rsidR="00D63952">
        <w:instrText>ADDIN CSL_CITATION { "citationItems" : [ { "id" : "ITEM-1", "itemData" : { "author" : [ { "dropping-particle" : "", "family" : "Abbott", "given" : "J", "non-dropping-particle" : "", "parse-names" : false, "suffix" : "" }, { "dropping-particle" : "", "family" : "Dodd", "given" : "M", "non-dropping-particle" : "", "parse-names" : false, "suffix" : "" }, { "dropping-particle" : "", "family" : "Bilton", "given" : "D", "non-dropping-particle" : "", "parse-names" : false, "suffix" : "" }, { "dropping-particle" : "", "family" : "Webb", "given" : "AK", "non-dropping-particle" : "", "parse-names" : false, "suffix" : "" } ], "container-title" : "Thorax", "id" : "ITEM-1", "issued" : { "date-parts" : [ [ "1994" ] ] }, "page" : "115-120", "title" : "Treatment compliance in adults with cystic fibrosis.", "type" : "article-journal", "volume" : "49" }, "uris" : [ "http://www.mendeley.com/documents/?uuid=300613e2-3b54-4720-88b4-79bd922c5829", "http://www.mendeley.com/documents/?uuid=1adb19e2-16a7-49bb-be2e-c6db96ffc931" ] } ], "mendeley" : { "formattedCitation" : "&lt;sup&gt;8&lt;/sup&gt;", "plainTextFormattedCitation" : "8", "previouslyFormattedCitation" : "&lt;sup&gt;8&lt;/sup&gt;" }, "properties" : {  }, "schema" : "https://github.com/citation-style-language/schema/raw/master/csl-citation.json" }</w:instrText>
      </w:r>
      <w:r w:rsidR="00FA6E97">
        <w:fldChar w:fldCharType="separate"/>
      </w:r>
      <w:r w:rsidR="00D63952" w:rsidRPr="00D63952">
        <w:rPr>
          <w:noProof/>
          <w:vertAlign w:val="superscript"/>
        </w:rPr>
        <w:t>8</w:t>
      </w:r>
      <w:r w:rsidR="00FA6E97">
        <w:fldChar w:fldCharType="end"/>
      </w:r>
      <w:r>
        <w:t xml:space="preserve"> and over a 12 month period PWCF with an MPR of 80% had significantly lower total healthcare costs than PWCF with an MPR &lt;50% with a cost difference $14,211 per patient and most excess costs related to hospital care</w:t>
      </w:r>
      <w:r w:rsidR="00FA6E97">
        <w:t xml:space="preserve"> </w:t>
      </w:r>
      <w:r w:rsidR="002E29DE">
        <w:fldChar w:fldCharType="begin" w:fldLock="1"/>
      </w:r>
      <w:r w:rsidR="00D63952">
        <w:instrText>ADDIN CSL_CITATION { "citationItems" : [ { "id" : "ITEM-1", "itemData" : { "author" : [ { "dropping-particle" : "", "family" : "Conway", "given" : "SP", "non-dropping-particle" : "", "parse-names" : false, "suffix" : "" }, { "dropping-particle" : "", "family" : "Pond", "given" : "MN", "non-dropping-particle" : "", "parse-names" : false, "suffix" : "" }, { "dropping-particle" : "", "family" : "Hamnett", "given" : "T", "non-dropping-particle" : "", "parse-names" : false, "suffix" : "" }, { "dropping-particle" : "", "family" : "Watson", "given" : "A", "non-dropping-particle" : "", "parse-names" : false, "suffix" : "" } ], "container-title" : "Thorax", "id" : "ITEM-1", "issued" : { "date-parts" : [ [ "1996" ] ] }, "page" : "29-33", "title" : "Compliance with treatment in adult patients with cystic fibrosis.", "type" : "article-journal", "volume" : "51" }, "uris" : [ "http://www.mendeley.com/documents/?uuid=f006e2ce-6850-4694-b603-3f04713009f7", "http://www.mendeley.com/documents/?uuid=46873caf-f866-4ec7-aade-202ddbc40499" ] } ], "mendeley" : { "formattedCitation" : "&lt;sup&gt;11&lt;/sup&gt;", "plainTextFormattedCitation" : "11", "previouslyFormattedCitation" : "&lt;sup&gt;11&lt;/sup&gt;" }, "properties" : {  }, "schema" : "https://github.com/citation-style-language/schema/raw/master/csl-citation.json" }</w:instrText>
      </w:r>
      <w:r w:rsidR="002E29DE">
        <w:fldChar w:fldCharType="separate"/>
      </w:r>
      <w:r w:rsidR="00D63952" w:rsidRPr="00D63952">
        <w:rPr>
          <w:noProof/>
          <w:vertAlign w:val="superscript"/>
        </w:rPr>
        <w:t>11</w:t>
      </w:r>
      <w:r w:rsidR="002E29DE">
        <w:fldChar w:fldCharType="end"/>
      </w:r>
      <w:r w:rsidR="002E29DE">
        <w:t>.</w:t>
      </w:r>
      <w:r>
        <w:t xml:space="preserve"> Rescue therapy with IVAB can cause renal failure</w:t>
      </w:r>
      <w:r w:rsidR="00FA6E97">
        <w:t xml:space="preserve"> </w:t>
      </w:r>
      <w:r w:rsidR="002E29DE">
        <w:fldChar w:fldCharType="begin" w:fldLock="1"/>
      </w:r>
      <w:r w:rsidR="00D63952">
        <w:instrText>ADDIN CSL_CITATION { "citationItems" : [ { "id" : "ITEM-1", "itemData" : { "author" : [ { "dropping-particle" : "", "family" : "Jones", "given" : "S", "non-dropping-particle" : "", "parse-names" : false, "suffix" : "" }, { "dropping-particle" : "", "family" : "Curley", "given" : "R", "non-dropping-particle" : "", "parse-names" : false, "suffix" : "" }, { "dropping-particle" : "", "family" : "Wildman", "given" : "M", "non-dropping-particle" : "", "parse-names" : false, "suffix" : "" } ], "container-title" : "J Cyst Fibros", "id" : "ITEM-1", "issue" : "S136", "issued" : { "date-parts" : [ [ "2013" ] ] }, "title" : "345 Systematic review of qualitative studies investigating barriers to adherence in patients with cystic fibrosis using framework analysis structured by a conceptual framework of behaviour change.", "type" : "article-journal", "volume" : "12 (Suppl " }, "uris" : [ "http://www.mendeley.com/documents/?uuid=68ae5bc0-e9c6-479e-a05d-9452ee2e2603", "http://www.mendeley.com/documents/?uuid=46984d23-d017-4eaf-947f-cc41905b98c3" ] } ], "mendeley" : { "formattedCitation" : "&lt;sup&gt;12&lt;/sup&gt;", "plainTextFormattedCitation" : "12", "previouslyFormattedCitation" : "&lt;sup&gt;12&lt;/sup&gt;" }, "properties" : {  }, "schema" : "https://github.com/citation-style-language/schema/raw/master/csl-citation.json" }</w:instrText>
      </w:r>
      <w:r w:rsidR="002E29DE">
        <w:fldChar w:fldCharType="separate"/>
      </w:r>
      <w:r w:rsidR="00D63952" w:rsidRPr="00D63952">
        <w:rPr>
          <w:noProof/>
          <w:vertAlign w:val="superscript"/>
        </w:rPr>
        <w:t>12</w:t>
      </w:r>
      <w:r w:rsidR="002E29DE">
        <w:fldChar w:fldCharType="end"/>
      </w:r>
      <w:r>
        <w:t>. The total 2012 UK spend for CF was estimated to be £100 million of which £30 million was spent on inhaled antibiotics and mucolytics</w:t>
      </w:r>
      <w:r w:rsidR="00FA6E97">
        <w:t xml:space="preserve"> </w:t>
      </w:r>
      <w:r w:rsidR="002E29DE">
        <w:fldChar w:fldCharType="begin" w:fldLock="1"/>
      </w:r>
      <w:r w:rsidR="00D63952">
        <w:instrText>ADDIN CSL_CITATION { "citationItems" : [ { "id" : "ITEM-1", "itemData" : { "author" : [ { "dropping-particle" : "", "family" : "Kettler", "given" : "LJ", "non-dropping-particle" : "", "parse-names" : false, "suffix" : "" }, { "dropping-particle" : "", "family" : "Sawyer", "given" : "SM", "non-dropping-particle" : "", "parse-names" : false, "suffix" : "" }, { "dropping-particle" : "", "family" : "Winefield", "given" : "HR", "non-dropping-particle" : "", "parse-names" : false, "suffix" : "" }, { "dropping-particle" : "", "family" : "Greville", "given" : "HW", "non-dropping-particle" : "", "parse-names" : false, "suffix" : "" } ], "container-title" : "Thorax", "id" : "ITEM-1", "issued" : { "date-parts" : [ [ "2002" ] ] }, "page" : "459-464", "title" : "Determinants of adherence in adults with cystic fibrosis.", "type" : "article-journal", "volume" : "57" }, "uris" : [ "http://www.mendeley.com/documents/?uuid=959079bf-ce94-4c7e-9e8f-ec9a64ca71f5", "http://www.mendeley.com/documents/?uuid=43eeb458-9c0a-40dd-aece-1d3e400726e5" ] } ], "mendeley" : { "formattedCitation" : "&lt;sup&gt;13&lt;/sup&gt;", "plainTextFormattedCitation" : "13", "previouslyFormattedCitation" : "&lt;sup&gt;13&lt;/sup&gt;" }, "properties" : {  }, "schema" : "https://github.com/citation-style-language/schema/raw/master/csl-citation.json" }</w:instrText>
      </w:r>
      <w:r w:rsidR="002E29DE">
        <w:fldChar w:fldCharType="separate"/>
      </w:r>
      <w:r w:rsidR="00D63952" w:rsidRPr="00D63952">
        <w:rPr>
          <w:noProof/>
          <w:vertAlign w:val="superscript"/>
        </w:rPr>
        <w:t>13</w:t>
      </w:r>
      <w:r w:rsidR="002E29DE">
        <w:fldChar w:fldCharType="end"/>
      </w:r>
      <w:r w:rsidR="002E29DE">
        <w:t>.</w:t>
      </w:r>
      <w:r>
        <w:t xml:space="preserve"> Although patient self-reported adherence to inhaled therapy was 80%, objective measurement showed median adherence was only 36% and the clinicians were unable to predict which PWCF were able to successfully adhere</w:t>
      </w:r>
      <w:r w:rsidR="00FA6E97">
        <w:t xml:space="preserve"> </w:t>
      </w:r>
      <w:r w:rsidR="002E29DE">
        <w:fldChar w:fldCharType="begin" w:fldLock="1"/>
      </w:r>
      <w:r w:rsidR="00D63952">
        <w:instrText>ADDIN CSL_CITATION { "citationItems" : [ { "id" : "ITEM-1", "itemData" : { "author" : [ { "dropping-particle" : "", "family" : "Lask", "given" : "B", "non-dropping-particle" : "", "parse-names" : false, "suffix" : "" } ], "container-title" : "J R Soc Med", "id" : "ITEM-1", "issued" : { "date-parts" : [ [ "1994" ] ] }, "page" : "25-27", "title" : "Non-Adherence to Treatment in Cystic Fibrosis", "type" : "article-journal", "volume" : "87 (21 Sup" }, "uris" : [ "http://www.mendeley.com/documents/?uuid=866e619b-85e8-4e9a-a6e8-b94fc60563db", "http://www.mendeley.com/documents/?uuid=a9b531ed-8ef7-4de9-982a-b0cb9dce415e" ] } ], "mendeley" : { "formattedCitation" : "&lt;sup&gt;14&lt;/sup&gt;", "plainTextFormattedCitation" : "14", "previouslyFormattedCitation" : "&lt;sup&gt;14&lt;/sup&gt;" }, "properties" : {  }, "schema" : "https://github.com/citation-style-language/schema/raw/master/csl-citation.json" }</w:instrText>
      </w:r>
      <w:r w:rsidR="002E29DE">
        <w:fldChar w:fldCharType="separate"/>
      </w:r>
      <w:r w:rsidR="00D63952" w:rsidRPr="00D63952">
        <w:rPr>
          <w:noProof/>
          <w:vertAlign w:val="superscript"/>
        </w:rPr>
        <w:t>14</w:t>
      </w:r>
      <w:r w:rsidR="002E29DE">
        <w:fldChar w:fldCharType="end"/>
      </w:r>
      <w:r>
        <w:t xml:space="preserve"> making adherence support difficult. In 2012, the UK CF population received 171,907 days of IVAB with the 93,455 of these that occurred in hospital costing an estimated £27 million</w:t>
      </w:r>
      <w:r w:rsidR="00FA6E97">
        <w:t xml:space="preserve"> </w:t>
      </w:r>
      <w:r w:rsidR="002E29DE">
        <w:fldChar w:fldCharType="begin" w:fldLock="1"/>
      </w:r>
      <w:r w:rsidR="00D63952">
        <w:instrText>ADDIN CSL_CITATION { "citationItems" : [ { "id" : "ITEM-1", "itemData" : { "author" : [ { "dropping-particle" : "", "family" : "Latchford", "given" : "G", "non-dropping-particle" : "", "parse-names" : false, "suffix" : "" }, { "dropping-particle" : "", "family" : "Duff", "given" : "A", "non-dropping-particle" : "", "parse-names" : false, "suffix" : "" }, { "dropping-particle" : "", "family" : "Quinn", "given" : "J", "non-dropping-particle" : "", "parse-names" : false, "suffix" : "" }, { "dropping-particle" : "", "family" : "Conway", "given" : "S", "non-dropping-particle" : "", "parse-names" : false, "suffix" : "" }, { "dropping-particle" : "", "family" : "Conner", "given" : "M", "non-dropping-particle" : "", "parse-names" : false, "suffix" : "" } ], "container-title" : "Patient Educ Couns", "id" : "ITEM-1", "issued" : { "date-parts" : [ [ "2009" ] ] }, "page" : "141-144", "title" : "Adherence to nebulised antibiotics in cystic fibrosis.", "type" : "article-journal", "volume" : "75" }, "uris" : [ "http://www.mendeley.com/documents/?uuid=e40209a2-d92b-431b-8eb1-148158ca9414", "http://www.mendeley.com/documents/?uuid=5dd214e8-4e1d-4cc5-9631-8645ce7d415a" ] } ], "mendeley" : { "formattedCitation" : "&lt;sup&gt;15&lt;/sup&gt;", "plainTextFormattedCitation" : "15", "previouslyFormattedCitation" : "&lt;sup&gt;15&lt;/sup&gt;" }, "properties" : {  }, "schema" : "https://github.com/citation-style-language/schema/raw/master/csl-citation.json" }</w:instrText>
      </w:r>
      <w:r w:rsidR="002E29DE">
        <w:fldChar w:fldCharType="separate"/>
      </w:r>
      <w:r w:rsidR="00D63952" w:rsidRPr="00D63952">
        <w:rPr>
          <w:noProof/>
          <w:vertAlign w:val="superscript"/>
        </w:rPr>
        <w:t>15</w:t>
      </w:r>
      <w:r w:rsidR="002E29DE">
        <w:fldChar w:fldCharType="end"/>
      </w:r>
      <w:r>
        <w:t>. It is recommended that adherence interventions should be targeted where adherence really matters</w:t>
      </w:r>
      <w:r w:rsidR="002E29DE">
        <w:t xml:space="preserve"> </w:t>
      </w:r>
      <w:r w:rsidR="002E29DE">
        <w:fldChar w:fldCharType="begin" w:fldLock="1"/>
      </w:r>
      <w:r w:rsidR="00D63952">
        <w:instrText>ADDIN CSL_CITATION { "citationItems" : [ { "id" : "ITEM-1", "itemData" : { "author" : [ { "dropping-particle" : "", "family" : "Horne", "given" : "R", "non-dropping-particle" : "", "parse-names" : false, "suffix" : "" }, { "dropping-particle" : "", "family" : "Weinman", "given" : "J", "non-dropping-particle" : "", "parse-names" : false, "suffix" : "" }, { "dropping-particle" : "", "family" : "Barber", "given" : "N", "non-dropping-particle" : "", "parse-names" : false, "suffix" : "" }, { "dropping-particle" : "", "family" : "Elliott", "given" : "R", "non-dropping-particle" : "", "parse-names" : false, "suffix" : "" } ], "id" : "ITEM-1", "issued" : { "date-parts" : [ [ "2005" ] ] }, "title" : "Concordance , Adherence and Compliance in Medicine Taking: Report for the National Co-Ordinating Centre for NHS Service Delivery and Organisation R &amp; D (NCCSDO).", "type" : "book" }, "uris" : [ "http://www.mendeley.com/documents/?uuid=8afabec3-fe92-48fa-86a1-164bf6d159b7", "http://www.mendeley.com/documents/?uuid=0d55f3f0-6919-4934-b9c0-c21b8b718c53" ] } ], "mendeley" : { "formattedCitation" : "&lt;sup&gt;16&lt;/sup&gt;", "plainTextFormattedCitation" : "16", "previouslyFormattedCitation" : "&lt;sup&gt;16&lt;/sup&gt;" }, "properties" : {  }, "schema" : "https://github.com/citation-style-language/schema/raw/master/csl-citation.json" }</w:instrText>
      </w:r>
      <w:r w:rsidR="002E29DE">
        <w:fldChar w:fldCharType="separate"/>
      </w:r>
      <w:r w:rsidR="00D63952" w:rsidRPr="00D63952">
        <w:rPr>
          <w:noProof/>
          <w:vertAlign w:val="superscript"/>
        </w:rPr>
        <w:t>16</w:t>
      </w:r>
      <w:r w:rsidR="002E29DE">
        <w:fldChar w:fldCharType="end"/>
      </w:r>
      <w:r>
        <w:t xml:space="preserve"> and targeting support towards the high cost inhaled preventative drugs in CF (median adherence 36%) has the potential to impact on the 171,907 days of IVAB a proportion of which will represent rescue therapy necessitated by failed prevention.</w:t>
      </w:r>
    </w:p>
    <w:p w14:paraId="22428F01" w14:textId="4A5D4A24" w:rsidR="00581E34" w:rsidRDefault="00581E34" w:rsidP="00A33C71">
      <w:pPr>
        <w:jc w:val="both"/>
      </w:pPr>
    </w:p>
    <w:p w14:paraId="77F22197" w14:textId="267471B6" w:rsidR="00581E34" w:rsidRPr="00A7535C" w:rsidRDefault="00581E34" w:rsidP="00A7535C">
      <w:pPr>
        <w:pStyle w:val="Heading2"/>
      </w:pPr>
      <w:bookmarkStart w:id="45" w:name="_Toc468192435"/>
      <w:bookmarkStart w:id="46" w:name="_Toc22309946"/>
      <w:r w:rsidRPr="00A7535C">
        <w:t>Rationale</w:t>
      </w:r>
      <w:bookmarkEnd w:id="45"/>
      <w:bookmarkEnd w:id="46"/>
    </w:p>
    <w:p w14:paraId="3B83FADD" w14:textId="77777777" w:rsidR="00B656B7" w:rsidRPr="00B656B7" w:rsidRDefault="00B656B7" w:rsidP="00963889">
      <w:pPr>
        <w:jc w:val="both"/>
        <w:rPr>
          <w:lang w:eastAsia="ja-JP"/>
        </w:rPr>
      </w:pPr>
    </w:p>
    <w:p w14:paraId="37596D50" w14:textId="77777777" w:rsidR="00660B5E" w:rsidRDefault="00AF460A" w:rsidP="00A33C71">
      <w:pPr>
        <w:jc w:val="both"/>
      </w:pPr>
      <w:r>
        <w:t>Understanding patient adherence and supporting PWCF who find adherence to treatment regime</w:t>
      </w:r>
      <w:r w:rsidR="003B3CB4">
        <w:t xml:space="preserve"> difficult</w:t>
      </w:r>
      <w:r>
        <w:t xml:space="preserve"> may lead to improvements in the quality of CF care delivered to individuals and across CF units nationally</w:t>
      </w:r>
      <w:r w:rsidR="00221977">
        <w:t>. The opportunity to explore the use of a ‘process’ metric (adherence data) in routine care and it’s utility as a measure of the quality of care is novel in the management of a chronic long term condition.</w:t>
      </w:r>
      <w:r w:rsidR="00660B5E">
        <w:t xml:space="preserve"> Furthermore, u</w:t>
      </w:r>
      <w:r w:rsidR="00221977">
        <w:t>nderstanding</w:t>
      </w:r>
      <w:r w:rsidR="004269A7">
        <w:t xml:space="preserve"> adherence data from</w:t>
      </w:r>
      <w:r w:rsidR="00221977">
        <w:t xml:space="preserve"> CF centres across the UK, will enable researchers to benchmark</w:t>
      </w:r>
      <w:r w:rsidR="004269A7">
        <w:t xml:space="preserve"> and thus promote greater examination of the processes and service organisation which supports greater adherence with CF patients.</w:t>
      </w:r>
      <w:r w:rsidR="00660B5E">
        <w:t xml:space="preserve"> Making adherence data visible to MDT’s at CF centres has the potential to influence regular routine encounters and deliver greater person- centred care. Quality improvement projects which also examine how adherence behaviours are developed and supported through care contacts may also influence service delivery and design to maximise opportunities to develop adherence behaviours. Sharing data and QI best practice, within a theoretical and reproducible QI programme may also be an important driver of care quality nationally.</w:t>
      </w:r>
    </w:p>
    <w:p w14:paraId="6623DE43" w14:textId="091292E0" w:rsidR="004269A7" w:rsidRDefault="004269A7" w:rsidP="00A33C71">
      <w:pPr>
        <w:jc w:val="both"/>
      </w:pPr>
    </w:p>
    <w:p w14:paraId="5317A801" w14:textId="77777777" w:rsidR="0075554F" w:rsidRDefault="004269A7" w:rsidP="00B40574">
      <w:pPr>
        <w:jc w:val="both"/>
        <w:rPr>
          <w:rFonts w:ascii="Arial" w:hAnsi="Arial" w:cs="Arial"/>
          <w:b/>
          <w:bCs/>
          <w:kern w:val="1"/>
          <w:sz w:val="32"/>
          <w:szCs w:val="32"/>
        </w:rPr>
      </w:pPr>
      <w:r>
        <w:t xml:space="preserve">Whilst pragmatically understanding and influencing CF care, the data collected via CFHealthHub will support the </w:t>
      </w:r>
      <w:r w:rsidR="00FE321B">
        <w:t>Trials within Cohorts (</w:t>
      </w:r>
      <w:r>
        <w:t>TwiCs</w:t>
      </w:r>
      <w:r w:rsidR="00FE321B">
        <w:t>)</w:t>
      </w:r>
      <w:r>
        <w:t xml:space="preserve"> functionality.   </w:t>
      </w:r>
      <w:r w:rsidR="00BB526F">
        <w:t xml:space="preserve">As the number of patient records </w:t>
      </w:r>
      <w:r>
        <w:t>within CFHealthHub</w:t>
      </w:r>
      <w:r w:rsidR="00BB526F">
        <w:t xml:space="preserve"> increases</w:t>
      </w:r>
      <w:r>
        <w:t xml:space="preserve"> </w:t>
      </w:r>
      <w:r w:rsidR="00BB526F">
        <w:t xml:space="preserve">the platform can be utilised to support research into CF, </w:t>
      </w:r>
      <w:r>
        <w:t>predominantly</w:t>
      </w:r>
      <w:r w:rsidR="00BB526F">
        <w:t xml:space="preserve"> focussing on behaviour change research.</w:t>
      </w:r>
      <w:r>
        <w:t xml:space="preserve"> </w:t>
      </w:r>
      <w:r w:rsidR="00BB526F">
        <w:t>T</w:t>
      </w:r>
      <w:r w:rsidR="00660B5E">
        <w:t xml:space="preserve">he use of such cohorts as platforms for trials is now becoming common and is especially valuable for rare disease populations </w:t>
      </w:r>
      <w:r w:rsidR="002E29DE">
        <w:fldChar w:fldCharType="begin" w:fldLock="1"/>
      </w:r>
      <w:r w:rsidR="00D63952">
        <w:instrText>ADDIN CSL_CITATION { "citationItems" : [ { "id" : "ITEM-1", "itemData" : { "author" : [ { "dropping-particle" : "", "family" : "Kwakkenbos", "given" : "L", "non-dropping-particle" : "", "parse-names" : false, "suffix" : "" }, { "dropping-particle" : "", "family" : "Jewett", "given" : "LR", "non-dropping-particle" : "", "parse-names" : false, "suffix" : "" }, { "dropping-particle" : "", "family" : "Baron", "given" : "M", "non-dropping-particle" : "", "parse-names" : false, "suffix" : "" }, { "dropping-particle" : "", "family" : "Bartlett", "given" : "SJ", "non-dropping-particle" : "", "parse-names" : false, "suffix" : "" }, { "dropping-particle" : "", "family" : "Furst", "given" : "D", "non-dropping-particle" : "", "parse-names" : false, "suffix" : "" }, { "dropping-particle" : "", "family" : "Gottesman", "given" : "K", "non-dropping-particle" : "", "parse-names" : false, "suffix" : "" }, { "dropping-particle" : "", "family" : "Khanna", "given" : "D", "non-dropping-particle" : "", "parse-names" : false, "suffix" : "" }, { "dropping-particle" : "", "family" : "Malcarne", "given" : "VL", "non-dropping-particle" : "", "parse-names" : false, "suffix" : "" }, { "dropping-particle" : "", "family" : "Mayes", "given" : "MD", "non-dropping-particle" : "", "parse-names" : false, "suffix" : "" }, { "dropping-particle" : "", "family" : "Mouthon", "given" : "L", "non-dropping-particle" : "", "parse-names" : false, "suffix" : "" }, { "dropping-particle" : "", "family" : "Poiraudeau", "given" : "S", "non-dropping-particle" : "", "parse-names" : false, "suffix" : "" }, { "dropping-particle" : "", "family" : "Sauve", "given" : "M", "non-dropping-particle" : "", "parse-names" : false, "suffix" : "" }, { "dropping-particle" : "", "family" : "Nielson", "given" : "WR", "non-dropping-particle" : "", "parse-names" : false, "suffix" : "" }, { "dropping-particle" : "", "family" : "Poole", "given" : "JL", "non-dropping-particle" : "", "parse-names" : false, "suffix" : "" }, { "dropping-particle" : "", "family" : "Assassi", "given" : "S", "non-dropping-particle" : "", "parse-names" : false, "suffix" : "" }, { "dropping-particle" : "", "family" : "Boutron", "given" : "I", "non-dropping-particle" : "", "parse-names" : false, "suffix" : "" }, { "dropping-particle" : "", "family" : "Ells, C, van den Ende", "given" : "CH", "non-dropping-particle" : "", "parse-names" : false, "suffix" : "" }, { "dropping-particle" : "", "family" : "Hudson", "given" : "M", "non-dropping-particle" : "", "parse-names" : false, "suffix" : "" }, { "dropping-particle" : "", "family" : "Impens", "given" : "A", "non-dropping-particle" : "", "parse-names" : false, "suffix" : "" }, { "dropping-particle" : "", "family" : "K\u00f6rner", "given" : "A", "non-dropping-particle" : "", "parse-names" : false, "suffix" : "" }, { "dropping-particle" : "", "family" : "Leite", "given" : "C", "non-dropping-particle" : "", "parse-names" : false, "suffix" : "" }, { "dropping-particle" : "", "family" : "Costa Maia", "given" : "A", "non-dropping-particle" : "", "parse-names" : false, "suffix" : "" }, { "dropping-particle" : "", "family" : "Mendelson", "given" : "C", "non-dropping-particle" : "", "parse-names" : false, "suffix" : "" }, { "dropping-particle" : "", "family" : "Pope", "given" : "J", "non-dropping-particle" : "", "parse-names" : false, "suffix" : "" }, { "dropping-particle" : "", "family" : "Steele", "given" : "RJ", "non-dropping-particle" : "", "parse-names" : false, "suffix" : "" }, { "dropping-particle" : "", "family" : "Suarez-Almazor", "given" : "ME", "non-dropping-particle" : "", "parse-names" : false, "suffix" : "" }, { "dropping-particle" : "", "family" : "Ahmed", "given" : "S", "non-dropping-particle" : "", "parse-names" : false, "suffix" : "" }, { "dropping-particle" : "", "family" : "Coronado-Montoya", "given" : "S", "non-dropping-particle" : "", "parse-names" : false, "suffix" : "" }, { "dropping-particle" : "", "family" : "Delisle", "given" : "VC", "non-dropping-particle" : "", "parse-names" : false, "suffix" : "" }, { "dropping-particle" : "", "family" : "Al.", "given" : "Et", "non-dropping-particle" : "", "parse-names" : false, "suffix" : "" } ], "container-title" : "BMJ Open", "id" : "ITEM-1", "issue" : "e003563", "issued" : { "date-parts" : [ [ "2013" ] ] }, "title" : "The Scleroderma Patient-centered Intervention Network (SPIN) Cohort: protocol for a cohort multiple randomised controlled trial (cmRCT) design to support trials of psychosocial and rehabilitation interventions in a rare disease context.", "type" : "article-journal", "volume" : "3" }, "uris" : [ "http://www.mendeley.com/documents/?uuid=1143ecbf-94e7-45a8-bbbb-29dfce244205", "http://www.mendeley.com/documents/?uuid=e4cb4c80-5b55-4584-b1f9-01ba887d19b1" ] } ], "mendeley" : { "formattedCitation" : "&lt;sup&gt;17&lt;/sup&gt;", "plainTextFormattedCitation" : "17", "previouslyFormattedCitation" : "&lt;sup&gt;17&lt;/sup&gt;" }, "properties" : {  }, "schema" : "https://github.com/citation-style-language/schema/raw/master/csl-citation.json" }</w:instrText>
      </w:r>
      <w:r w:rsidR="002E29DE">
        <w:fldChar w:fldCharType="separate"/>
      </w:r>
      <w:r w:rsidR="00D63952" w:rsidRPr="00D63952">
        <w:rPr>
          <w:noProof/>
          <w:vertAlign w:val="superscript"/>
        </w:rPr>
        <w:t>17</w:t>
      </w:r>
      <w:r w:rsidR="002E29DE">
        <w:fldChar w:fldCharType="end"/>
      </w:r>
      <w:r w:rsidR="0075554F">
        <w:t>.</w:t>
      </w:r>
      <w:bookmarkStart w:id="47" w:name="_Toc468192436"/>
      <w:r w:rsidR="0075554F">
        <w:br w:type="page"/>
      </w:r>
    </w:p>
    <w:p w14:paraId="47E5C6B4" w14:textId="64CACC97" w:rsidR="00581E34" w:rsidRDefault="002957CA" w:rsidP="00FB17CB">
      <w:pPr>
        <w:pStyle w:val="Heading1"/>
      </w:pPr>
      <w:bookmarkStart w:id="48" w:name="_Toc22309947"/>
      <w:r>
        <w:lastRenderedPageBreak/>
        <w:t xml:space="preserve">Aims and </w:t>
      </w:r>
      <w:r w:rsidR="00581E34">
        <w:t>Objectives</w:t>
      </w:r>
      <w:bookmarkEnd w:id="47"/>
      <w:bookmarkEnd w:id="48"/>
    </w:p>
    <w:p w14:paraId="5B84B291" w14:textId="0CC34F01" w:rsidR="00F27240" w:rsidRDefault="00F27240" w:rsidP="00EC55D3">
      <w:pPr>
        <w:jc w:val="both"/>
        <w:rPr>
          <w:lang w:eastAsia="ja-JP"/>
        </w:rPr>
      </w:pPr>
    </w:p>
    <w:p w14:paraId="3E9A89A5" w14:textId="68F966EF" w:rsidR="00F27240" w:rsidRDefault="00F27240" w:rsidP="00EC55D3">
      <w:pPr>
        <w:suppressAutoHyphens w:val="0"/>
        <w:spacing w:after="200" w:line="276" w:lineRule="auto"/>
        <w:jc w:val="both"/>
      </w:pPr>
      <w:r>
        <w:t xml:space="preserve">The aim of CFHealthHub </w:t>
      </w:r>
      <w:r w:rsidR="000C7B0E">
        <w:t>Data Observatory</w:t>
      </w:r>
      <w:r>
        <w:t xml:space="preserve"> is to </w:t>
      </w:r>
      <w:r w:rsidRPr="00F27240">
        <w:t>explore the use of adherence data for quality improvement and a</w:t>
      </w:r>
      <w:r>
        <w:t xml:space="preserve">s </w:t>
      </w:r>
      <w:r w:rsidR="00FE321B">
        <w:t xml:space="preserve">behavioural data within </w:t>
      </w:r>
      <w:r>
        <w:t>a</w:t>
      </w:r>
      <w:r w:rsidRPr="00F27240">
        <w:t xml:space="preserve"> cohort for future CF studies.</w:t>
      </w:r>
    </w:p>
    <w:p w14:paraId="3BBA832D" w14:textId="5FD36083" w:rsidR="00F27240" w:rsidRDefault="00F27240" w:rsidP="00EC55D3">
      <w:pPr>
        <w:jc w:val="both"/>
        <w:rPr>
          <w:lang w:eastAsia="ja-JP"/>
        </w:rPr>
      </w:pPr>
      <w:r>
        <w:rPr>
          <w:lang w:eastAsia="ja-JP"/>
        </w:rPr>
        <w:t>Specifically</w:t>
      </w:r>
      <w:r w:rsidR="00D16F5F">
        <w:rPr>
          <w:lang w:eastAsia="ja-JP"/>
        </w:rPr>
        <w:t>,</w:t>
      </w:r>
      <w:r>
        <w:rPr>
          <w:lang w:eastAsia="ja-JP"/>
        </w:rPr>
        <w:t xml:space="preserve"> we will </w:t>
      </w:r>
    </w:p>
    <w:p w14:paraId="266C5DCB" w14:textId="0754161E" w:rsidR="00F27240" w:rsidRDefault="00F27240" w:rsidP="009043D8">
      <w:pPr>
        <w:pStyle w:val="ListParagraph"/>
        <w:numPr>
          <w:ilvl w:val="0"/>
          <w:numId w:val="3"/>
        </w:numPr>
        <w:jc w:val="both"/>
        <w:rPr>
          <w:lang w:eastAsia="ja-JP"/>
        </w:rPr>
      </w:pPr>
      <w:r>
        <w:rPr>
          <w:lang w:eastAsia="ja-JP"/>
        </w:rPr>
        <w:t xml:space="preserve">Develop a clinician facing </w:t>
      </w:r>
      <w:r w:rsidR="00B261A8">
        <w:rPr>
          <w:lang w:eastAsia="ja-JP"/>
        </w:rPr>
        <w:t>software platform (</w:t>
      </w:r>
      <w:r>
        <w:rPr>
          <w:lang w:eastAsia="ja-JP"/>
        </w:rPr>
        <w:t>CFHealth</w:t>
      </w:r>
      <w:r w:rsidR="00FE321B">
        <w:rPr>
          <w:lang w:eastAsia="ja-JP"/>
        </w:rPr>
        <w:t>H</w:t>
      </w:r>
      <w:r>
        <w:rPr>
          <w:lang w:eastAsia="ja-JP"/>
        </w:rPr>
        <w:t>ub</w:t>
      </w:r>
      <w:r w:rsidR="00B261A8">
        <w:rPr>
          <w:lang w:eastAsia="ja-JP"/>
        </w:rPr>
        <w:t>)</w:t>
      </w:r>
      <w:r>
        <w:rPr>
          <w:lang w:eastAsia="ja-JP"/>
        </w:rPr>
        <w:t xml:space="preserve"> which maximise</w:t>
      </w:r>
      <w:r w:rsidR="00B261A8">
        <w:rPr>
          <w:lang w:eastAsia="ja-JP"/>
        </w:rPr>
        <w:t>s</w:t>
      </w:r>
      <w:r>
        <w:rPr>
          <w:lang w:eastAsia="ja-JP"/>
        </w:rPr>
        <w:t xml:space="preserve"> the salience of adherence data and other important indicators of patient health which can be utilised in routine care</w:t>
      </w:r>
      <w:r w:rsidR="00737401">
        <w:rPr>
          <w:lang w:eastAsia="ja-JP"/>
        </w:rPr>
        <w:t>.</w:t>
      </w:r>
    </w:p>
    <w:p w14:paraId="21D11823" w14:textId="7962865C" w:rsidR="00F27240" w:rsidRDefault="00F27240" w:rsidP="009043D8">
      <w:pPr>
        <w:pStyle w:val="ListParagraph"/>
        <w:numPr>
          <w:ilvl w:val="0"/>
          <w:numId w:val="3"/>
        </w:numPr>
        <w:jc w:val="both"/>
        <w:rPr>
          <w:lang w:eastAsia="ja-JP"/>
        </w:rPr>
      </w:pPr>
      <w:r>
        <w:rPr>
          <w:lang w:eastAsia="ja-JP"/>
        </w:rPr>
        <w:t xml:space="preserve">Develop and implement change ideas for </w:t>
      </w:r>
      <w:r w:rsidR="0077792F">
        <w:rPr>
          <w:lang w:eastAsia="ja-JP"/>
        </w:rPr>
        <w:t>q</w:t>
      </w:r>
      <w:r>
        <w:rPr>
          <w:lang w:eastAsia="ja-JP"/>
        </w:rPr>
        <w:t xml:space="preserve">uality </w:t>
      </w:r>
      <w:r w:rsidR="0077792F">
        <w:rPr>
          <w:lang w:eastAsia="ja-JP"/>
        </w:rPr>
        <w:t xml:space="preserve">improvement </w:t>
      </w:r>
      <w:r>
        <w:rPr>
          <w:lang w:eastAsia="ja-JP"/>
        </w:rPr>
        <w:t xml:space="preserve">work </w:t>
      </w:r>
      <w:r w:rsidR="00FE321B">
        <w:rPr>
          <w:lang w:eastAsia="ja-JP"/>
        </w:rPr>
        <w:t xml:space="preserve">initially </w:t>
      </w:r>
      <w:r>
        <w:rPr>
          <w:lang w:eastAsia="ja-JP"/>
        </w:rPr>
        <w:t>with CF teams</w:t>
      </w:r>
      <w:r w:rsidR="00381179">
        <w:rPr>
          <w:lang w:eastAsia="ja-JP"/>
        </w:rPr>
        <w:t xml:space="preserve"> (n=3)</w:t>
      </w:r>
      <w:r>
        <w:rPr>
          <w:lang w:eastAsia="ja-JP"/>
        </w:rPr>
        <w:t xml:space="preserve"> which aim to support adherence behaviours</w:t>
      </w:r>
      <w:r w:rsidR="00FE321B">
        <w:rPr>
          <w:lang w:eastAsia="ja-JP"/>
        </w:rPr>
        <w:t xml:space="preserve"> (</w:t>
      </w:r>
      <w:r w:rsidR="0077792F">
        <w:rPr>
          <w:lang w:eastAsia="ja-JP"/>
        </w:rPr>
        <w:t>i</w:t>
      </w:r>
      <w:r w:rsidR="00FE321B">
        <w:rPr>
          <w:lang w:eastAsia="ja-JP"/>
        </w:rPr>
        <w:t>t is anticipated that collaborative QI work will be offered across all 26 adult CF units from 2020)</w:t>
      </w:r>
      <w:r w:rsidR="007B0635">
        <w:rPr>
          <w:lang w:eastAsia="ja-JP"/>
        </w:rPr>
        <w:t>.</w:t>
      </w:r>
    </w:p>
    <w:p w14:paraId="069AAE6A" w14:textId="53C97E84" w:rsidR="00906D5D" w:rsidRDefault="00906D5D" w:rsidP="009043D8">
      <w:pPr>
        <w:pStyle w:val="ListParagraph"/>
        <w:numPr>
          <w:ilvl w:val="0"/>
          <w:numId w:val="3"/>
        </w:numPr>
        <w:jc w:val="both"/>
        <w:rPr>
          <w:lang w:eastAsia="ja-JP"/>
        </w:rPr>
      </w:pPr>
      <w:r>
        <w:rPr>
          <w:lang w:eastAsia="ja-JP"/>
        </w:rPr>
        <w:t xml:space="preserve">Explore the consistent reporting of </w:t>
      </w:r>
      <w:r w:rsidR="0077792F">
        <w:rPr>
          <w:lang w:eastAsia="ja-JP"/>
        </w:rPr>
        <w:t>q</w:t>
      </w:r>
      <w:r>
        <w:rPr>
          <w:lang w:eastAsia="ja-JP"/>
        </w:rPr>
        <w:t>uality improvement projects with CF sites.</w:t>
      </w:r>
    </w:p>
    <w:p w14:paraId="0717E933" w14:textId="5CE12FE6" w:rsidR="00F27240" w:rsidRDefault="00F27240" w:rsidP="009043D8">
      <w:pPr>
        <w:pStyle w:val="ListParagraph"/>
        <w:numPr>
          <w:ilvl w:val="0"/>
          <w:numId w:val="3"/>
        </w:numPr>
        <w:jc w:val="both"/>
        <w:rPr>
          <w:lang w:eastAsia="ja-JP"/>
        </w:rPr>
      </w:pPr>
      <w:r>
        <w:rPr>
          <w:lang w:eastAsia="ja-JP"/>
        </w:rPr>
        <w:t>Statistically explore the</w:t>
      </w:r>
      <w:r w:rsidR="00381179">
        <w:rPr>
          <w:lang w:eastAsia="ja-JP"/>
        </w:rPr>
        <w:t xml:space="preserve"> variation </w:t>
      </w:r>
      <w:r w:rsidR="00952A61">
        <w:rPr>
          <w:lang w:eastAsia="ja-JP"/>
        </w:rPr>
        <w:t xml:space="preserve">in </w:t>
      </w:r>
      <w:r>
        <w:rPr>
          <w:lang w:eastAsia="ja-JP"/>
        </w:rPr>
        <w:t>adherence data</w:t>
      </w:r>
      <w:r w:rsidR="00381179">
        <w:rPr>
          <w:lang w:eastAsia="ja-JP"/>
        </w:rPr>
        <w:t xml:space="preserve">/patient data as an indicator of change </w:t>
      </w:r>
      <w:r w:rsidR="00952A61">
        <w:rPr>
          <w:lang w:eastAsia="ja-JP"/>
        </w:rPr>
        <w:t xml:space="preserve">in </w:t>
      </w:r>
      <w:r w:rsidR="00381179">
        <w:rPr>
          <w:lang w:eastAsia="ja-JP"/>
        </w:rPr>
        <w:t xml:space="preserve">CF units and the representativeness of PWCF in the </w:t>
      </w:r>
      <w:r w:rsidR="000C7B0E">
        <w:rPr>
          <w:lang w:eastAsia="ja-JP"/>
        </w:rPr>
        <w:t>Data Observatory</w:t>
      </w:r>
      <w:r w:rsidR="00381179">
        <w:rPr>
          <w:lang w:eastAsia="ja-JP"/>
        </w:rPr>
        <w:t xml:space="preserve"> compared to the CF population.</w:t>
      </w:r>
    </w:p>
    <w:p w14:paraId="6F806413" w14:textId="433CF58A" w:rsidR="00381179" w:rsidRDefault="00381179" w:rsidP="009043D8">
      <w:pPr>
        <w:pStyle w:val="ListParagraph"/>
        <w:numPr>
          <w:ilvl w:val="0"/>
          <w:numId w:val="3"/>
        </w:numPr>
        <w:jc w:val="both"/>
        <w:rPr>
          <w:lang w:eastAsia="ja-JP"/>
        </w:rPr>
      </w:pPr>
      <w:r>
        <w:rPr>
          <w:lang w:eastAsia="ja-JP"/>
        </w:rPr>
        <w:t xml:space="preserve">Pilot the use of the </w:t>
      </w:r>
      <w:r w:rsidR="000C7B0E">
        <w:rPr>
          <w:lang w:eastAsia="ja-JP"/>
        </w:rPr>
        <w:t>Data Observatory</w:t>
      </w:r>
      <w:r>
        <w:rPr>
          <w:lang w:eastAsia="ja-JP"/>
        </w:rPr>
        <w:t xml:space="preserve"> as a cohort for future research</w:t>
      </w:r>
      <w:r w:rsidR="00737401">
        <w:rPr>
          <w:lang w:eastAsia="ja-JP"/>
        </w:rPr>
        <w:t>.</w:t>
      </w:r>
    </w:p>
    <w:p w14:paraId="138D3E22" w14:textId="57C0C8BD" w:rsidR="00381179" w:rsidRDefault="00381179" w:rsidP="009043D8">
      <w:pPr>
        <w:pStyle w:val="ListParagraph"/>
        <w:numPr>
          <w:ilvl w:val="0"/>
          <w:numId w:val="3"/>
        </w:numPr>
        <w:jc w:val="both"/>
        <w:rPr>
          <w:lang w:eastAsia="ja-JP"/>
        </w:rPr>
      </w:pPr>
      <w:r>
        <w:rPr>
          <w:lang w:eastAsia="ja-JP"/>
        </w:rPr>
        <w:t xml:space="preserve">Develop a set of resources and procedures which are reproducible and scalable to widen participation in the </w:t>
      </w:r>
      <w:r w:rsidR="000C7B0E">
        <w:rPr>
          <w:lang w:eastAsia="ja-JP"/>
        </w:rPr>
        <w:t>Data Observatory</w:t>
      </w:r>
      <w:r>
        <w:rPr>
          <w:lang w:eastAsia="ja-JP"/>
        </w:rPr>
        <w:t xml:space="preserve"> (n=20 CF centres) in the </w:t>
      </w:r>
      <w:r w:rsidR="000C7B0E">
        <w:rPr>
          <w:lang w:eastAsia="ja-JP"/>
        </w:rPr>
        <w:t>Data Observatory</w:t>
      </w:r>
      <w:r>
        <w:rPr>
          <w:lang w:eastAsia="ja-JP"/>
        </w:rPr>
        <w:t xml:space="preserve"> across the UK</w:t>
      </w:r>
      <w:r w:rsidR="00737401">
        <w:rPr>
          <w:lang w:eastAsia="ja-JP"/>
        </w:rPr>
        <w:t>.</w:t>
      </w:r>
    </w:p>
    <w:p w14:paraId="26A07E56" w14:textId="617272CC" w:rsidR="00906D5D" w:rsidRDefault="00906D5D" w:rsidP="009043D8">
      <w:pPr>
        <w:pStyle w:val="ListParagraph"/>
        <w:numPr>
          <w:ilvl w:val="0"/>
          <w:numId w:val="3"/>
        </w:numPr>
        <w:jc w:val="both"/>
        <w:rPr>
          <w:lang w:eastAsia="ja-JP"/>
        </w:rPr>
      </w:pPr>
      <w:r>
        <w:rPr>
          <w:lang w:eastAsia="ja-JP"/>
        </w:rPr>
        <w:t>Develop procedures for the receipt of requests to access the CFHealth</w:t>
      </w:r>
      <w:r w:rsidR="00952A61">
        <w:rPr>
          <w:lang w:eastAsia="ja-JP"/>
        </w:rPr>
        <w:t>H</w:t>
      </w:r>
      <w:r>
        <w:rPr>
          <w:lang w:eastAsia="ja-JP"/>
        </w:rPr>
        <w:t>ub data in future research</w:t>
      </w:r>
      <w:r w:rsidR="00737401">
        <w:rPr>
          <w:lang w:eastAsia="ja-JP"/>
        </w:rPr>
        <w:t>.</w:t>
      </w:r>
      <w:r>
        <w:rPr>
          <w:lang w:eastAsia="ja-JP"/>
        </w:rPr>
        <w:t xml:space="preserve"> </w:t>
      </w:r>
    </w:p>
    <w:p w14:paraId="364C01CF" w14:textId="77777777" w:rsidR="00392911" w:rsidRDefault="00DD7138" w:rsidP="00392911">
      <w:pPr>
        <w:pStyle w:val="ListParagraph"/>
        <w:numPr>
          <w:ilvl w:val="0"/>
          <w:numId w:val="3"/>
        </w:numPr>
        <w:jc w:val="both"/>
        <w:rPr>
          <w:lang w:eastAsia="ja-JP"/>
        </w:rPr>
      </w:pPr>
      <w:r>
        <w:rPr>
          <w:lang w:eastAsia="ja-JP"/>
        </w:rPr>
        <w:t>Explore the implementation of adherence data from CFHealthHub into routine clinical practice</w:t>
      </w:r>
      <w:r w:rsidR="00392911">
        <w:rPr>
          <w:lang w:eastAsia="ja-JP"/>
        </w:rPr>
        <w:t xml:space="preserve"> </w:t>
      </w:r>
    </w:p>
    <w:p w14:paraId="1C34956F" w14:textId="7BCA86BC" w:rsidR="00000933" w:rsidRDefault="00392911" w:rsidP="00392911">
      <w:pPr>
        <w:pStyle w:val="ListParagraph"/>
        <w:numPr>
          <w:ilvl w:val="0"/>
          <w:numId w:val="3"/>
        </w:numPr>
        <w:jc w:val="both"/>
        <w:rPr>
          <w:lang w:eastAsia="ja-JP"/>
        </w:rPr>
      </w:pPr>
      <w:r>
        <w:rPr>
          <w:lang w:eastAsia="ja-JP"/>
        </w:rPr>
        <w:t xml:space="preserve">Use objective adherence data to understand medication waste for system </w:t>
      </w:r>
      <w:r w:rsidR="00000933">
        <w:rPr>
          <w:lang w:eastAsia="ja-JP"/>
        </w:rPr>
        <w:t>optimisation</w:t>
      </w:r>
    </w:p>
    <w:p w14:paraId="29B06320" w14:textId="0F33EC42" w:rsidR="00392911" w:rsidRDefault="00000933" w:rsidP="00DB15D2">
      <w:pPr>
        <w:pStyle w:val="ListParagraph"/>
        <w:numPr>
          <w:ilvl w:val="0"/>
          <w:numId w:val="3"/>
        </w:numPr>
        <w:jc w:val="both"/>
        <w:rPr>
          <w:lang w:eastAsia="ja-JP"/>
        </w:rPr>
      </w:pPr>
      <w:r>
        <w:rPr>
          <w:lang w:eastAsia="ja-JP"/>
        </w:rPr>
        <w:t xml:space="preserve">Explore the potential for CFHealthHub adherence data to improve local protocols for </w:t>
      </w:r>
      <w:r w:rsidR="00DB15D2">
        <w:rPr>
          <w:lang w:eastAsia="ja-JP"/>
        </w:rPr>
        <w:t xml:space="preserve">drug escalation </w:t>
      </w:r>
    </w:p>
    <w:p w14:paraId="1D29B084" w14:textId="4079FCB2" w:rsidR="00906D5D" w:rsidRDefault="00906D5D" w:rsidP="00EC55D3">
      <w:pPr>
        <w:pStyle w:val="ListParagraph"/>
        <w:jc w:val="both"/>
        <w:rPr>
          <w:lang w:eastAsia="ja-JP"/>
        </w:rPr>
      </w:pPr>
    </w:p>
    <w:p w14:paraId="0E176D1D" w14:textId="3F420B8C" w:rsidR="00381179" w:rsidRPr="00906D5D" w:rsidRDefault="00381179" w:rsidP="00EC55D3">
      <w:pPr>
        <w:jc w:val="both"/>
      </w:pPr>
    </w:p>
    <w:p w14:paraId="2413760D" w14:textId="14D01C45" w:rsidR="002957CA" w:rsidRDefault="002957CA" w:rsidP="00EC55D3">
      <w:pPr>
        <w:jc w:val="both"/>
      </w:pPr>
    </w:p>
    <w:p w14:paraId="34443FCD" w14:textId="0DEAC47A" w:rsidR="00F27240" w:rsidRDefault="00F27240" w:rsidP="00EC55D3">
      <w:pPr>
        <w:pStyle w:val="ListParagraph"/>
        <w:suppressAutoHyphens w:val="0"/>
        <w:spacing w:after="200" w:line="276" w:lineRule="auto"/>
        <w:jc w:val="both"/>
      </w:pPr>
    </w:p>
    <w:p w14:paraId="64920F14" w14:textId="77777777" w:rsidR="00380616" w:rsidRDefault="00380616" w:rsidP="00EC55D3">
      <w:pPr>
        <w:suppressAutoHyphens w:val="0"/>
        <w:spacing w:after="200" w:line="276" w:lineRule="auto"/>
        <w:jc w:val="both"/>
      </w:pPr>
    </w:p>
    <w:p w14:paraId="638BB502" w14:textId="1FF6C567" w:rsidR="00476EC1" w:rsidRPr="00476EC1" w:rsidRDefault="00476EC1" w:rsidP="00EC55D3">
      <w:pPr>
        <w:jc w:val="both"/>
        <w:rPr>
          <w:lang w:eastAsia="ja-JP"/>
        </w:rPr>
      </w:pPr>
    </w:p>
    <w:p w14:paraId="050BB02D" w14:textId="77777777" w:rsidR="008E34BE" w:rsidRDefault="008E34BE" w:rsidP="00EC55D3">
      <w:pPr>
        <w:suppressAutoHyphens w:val="0"/>
        <w:spacing w:after="160" w:line="259" w:lineRule="auto"/>
        <w:jc w:val="both"/>
      </w:pPr>
      <w:r>
        <w:br w:type="page"/>
      </w:r>
    </w:p>
    <w:p w14:paraId="4A43226D" w14:textId="14347C69" w:rsidR="002957CA" w:rsidRDefault="008E34BE" w:rsidP="00FB17CB">
      <w:pPr>
        <w:pStyle w:val="Heading1"/>
      </w:pPr>
      <w:bookmarkStart w:id="49" w:name="_Toc468192438"/>
      <w:bookmarkStart w:id="50" w:name="_Toc22309948"/>
      <w:r>
        <w:lastRenderedPageBreak/>
        <w:t>Design</w:t>
      </w:r>
      <w:bookmarkEnd w:id="49"/>
      <w:bookmarkEnd w:id="50"/>
    </w:p>
    <w:p w14:paraId="49BD734A" w14:textId="10E4CDED" w:rsidR="008E34BE" w:rsidRDefault="008E34BE" w:rsidP="00EC55D3">
      <w:pPr>
        <w:jc w:val="both"/>
      </w:pPr>
    </w:p>
    <w:p w14:paraId="3B756A92" w14:textId="77777777" w:rsidR="00906D5D" w:rsidRDefault="008E34BE" w:rsidP="00EC55D3">
      <w:pPr>
        <w:ind w:firstLine="360"/>
        <w:jc w:val="both"/>
      </w:pPr>
      <w:r>
        <w:t>A</w:t>
      </w:r>
      <w:r w:rsidR="00906D5D">
        <w:t xml:space="preserve"> pragmatic, development study which consists of;</w:t>
      </w:r>
    </w:p>
    <w:p w14:paraId="12BD96B5" w14:textId="77777777" w:rsidR="00906D5D" w:rsidRDefault="00906D5D" w:rsidP="00EC55D3">
      <w:pPr>
        <w:jc w:val="both"/>
      </w:pPr>
    </w:p>
    <w:p w14:paraId="34C21FB3" w14:textId="7E6808CD" w:rsidR="00906D5D" w:rsidRDefault="00906D5D" w:rsidP="009043D8">
      <w:pPr>
        <w:pStyle w:val="ListParagraph"/>
        <w:numPr>
          <w:ilvl w:val="0"/>
          <w:numId w:val="4"/>
        </w:numPr>
        <w:jc w:val="both"/>
      </w:pPr>
      <w:r>
        <w:t>an</w:t>
      </w:r>
      <w:r w:rsidR="006B473A">
        <w:t xml:space="preserve"> observational cohort study</w:t>
      </w:r>
      <w:r w:rsidR="00737401">
        <w:t>.</w:t>
      </w:r>
      <w:r w:rsidR="006B473A">
        <w:t xml:space="preserve"> </w:t>
      </w:r>
    </w:p>
    <w:p w14:paraId="3A7E288C" w14:textId="77777777" w:rsidR="00906D5D" w:rsidRDefault="00906D5D" w:rsidP="00EC55D3">
      <w:pPr>
        <w:jc w:val="both"/>
      </w:pPr>
    </w:p>
    <w:p w14:paraId="21DB0F22" w14:textId="1117DB8E" w:rsidR="00D16F5F" w:rsidRDefault="0080194F" w:rsidP="009043D8">
      <w:pPr>
        <w:pStyle w:val="ListParagraph"/>
        <w:numPr>
          <w:ilvl w:val="0"/>
          <w:numId w:val="4"/>
        </w:numPr>
        <w:jc w:val="both"/>
      </w:pPr>
      <w:r>
        <w:t xml:space="preserve">a platform for </w:t>
      </w:r>
      <w:r w:rsidR="00906D5D">
        <w:t>quality improvement projects</w:t>
      </w:r>
      <w:r>
        <w:t xml:space="preserve"> across the NHS.</w:t>
      </w:r>
    </w:p>
    <w:p w14:paraId="5B4E89C3" w14:textId="7353C511" w:rsidR="00A1682B" w:rsidRDefault="00A1682B" w:rsidP="00A1682B">
      <w:pPr>
        <w:jc w:val="both"/>
      </w:pPr>
    </w:p>
    <w:p w14:paraId="29890EFB" w14:textId="7E7A65CF" w:rsidR="006B473A" w:rsidRDefault="006B473A">
      <w:pPr>
        <w:suppressAutoHyphens w:val="0"/>
        <w:spacing w:after="160" w:line="259" w:lineRule="auto"/>
        <w:rPr>
          <w:rFonts w:asciiTheme="minorHAnsi" w:hAnsiTheme="minorHAnsi" w:cstheme="minorHAnsi"/>
          <w:b/>
          <w:sz w:val="32"/>
        </w:rPr>
      </w:pPr>
      <w:r>
        <w:rPr>
          <w:rFonts w:asciiTheme="minorHAnsi" w:hAnsiTheme="minorHAnsi" w:cstheme="minorHAnsi"/>
          <w:b/>
          <w:sz w:val="32"/>
        </w:rPr>
        <w:br w:type="page"/>
      </w:r>
    </w:p>
    <w:p w14:paraId="55A1E669" w14:textId="5C825C3E" w:rsidR="00D16F5F" w:rsidRDefault="00D16F5F" w:rsidP="00FB17CB">
      <w:pPr>
        <w:pStyle w:val="Heading1"/>
      </w:pPr>
      <w:bookmarkStart w:id="51" w:name="_Toc22309949"/>
      <w:r>
        <w:lastRenderedPageBreak/>
        <w:t xml:space="preserve">Existing </w:t>
      </w:r>
      <w:r w:rsidRPr="00963889">
        <w:t>Interventions</w:t>
      </w:r>
      <w:bookmarkEnd w:id="51"/>
    </w:p>
    <w:p w14:paraId="709CCD34" w14:textId="55B73BF3" w:rsidR="00D16F5F" w:rsidRPr="00A7535C" w:rsidRDefault="006B473A" w:rsidP="00A7535C">
      <w:pPr>
        <w:pStyle w:val="Heading2"/>
      </w:pPr>
      <w:bookmarkStart w:id="52" w:name="_Toc22309950"/>
      <w:r w:rsidRPr="00A7535C">
        <w:t>Overview</w:t>
      </w:r>
      <w:bookmarkEnd w:id="52"/>
    </w:p>
    <w:p w14:paraId="4A792C0A" w14:textId="74077AF9" w:rsidR="00D16F5F" w:rsidRDefault="00D16F5F" w:rsidP="00B40574">
      <w:pPr>
        <w:suppressAutoHyphens w:val="0"/>
        <w:spacing w:after="160" w:line="259" w:lineRule="auto"/>
        <w:jc w:val="both"/>
      </w:pPr>
      <w:r>
        <w:t xml:space="preserve">The CFHealthHub Data </w:t>
      </w:r>
      <w:r w:rsidR="0077792F">
        <w:t>O</w:t>
      </w:r>
      <w:r>
        <w:t xml:space="preserve">bservatory will support quality improvement projects and </w:t>
      </w:r>
      <w:r w:rsidR="00952A61">
        <w:t>Trial within Cohorts (</w:t>
      </w:r>
      <w:r>
        <w:t>TwiC’</w:t>
      </w:r>
      <w:r w:rsidR="006B473A">
        <w:t>s</w:t>
      </w:r>
      <w:r w:rsidR="00952A61">
        <w:t>)</w:t>
      </w:r>
      <w:r w:rsidR="006B473A">
        <w:t xml:space="preserve"> methodology studies utilising</w:t>
      </w:r>
      <w:r>
        <w:t xml:space="preserve"> existing interventions, which can be defined as; a) </w:t>
      </w:r>
      <w:r w:rsidRPr="00D16F5F">
        <w:t>a microchipped device</w:t>
      </w:r>
      <w:r>
        <w:t xml:space="preserve"> (nebuliser) for delivering inhaled medications (b) </w:t>
      </w:r>
      <w:r w:rsidRPr="00D16F5F">
        <w:t>information technology infrastructure</w:t>
      </w:r>
      <w:r>
        <w:t xml:space="preserve"> to capture and store adherence data from the nebulisers and display it to PWCF and the CF team, and (c) the CFHealthHub software as a </w:t>
      </w:r>
      <w:r w:rsidR="00952A61">
        <w:t>b</w:t>
      </w:r>
      <w:r>
        <w:t>ehaviour change intervention. Details about these three existing interventions can be found below</w:t>
      </w:r>
      <w:r w:rsidR="00211FBC">
        <w:t xml:space="preserve"> and the interaction of these interventions and the CF patient are outlined in figur</w:t>
      </w:r>
      <w:r w:rsidR="003B2D65">
        <w:t>e 1</w:t>
      </w:r>
      <w:r>
        <w:t>;</w:t>
      </w:r>
    </w:p>
    <w:p w14:paraId="51B02157" w14:textId="77777777" w:rsidR="00154D8E" w:rsidRDefault="000C7D37" w:rsidP="00154D8E">
      <w:pPr>
        <w:pStyle w:val="FigureHeader"/>
        <w:keepNext/>
      </w:pPr>
      <w:r>
        <w:rPr>
          <w:noProof/>
        </w:rPr>
        <w:drawing>
          <wp:inline distT="0" distB="0" distL="0" distR="0" wp14:anchorId="7749EF29" wp14:editId="6A68FB77">
            <wp:extent cx="5762625" cy="4238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2625" cy="4238625"/>
                    </a:xfrm>
                    <a:prstGeom prst="rect">
                      <a:avLst/>
                    </a:prstGeom>
                    <a:solidFill>
                      <a:srgbClr val="FFFFFF"/>
                    </a:solidFill>
                    <a:ln>
                      <a:noFill/>
                    </a:ln>
                  </pic:spPr>
                </pic:pic>
              </a:graphicData>
            </a:graphic>
          </wp:inline>
        </w:drawing>
      </w:r>
    </w:p>
    <w:p w14:paraId="7828DD8D" w14:textId="79CEC6CF" w:rsidR="000C7D37" w:rsidRPr="00B31A4D" w:rsidRDefault="00154D8E" w:rsidP="005E3947">
      <w:pPr>
        <w:pStyle w:val="Caption"/>
        <w:rPr>
          <w:b w:val="0"/>
          <w:color w:val="auto"/>
          <w:sz w:val="24"/>
          <w:szCs w:val="24"/>
        </w:rPr>
      </w:pPr>
      <w:bookmarkStart w:id="53" w:name="_Toc487556099"/>
      <w:r w:rsidRPr="00B31A4D">
        <w:rPr>
          <w:color w:val="auto"/>
          <w:sz w:val="24"/>
          <w:szCs w:val="24"/>
        </w:rPr>
        <w:t xml:space="preserve">Figure </w:t>
      </w:r>
      <w:r w:rsidRPr="00B31A4D">
        <w:rPr>
          <w:color w:val="auto"/>
          <w:sz w:val="24"/>
          <w:szCs w:val="24"/>
        </w:rPr>
        <w:fldChar w:fldCharType="begin"/>
      </w:r>
      <w:r w:rsidRPr="00B31A4D">
        <w:rPr>
          <w:color w:val="auto"/>
          <w:sz w:val="24"/>
          <w:szCs w:val="24"/>
        </w:rPr>
        <w:instrText xml:space="preserve"> SEQ Figure \* ARABIC </w:instrText>
      </w:r>
      <w:r w:rsidRPr="00B31A4D">
        <w:rPr>
          <w:color w:val="auto"/>
          <w:sz w:val="24"/>
          <w:szCs w:val="24"/>
        </w:rPr>
        <w:fldChar w:fldCharType="separate"/>
      </w:r>
      <w:r w:rsidR="00F00495">
        <w:rPr>
          <w:noProof/>
          <w:color w:val="auto"/>
          <w:sz w:val="24"/>
          <w:szCs w:val="24"/>
        </w:rPr>
        <w:t>1</w:t>
      </w:r>
      <w:r w:rsidRPr="00B31A4D">
        <w:rPr>
          <w:color w:val="auto"/>
          <w:sz w:val="24"/>
          <w:szCs w:val="24"/>
        </w:rPr>
        <w:fldChar w:fldCharType="end"/>
      </w:r>
      <w:r w:rsidR="005E3947" w:rsidRPr="00B31A4D">
        <w:rPr>
          <w:color w:val="auto"/>
          <w:sz w:val="24"/>
          <w:szCs w:val="24"/>
        </w:rPr>
        <w:t>:</w:t>
      </w:r>
      <w:r w:rsidR="005E3947" w:rsidRPr="00B31A4D">
        <w:rPr>
          <w:b w:val="0"/>
          <w:color w:val="auto"/>
          <w:sz w:val="24"/>
          <w:szCs w:val="24"/>
        </w:rPr>
        <w:t xml:space="preserve"> Interaction of existing intervention and the CF patient</w:t>
      </w:r>
      <w:bookmarkEnd w:id="53"/>
    </w:p>
    <w:p w14:paraId="280DF5F1" w14:textId="77777777" w:rsidR="005E3947" w:rsidRPr="005E3947" w:rsidRDefault="005E3947" w:rsidP="005E3947"/>
    <w:p w14:paraId="259B680E" w14:textId="77777777" w:rsidR="00D16F5F" w:rsidRDefault="00D16F5F" w:rsidP="00D16F5F">
      <w:pPr>
        <w:pStyle w:val="Heading2"/>
        <w:jc w:val="both"/>
      </w:pPr>
      <w:bookmarkStart w:id="54" w:name="_Toc22309951"/>
      <w:r>
        <w:t>Chipped nebuliser devices</w:t>
      </w:r>
      <w:bookmarkEnd w:id="54"/>
    </w:p>
    <w:p w14:paraId="55F3B48E" w14:textId="77777777" w:rsidR="00D16F5F" w:rsidRDefault="00D16F5F" w:rsidP="00D16F5F">
      <w:pPr>
        <w:jc w:val="both"/>
      </w:pPr>
      <w:r>
        <w:t xml:space="preserve">Nebuliser adherence data will be automatically uploaded from a participant’s nebulisers in their own home. This will be collected via two different microchipped nebulisers, the eTrack nebuliser system and the Bi-neb AAD System. The device use will be determined by the different treatment strategies at the CF site. </w:t>
      </w:r>
    </w:p>
    <w:p w14:paraId="016292C4" w14:textId="77777777" w:rsidR="00D16F5F" w:rsidRDefault="00D16F5F" w:rsidP="00FB17CB">
      <w:pPr>
        <w:pStyle w:val="Heading3"/>
        <w:rPr>
          <w:lang w:eastAsia="ja-JP"/>
        </w:rPr>
      </w:pPr>
      <w:bookmarkStart w:id="55" w:name="_Toc22309952"/>
      <w:r>
        <w:t>The eTrack nebuliser system (Pari GmbH)</w:t>
      </w:r>
      <w:bookmarkEnd w:id="55"/>
    </w:p>
    <w:p w14:paraId="3DA52140" w14:textId="77777777" w:rsidR="00D16F5F" w:rsidRDefault="00D16F5F" w:rsidP="00D16F5F">
      <w:pPr>
        <w:jc w:val="both"/>
        <w:rPr>
          <w:lang w:eastAsia="ja-JP"/>
        </w:rPr>
      </w:pPr>
      <w:r>
        <w:rPr>
          <w:lang w:eastAsia="ja-JP"/>
        </w:rPr>
        <w:t>The eTrack controller is a modified version of the eBase controller and can be used to operate both the eFlow rapid nebulizer or Altera nebulizer. Compared to the eBase controller the eTrack is equipped with a Bluetooth chip and has a monitoring function to allow the capture of inhalation adherence data. The eFlow rapid nebuliser with eTrack controller is a CE marked medical device to be used for inhalation therapy. The device allows medications (approved for inhalation) to be transported deep into the lungs.</w:t>
      </w:r>
    </w:p>
    <w:p w14:paraId="02F96900" w14:textId="6A5A0BCA" w:rsidR="00D16F5F" w:rsidRDefault="00952A61" w:rsidP="00FB17CB">
      <w:pPr>
        <w:pStyle w:val="Heading3"/>
        <w:rPr>
          <w:lang w:eastAsia="ja-JP"/>
        </w:rPr>
      </w:pPr>
      <w:bookmarkStart w:id="56" w:name="_Toc22309953"/>
      <w:r>
        <w:rPr>
          <w:lang w:eastAsia="ja-JP"/>
        </w:rPr>
        <w:lastRenderedPageBreak/>
        <w:t>The Bi</w:t>
      </w:r>
      <w:r w:rsidR="00D16F5F">
        <w:rPr>
          <w:lang w:eastAsia="ja-JP"/>
        </w:rPr>
        <w:t>-neb</w:t>
      </w:r>
      <w:r w:rsidR="00A90D31">
        <w:rPr>
          <w:lang w:eastAsia="ja-JP"/>
        </w:rPr>
        <w:t>/i-neb</w:t>
      </w:r>
      <w:r w:rsidR="00D16F5F">
        <w:rPr>
          <w:lang w:eastAsia="ja-JP"/>
        </w:rPr>
        <w:t xml:space="preserve"> AAD System from (Philips Healthcare)</w:t>
      </w:r>
      <w:bookmarkEnd w:id="56"/>
    </w:p>
    <w:p w14:paraId="353DCE49" w14:textId="1E728EE3" w:rsidR="00D16F5F" w:rsidRDefault="00D16F5F" w:rsidP="00D16F5F">
      <w:pPr>
        <w:jc w:val="both"/>
        <w:rPr>
          <w:lang w:eastAsia="ja-JP"/>
        </w:rPr>
      </w:pPr>
      <w:r>
        <w:rPr>
          <w:lang w:eastAsia="ja-JP"/>
        </w:rPr>
        <w:t>The I-neb AAD system is a CE marked medical device which is intended for use to deliver aerosolised liquid medications for participants with cystic fibrosis.  The drug delivery device is small and battery powered designed to deliver a precise dose of drug into patient’s lungs.</w:t>
      </w:r>
      <w:r>
        <w:t xml:space="preserve"> </w:t>
      </w:r>
      <w:r>
        <w:rPr>
          <w:lang w:eastAsia="ja-JP"/>
        </w:rPr>
        <w:t xml:space="preserve">The </w:t>
      </w:r>
      <w:r w:rsidR="00952A61">
        <w:rPr>
          <w:lang w:eastAsia="ja-JP"/>
        </w:rPr>
        <w:t>Bi</w:t>
      </w:r>
      <w:r>
        <w:rPr>
          <w:lang w:eastAsia="ja-JP"/>
        </w:rPr>
        <w:t xml:space="preserve">-neb AAD system is designed to deliver liquid medications that are specifically approved for use with the </w:t>
      </w:r>
      <w:r w:rsidR="00952A61">
        <w:rPr>
          <w:lang w:eastAsia="ja-JP"/>
        </w:rPr>
        <w:t>Bi</w:t>
      </w:r>
      <w:r>
        <w:rPr>
          <w:lang w:eastAsia="ja-JP"/>
        </w:rPr>
        <w:t>-neb AAD System.</w:t>
      </w:r>
    </w:p>
    <w:p w14:paraId="206E7681" w14:textId="77777777" w:rsidR="002E15CC" w:rsidRDefault="002E15CC" w:rsidP="00D16F5F">
      <w:pPr>
        <w:jc w:val="both"/>
        <w:rPr>
          <w:lang w:eastAsia="ja-JP"/>
        </w:rPr>
      </w:pPr>
    </w:p>
    <w:p w14:paraId="48C5061C" w14:textId="5C99C577" w:rsidR="002E15CC" w:rsidRDefault="00F62E6B" w:rsidP="00E35948">
      <w:pPr>
        <w:jc w:val="both"/>
        <w:rPr>
          <w:lang w:eastAsia="ja-JP"/>
        </w:rPr>
      </w:pPr>
      <w:r>
        <w:rPr>
          <w:lang w:eastAsia="ja-JP"/>
        </w:rPr>
        <w:t>In 2019 the B</w:t>
      </w:r>
      <w:r w:rsidR="00DD7138">
        <w:rPr>
          <w:lang w:eastAsia="ja-JP"/>
        </w:rPr>
        <w:t>ineb system will be replaced with interim ineb upload capability in CFHealthHub.</w:t>
      </w:r>
      <w:r w:rsidR="009C5481">
        <w:rPr>
          <w:lang w:eastAsia="ja-JP"/>
        </w:rPr>
        <w:t xml:space="preserve"> The ineb upload facility will not deliver </w:t>
      </w:r>
      <w:r w:rsidR="009E350F">
        <w:rPr>
          <w:lang w:eastAsia="ja-JP"/>
        </w:rPr>
        <w:t>automatic a</w:t>
      </w:r>
      <w:r w:rsidR="009C5481">
        <w:rPr>
          <w:lang w:eastAsia="ja-JP"/>
        </w:rPr>
        <w:t>dherence data</w:t>
      </w:r>
      <w:r w:rsidR="009E350F">
        <w:rPr>
          <w:lang w:eastAsia="ja-JP"/>
        </w:rPr>
        <w:t xml:space="preserve">, instead requiring a member of staff to upload a data file from the ineb into CFHealthHub, via </w:t>
      </w:r>
      <w:r w:rsidR="00E35948">
        <w:rPr>
          <w:lang w:eastAsia="ja-JP"/>
        </w:rPr>
        <w:t>a</w:t>
      </w:r>
      <w:r w:rsidR="009E350F">
        <w:rPr>
          <w:lang w:eastAsia="ja-JP"/>
        </w:rPr>
        <w:t xml:space="preserve"> docking station provided by Phillips</w:t>
      </w:r>
      <w:r w:rsidR="009C5481">
        <w:rPr>
          <w:lang w:eastAsia="ja-JP"/>
        </w:rPr>
        <w:t>. However, f</w:t>
      </w:r>
      <w:r>
        <w:rPr>
          <w:lang w:eastAsia="ja-JP"/>
        </w:rPr>
        <w:t>uture</w:t>
      </w:r>
      <w:r w:rsidR="00DD7138">
        <w:rPr>
          <w:lang w:eastAsia="ja-JP"/>
        </w:rPr>
        <w:t xml:space="preserve"> generation inebs</w:t>
      </w:r>
      <w:r w:rsidR="009C5481">
        <w:rPr>
          <w:lang w:eastAsia="ja-JP"/>
        </w:rPr>
        <w:t xml:space="preserve"> may have</w:t>
      </w:r>
      <w:r w:rsidR="009E350F">
        <w:rPr>
          <w:lang w:eastAsia="ja-JP"/>
        </w:rPr>
        <w:t xml:space="preserve"> automatic real time upload </w:t>
      </w:r>
      <w:r w:rsidR="009C5481">
        <w:rPr>
          <w:lang w:eastAsia="ja-JP"/>
        </w:rPr>
        <w:t>functionality</w:t>
      </w:r>
      <w:r w:rsidR="00DD7138">
        <w:rPr>
          <w:lang w:eastAsia="ja-JP"/>
        </w:rPr>
        <w:t xml:space="preserve">. </w:t>
      </w:r>
    </w:p>
    <w:p w14:paraId="1F1FA396" w14:textId="77777777" w:rsidR="00D16F5F" w:rsidRDefault="00D16F5F" w:rsidP="00D16F5F">
      <w:pPr>
        <w:jc w:val="both"/>
        <w:rPr>
          <w:lang w:eastAsia="ja-JP"/>
        </w:rPr>
      </w:pPr>
    </w:p>
    <w:p w14:paraId="1BD36C8A" w14:textId="77777777" w:rsidR="00D16F5F" w:rsidRDefault="00D16F5F" w:rsidP="00D16F5F">
      <w:pPr>
        <w:pStyle w:val="Heading2"/>
        <w:jc w:val="both"/>
      </w:pPr>
      <w:bookmarkStart w:id="57" w:name="_Toc22309954"/>
      <w:r>
        <w:t>Information technology infrastructure</w:t>
      </w:r>
      <w:bookmarkEnd w:id="57"/>
    </w:p>
    <w:p w14:paraId="18F7A2B5" w14:textId="1524CE6C" w:rsidR="00D16F5F" w:rsidRDefault="00D16F5F" w:rsidP="00D16F5F">
      <w:pPr>
        <w:jc w:val="both"/>
        <w:rPr>
          <w:lang w:eastAsia="ja-JP"/>
        </w:rPr>
      </w:pPr>
      <w:r>
        <w:rPr>
          <w:lang w:eastAsia="ja-JP"/>
        </w:rPr>
        <w:t xml:space="preserve">The information technology infrastructure for the </w:t>
      </w:r>
      <w:r w:rsidR="0077792F">
        <w:rPr>
          <w:lang w:eastAsia="ja-JP"/>
        </w:rPr>
        <w:t>D</w:t>
      </w:r>
      <w:r>
        <w:rPr>
          <w:lang w:eastAsia="ja-JP"/>
        </w:rPr>
        <w:t xml:space="preserve">ata </w:t>
      </w:r>
      <w:r w:rsidR="0077792F">
        <w:rPr>
          <w:lang w:eastAsia="ja-JP"/>
        </w:rPr>
        <w:t>O</w:t>
      </w:r>
      <w:r>
        <w:rPr>
          <w:lang w:eastAsia="ja-JP"/>
        </w:rPr>
        <w:t xml:space="preserve">bservatory comprises; </w:t>
      </w:r>
    </w:p>
    <w:p w14:paraId="6F29B28C" w14:textId="77777777" w:rsidR="00D16F5F" w:rsidRDefault="00D16F5F" w:rsidP="00D16F5F">
      <w:pPr>
        <w:jc w:val="both"/>
        <w:rPr>
          <w:lang w:eastAsia="ja-JP"/>
        </w:rPr>
      </w:pPr>
    </w:p>
    <w:p w14:paraId="2DB398ED" w14:textId="43501B94" w:rsidR="00D16F5F" w:rsidRDefault="00D16F5F" w:rsidP="009043D8">
      <w:pPr>
        <w:numPr>
          <w:ilvl w:val="0"/>
          <w:numId w:val="2"/>
        </w:numPr>
        <w:jc w:val="both"/>
      </w:pPr>
      <w:r>
        <w:t>The Bi-Neb</w:t>
      </w:r>
      <w:r w:rsidR="00114C47">
        <w:t>/i-neb</w:t>
      </w:r>
      <w:r>
        <w:t xml:space="preserve"> data transfer system </w:t>
      </w:r>
    </w:p>
    <w:p w14:paraId="5DFE7D82" w14:textId="77777777" w:rsidR="00D16F5F" w:rsidRDefault="00D16F5F" w:rsidP="009043D8">
      <w:pPr>
        <w:numPr>
          <w:ilvl w:val="0"/>
          <w:numId w:val="2"/>
        </w:numPr>
        <w:jc w:val="both"/>
      </w:pPr>
      <w:r>
        <w:t xml:space="preserve">The Qualcomm hub </w:t>
      </w:r>
    </w:p>
    <w:p w14:paraId="0721D406" w14:textId="77777777" w:rsidR="00D16F5F" w:rsidRDefault="00D16F5F" w:rsidP="009043D8">
      <w:pPr>
        <w:numPr>
          <w:ilvl w:val="0"/>
          <w:numId w:val="2"/>
        </w:numPr>
        <w:jc w:val="both"/>
      </w:pPr>
      <w:r>
        <w:t>CFHealthHub</w:t>
      </w:r>
    </w:p>
    <w:p w14:paraId="37CF9DF5" w14:textId="77777777" w:rsidR="00D16F5F" w:rsidRDefault="00D16F5F" w:rsidP="00D16F5F">
      <w:pPr>
        <w:jc w:val="both"/>
      </w:pPr>
    </w:p>
    <w:p w14:paraId="32EB8730" w14:textId="733ED5A1" w:rsidR="00D16F5F" w:rsidRPr="0036692D" w:rsidRDefault="00D16F5F" w:rsidP="00D16F5F">
      <w:pPr>
        <w:pStyle w:val="Heading2"/>
      </w:pPr>
      <w:bookmarkStart w:id="58" w:name="_Toc22309955"/>
      <w:r w:rsidRPr="0036692D">
        <w:t xml:space="preserve">The </w:t>
      </w:r>
      <w:r>
        <w:t>Bi</w:t>
      </w:r>
      <w:r w:rsidRPr="0036692D">
        <w:t>-Neb</w:t>
      </w:r>
      <w:r w:rsidR="00114C47">
        <w:t>/i-neb</w:t>
      </w:r>
      <w:r w:rsidRPr="0036692D">
        <w:t xml:space="preserve"> data transfer system</w:t>
      </w:r>
      <w:bookmarkEnd w:id="58"/>
    </w:p>
    <w:p w14:paraId="10AE0559" w14:textId="7860EAA8" w:rsidR="00D16F5F" w:rsidRDefault="00D16F5F" w:rsidP="00D16F5F">
      <w:pPr>
        <w:jc w:val="both"/>
        <w:rPr>
          <w:color w:val="222222"/>
          <w:shd w:val="clear" w:color="auto" w:fill="FFFFFF"/>
        </w:rPr>
      </w:pPr>
      <w:r w:rsidRPr="00C33BB3">
        <w:rPr>
          <w:color w:val="222222"/>
          <w:shd w:val="clear" w:color="auto" w:fill="FFFFFF"/>
        </w:rPr>
        <w:t xml:space="preserve">The </w:t>
      </w:r>
      <w:r>
        <w:rPr>
          <w:color w:val="222222"/>
          <w:shd w:val="clear" w:color="auto" w:fill="FFFFFF"/>
        </w:rPr>
        <w:t>Bi</w:t>
      </w:r>
      <w:r w:rsidRPr="00C33BB3">
        <w:rPr>
          <w:color w:val="222222"/>
          <w:shd w:val="clear" w:color="auto" w:fill="FFFFFF"/>
        </w:rPr>
        <w:t>-Neb Bluetooth data transfer system is intended to automatically extract breathing device use (adherence data) from the device (</w:t>
      </w:r>
      <w:r>
        <w:rPr>
          <w:color w:val="222222"/>
          <w:shd w:val="clear" w:color="auto" w:fill="FFFFFF"/>
        </w:rPr>
        <w:t>Bi</w:t>
      </w:r>
      <w:r w:rsidRPr="00C33BB3">
        <w:rPr>
          <w:color w:val="222222"/>
          <w:shd w:val="clear" w:color="auto" w:fill="FFFFFF"/>
        </w:rPr>
        <w:t>-Neb) via a smartph</w:t>
      </w:r>
      <w:r>
        <w:rPr>
          <w:color w:val="222222"/>
          <w:shd w:val="clear" w:color="auto" w:fill="FFFFFF"/>
        </w:rPr>
        <w:t>one hub and a secure data server onto CFHealthHub.</w:t>
      </w:r>
      <w:r w:rsidRPr="00C33BB3">
        <w:rPr>
          <w:color w:val="222222"/>
          <w:shd w:val="clear" w:color="auto" w:fill="FFFFFF"/>
        </w:rPr>
        <w:t xml:space="preserve"> Providing the </w:t>
      </w:r>
      <w:r w:rsidR="00A86130">
        <w:rPr>
          <w:color w:val="222222"/>
          <w:shd w:val="clear" w:color="auto" w:fill="FFFFFF"/>
        </w:rPr>
        <w:t>Bi</w:t>
      </w:r>
      <w:r w:rsidRPr="00C33BB3">
        <w:rPr>
          <w:color w:val="222222"/>
          <w:shd w:val="clear" w:color="auto" w:fill="FFFFFF"/>
        </w:rPr>
        <w:t xml:space="preserve">-Neb is within the Bluetooth range within the patient's house, the system can retrieve this data once a day. </w:t>
      </w:r>
      <w:r w:rsidR="00114C47">
        <w:rPr>
          <w:color w:val="222222"/>
          <w:shd w:val="clear" w:color="auto" w:fill="FFFFFF"/>
        </w:rPr>
        <w:t>The Bi-neb system will be phased out within 2019 and replaced with the i-neb system. Data from i-neb devices is uploaded to CFHealthHub at site during clinic visits via a docking station provided by Phillips.</w:t>
      </w:r>
    </w:p>
    <w:p w14:paraId="7F0FD0B0" w14:textId="77777777" w:rsidR="00D16F5F" w:rsidRDefault="00D16F5F" w:rsidP="00D16F5F">
      <w:pPr>
        <w:jc w:val="both"/>
      </w:pPr>
    </w:p>
    <w:p w14:paraId="1CC5FA55" w14:textId="77777777" w:rsidR="00D16F5F" w:rsidRDefault="00D16F5F" w:rsidP="00D16F5F">
      <w:pPr>
        <w:pStyle w:val="Heading2"/>
      </w:pPr>
      <w:bookmarkStart w:id="59" w:name="_Toc22309956"/>
      <w:r>
        <w:t>The Qualcomm hub</w:t>
      </w:r>
      <w:bookmarkEnd w:id="59"/>
    </w:p>
    <w:p w14:paraId="7221553C" w14:textId="77777777" w:rsidR="00D16F5F" w:rsidRDefault="00D16F5F" w:rsidP="00D16F5F">
      <w:pPr>
        <w:jc w:val="both"/>
      </w:pPr>
      <w:r>
        <w:t>The Qualcomm hub (Qualcomm; Cambridge, UK) is a wireless device which acquires data from the chipped device and transmits it to a cloud-based data centre. It is a Class I MDD and CE registered in Europe. It is designed, developed and manufactured in accordance with a quality system compliant with ISO13485 standards, meaning it aligns with the quality requirements of international regulatory agencies in the health care industry.</w:t>
      </w:r>
    </w:p>
    <w:p w14:paraId="03CFCE25" w14:textId="77777777" w:rsidR="00D16F5F" w:rsidRDefault="00D16F5F" w:rsidP="00D16F5F">
      <w:pPr>
        <w:jc w:val="both"/>
      </w:pPr>
    </w:p>
    <w:p w14:paraId="562411EB" w14:textId="77777777" w:rsidR="00D16F5F" w:rsidRPr="00D16F5F" w:rsidRDefault="00D16F5F" w:rsidP="00D16F5F">
      <w:pPr>
        <w:pStyle w:val="Heading2"/>
      </w:pPr>
      <w:bookmarkStart w:id="60" w:name="_Toc22309957"/>
      <w:r w:rsidRPr="00D16F5F">
        <w:t>CFHealthHub</w:t>
      </w:r>
      <w:bookmarkEnd w:id="60"/>
    </w:p>
    <w:p w14:paraId="40D05237" w14:textId="1AE0474A" w:rsidR="00D16F5F" w:rsidRPr="00C53FA7" w:rsidRDefault="00D16F5F" w:rsidP="00D16F5F">
      <w:pPr>
        <w:jc w:val="both"/>
        <w:rPr>
          <w:szCs w:val="24"/>
        </w:rPr>
      </w:pPr>
      <w:r w:rsidRPr="00C53FA7">
        <w:rPr>
          <w:color w:val="000000" w:themeColor="text1"/>
          <w:szCs w:val="24"/>
        </w:rPr>
        <w:t>CFHealthHub is an online portal which displays adherence data and provides</w:t>
      </w:r>
      <w:r w:rsidR="00A7535C">
        <w:rPr>
          <w:color w:val="000000" w:themeColor="text1"/>
          <w:szCs w:val="24"/>
        </w:rPr>
        <w:t xml:space="preserve"> behaviour change resources and tools for</w:t>
      </w:r>
      <w:r w:rsidRPr="00C53FA7">
        <w:rPr>
          <w:color w:val="000000" w:themeColor="text1"/>
          <w:szCs w:val="24"/>
        </w:rPr>
        <w:t xml:space="preserve"> </w:t>
      </w:r>
      <w:r w:rsidR="00A7535C">
        <w:rPr>
          <w:color w:val="000000" w:themeColor="text1"/>
          <w:szCs w:val="24"/>
        </w:rPr>
        <w:t xml:space="preserve">PWCF, these tools used alongside trained CF </w:t>
      </w:r>
      <w:r w:rsidRPr="00C53FA7">
        <w:rPr>
          <w:color w:val="000000" w:themeColor="text1"/>
          <w:szCs w:val="24"/>
        </w:rPr>
        <w:t xml:space="preserve">health professionals </w:t>
      </w:r>
      <w:r w:rsidR="00A7535C">
        <w:rPr>
          <w:color w:val="000000" w:themeColor="text1"/>
          <w:szCs w:val="24"/>
        </w:rPr>
        <w:t>support changes in patient self-management (</w:t>
      </w:r>
      <w:r w:rsidRPr="00C53FA7">
        <w:rPr>
          <w:color w:val="000000" w:themeColor="text1"/>
          <w:szCs w:val="24"/>
        </w:rPr>
        <w:t>nebuliser adherence</w:t>
      </w:r>
      <w:r w:rsidR="00A7535C">
        <w:rPr>
          <w:color w:val="000000" w:themeColor="text1"/>
          <w:szCs w:val="24"/>
        </w:rPr>
        <w:t>)</w:t>
      </w:r>
      <w:r w:rsidRPr="00C53FA7">
        <w:rPr>
          <w:color w:val="000000" w:themeColor="text1"/>
          <w:szCs w:val="24"/>
        </w:rPr>
        <w:t>. It is available on-line via computers, tablets or mobile phones. Previous research has focussed on the development of an adherence intervention for PWCF (CFHealthHub) and is subject to ongoing evaluation. These work</w:t>
      </w:r>
      <w:r>
        <w:rPr>
          <w:color w:val="000000" w:themeColor="text1"/>
          <w:szCs w:val="24"/>
        </w:rPr>
        <w:t xml:space="preserve"> </w:t>
      </w:r>
      <w:r w:rsidRPr="00C53FA7">
        <w:rPr>
          <w:color w:val="000000" w:themeColor="text1"/>
          <w:szCs w:val="24"/>
        </w:rPr>
        <w:t>packages have been supported by an NIHR applied programme grants (Reference RP-PG-1212-20015).</w:t>
      </w:r>
    </w:p>
    <w:p w14:paraId="12EEECC3" w14:textId="77777777" w:rsidR="00D16F5F" w:rsidRDefault="00D16F5F" w:rsidP="00D16F5F">
      <w:pPr>
        <w:jc w:val="both"/>
      </w:pPr>
    </w:p>
    <w:p w14:paraId="6E46219F" w14:textId="2F7F200F" w:rsidR="00952A61" w:rsidRDefault="00D16F5F" w:rsidP="00F62E6B">
      <w:pPr>
        <w:jc w:val="both"/>
        <w:rPr>
          <w:highlight w:val="yellow"/>
        </w:rPr>
      </w:pPr>
      <w:r>
        <w:t>The CFHealthHub modules which support behaviour change</w:t>
      </w:r>
      <w:r w:rsidR="00EC59AE">
        <w:t xml:space="preserve"> and habit formation</w:t>
      </w:r>
      <w:r w:rsidR="000C7D37">
        <w:t xml:space="preserve"> for </w:t>
      </w:r>
      <w:r w:rsidR="003B2D65">
        <w:t>self-management</w:t>
      </w:r>
      <w:r>
        <w:t xml:space="preserve"> are mapped to the COM-B theoretical framework are</w:t>
      </w:r>
      <w:r w:rsidR="006B473A">
        <w:t xml:space="preserve"> summarised in</w:t>
      </w:r>
      <w:r w:rsidR="00EC59AE">
        <w:t xml:space="preserve"> fig </w:t>
      </w:r>
      <w:r w:rsidR="003B2D65">
        <w:t xml:space="preserve">2 and </w:t>
      </w:r>
      <w:r w:rsidR="006B473A" w:rsidRPr="003B2D65">
        <w:t xml:space="preserve">table </w:t>
      </w:r>
      <w:r w:rsidR="003B2D65" w:rsidRPr="003B2D65">
        <w:t>1</w:t>
      </w:r>
      <w:r w:rsidR="007B0635">
        <w:t>. Yet, i</w:t>
      </w:r>
      <w:r w:rsidR="00952A61">
        <w:t>t is important to emphasise t</w:t>
      </w:r>
      <w:r w:rsidR="006F5884">
        <w:t xml:space="preserve">hat the functionality </w:t>
      </w:r>
      <w:r w:rsidR="00952A61">
        <w:t>CFHealthHub provides</w:t>
      </w:r>
      <w:r w:rsidR="006F5884">
        <w:t xml:space="preserve"> within the RCT is distinct from the functionality provided in the </w:t>
      </w:r>
      <w:r w:rsidR="0077792F">
        <w:t>D</w:t>
      </w:r>
      <w:r w:rsidR="006F5884">
        <w:t xml:space="preserve">ata </w:t>
      </w:r>
      <w:r w:rsidR="0077792F">
        <w:t>O</w:t>
      </w:r>
      <w:r w:rsidR="006F5884">
        <w:t>bservatory. In the RCT the patient</w:t>
      </w:r>
      <w:r w:rsidR="00952A61">
        <w:t xml:space="preserve"> facing </w:t>
      </w:r>
      <w:r w:rsidR="006F5884">
        <w:t xml:space="preserve">platform provides </w:t>
      </w:r>
      <w:r w:rsidR="00952A61">
        <w:t>structured behaviour change to support adherence</w:t>
      </w:r>
      <w:r w:rsidR="006F5884">
        <w:t>.</w:t>
      </w:r>
      <w:r w:rsidR="00952A61">
        <w:t xml:space="preserve"> Within the </w:t>
      </w:r>
      <w:r w:rsidR="0077792F">
        <w:t>D</w:t>
      </w:r>
      <w:r w:rsidR="00952A61">
        <w:t xml:space="preserve">ata </w:t>
      </w:r>
      <w:r w:rsidR="0077792F">
        <w:t>O</w:t>
      </w:r>
      <w:r w:rsidR="00952A61">
        <w:t>bservatory CFHealthHub is providing a clinician facing data display of metrics which help clinicians understand the performance of the local unit in delivering high quality support for patients to self</w:t>
      </w:r>
      <w:r w:rsidR="006F5884">
        <w:t>-manage their CF. W</w:t>
      </w:r>
      <w:r w:rsidR="00451A01">
        <w:t xml:space="preserve">ithin the </w:t>
      </w:r>
      <w:r w:rsidR="000C7B0E">
        <w:t>Data Observatory</w:t>
      </w:r>
      <w:r w:rsidR="00952A61">
        <w:t xml:space="preserve"> the key metrics include a real time </w:t>
      </w:r>
      <w:r w:rsidR="00952A61">
        <w:lastRenderedPageBreak/>
        <w:t>understanding of adherence across the</w:t>
      </w:r>
      <w:r w:rsidR="006F5884">
        <w:t xml:space="preserve"> unit and how this is changing and </w:t>
      </w:r>
      <w:r w:rsidR="00952A61">
        <w:t xml:space="preserve">the proportion of patients in the centre willing to share identifiable data with the clinical team. </w:t>
      </w:r>
      <w:r w:rsidR="006F5884">
        <w:t xml:space="preserve"> CFHealthHub will also allow clinicians to look at all patients within a centre ranked by adherence rate and lung function decline to help identify the patients needing support. </w:t>
      </w:r>
      <w:r w:rsidR="00DD7138">
        <w:t xml:space="preserve">CFHealthHub also monitors </w:t>
      </w:r>
      <w:r w:rsidR="00F62E6B">
        <w:t>c</w:t>
      </w:r>
      <w:r w:rsidR="00DD7138">
        <w:t xml:space="preserve">linician use. These metrics are fed back to clinicians and the research team as measures of engagement. </w:t>
      </w:r>
      <w:r w:rsidR="006F5884">
        <w:t xml:space="preserve">This distinction is important as the utility of the </w:t>
      </w:r>
      <w:r w:rsidR="000C7B0E">
        <w:t>Data Observatory</w:t>
      </w:r>
      <w:r w:rsidR="006F5884">
        <w:t xml:space="preserve"> is not dependent on the success of the patient facing modules within the RCT. If the patient facing modules happened to be ineffective in supporting adherence the </w:t>
      </w:r>
      <w:r w:rsidR="00DB5AAA">
        <w:t>D</w:t>
      </w:r>
      <w:r w:rsidR="006F5884">
        <w:t xml:space="preserve">ata </w:t>
      </w:r>
      <w:r w:rsidR="00DB5AAA">
        <w:t>O</w:t>
      </w:r>
      <w:r w:rsidR="006F5884">
        <w:t xml:space="preserve">bservatory would then provide a platform within which refined behaviour change modules might be tested in the future.  </w:t>
      </w:r>
      <w:r w:rsidR="00451A01">
        <w:t xml:space="preserve">In this way the utility of the </w:t>
      </w:r>
      <w:r w:rsidR="000C7B0E">
        <w:t>Data Observatory</w:t>
      </w:r>
      <w:r w:rsidR="006F5884">
        <w:t xml:space="preserve"> is independent of the results of the RCT. </w:t>
      </w:r>
    </w:p>
    <w:p w14:paraId="51CEFCDB" w14:textId="32B4BA5E" w:rsidR="00211FBC" w:rsidRDefault="00211FBC" w:rsidP="00211FBC">
      <w:pPr>
        <w:tabs>
          <w:tab w:val="left" w:pos="4530"/>
        </w:tabs>
        <w:rPr>
          <w:highlight w:val="yellow"/>
        </w:rPr>
      </w:pPr>
    </w:p>
    <w:p w14:paraId="6ABDEE9D" w14:textId="77777777" w:rsidR="00D16807" w:rsidRDefault="00D16807" w:rsidP="00EC59AE">
      <w:pPr>
        <w:pStyle w:val="FigureHeader"/>
        <w:rPr>
          <w:rFonts w:ascii="Times New Roman" w:hAnsi="Times New Roman" w:cs="Times New Roman"/>
          <w:b w:val="0"/>
        </w:rPr>
      </w:pPr>
      <w:bookmarkStart w:id="61" w:name="_Ref433056218"/>
      <w:bookmarkStart w:id="62" w:name="_Toc455410663"/>
    </w:p>
    <w:bookmarkEnd w:id="61"/>
    <w:bookmarkEnd w:id="62"/>
    <w:p w14:paraId="7A842CCF" w14:textId="77777777" w:rsidR="00EC59AE" w:rsidRDefault="00EC59AE" w:rsidP="00EC59AE">
      <w:pPr>
        <w:jc w:val="both"/>
      </w:pPr>
    </w:p>
    <w:p w14:paraId="0651D32B" w14:textId="50DF5688" w:rsidR="00670346" w:rsidRDefault="00670346" w:rsidP="00670346">
      <w:pPr>
        <w:keepNext/>
        <w:suppressAutoHyphens w:val="0"/>
        <w:spacing w:after="160" w:line="259" w:lineRule="auto"/>
      </w:pPr>
      <w:r>
        <w:rPr>
          <w:noProof/>
        </w:rPr>
        <mc:AlternateContent>
          <mc:Choice Requires="wps">
            <w:drawing>
              <wp:anchor distT="0" distB="0" distL="114300" distR="114300" simplePos="0" relativeHeight="251657728" behindDoc="0" locked="0" layoutInCell="1" allowOverlap="1" wp14:anchorId="3C22E63B" wp14:editId="2307884F">
                <wp:simplePos x="0" y="0"/>
                <wp:positionH relativeFrom="column">
                  <wp:posOffset>176530</wp:posOffset>
                </wp:positionH>
                <wp:positionV relativeFrom="paragraph">
                  <wp:posOffset>3010535</wp:posOffset>
                </wp:positionV>
                <wp:extent cx="5723255" cy="276225"/>
                <wp:effectExtent l="0" t="0" r="10795"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255" cy="276225"/>
                        </a:xfrm>
                        <a:prstGeom prst="rect">
                          <a:avLst/>
                        </a:prstGeom>
                        <a:solidFill>
                          <a:srgbClr val="FFFFFF"/>
                        </a:solidFill>
                        <a:ln w="9525">
                          <a:solidFill>
                            <a:srgbClr val="000000"/>
                          </a:solidFill>
                          <a:miter lim="800000"/>
                          <a:headEnd/>
                          <a:tailEnd/>
                        </a:ln>
                      </wps:spPr>
                      <wps:txbx>
                        <w:txbxContent>
                          <w:p w14:paraId="3ECF5979" w14:textId="77777777" w:rsidR="0079545C" w:rsidRDefault="0079545C" w:rsidP="00EC59AE">
                            <w:r>
                              <w:t>A= Automatic, R= Reflective, C= Capability, O=Opportunity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22E63B" id="_x0000_t202" coordsize="21600,21600" o:spt="202" path="m,l,21600r21600,l21600,xe">
                <v:stroke joinstyle="miter"/>
                <v:path gradientshapeok="t" o:connecttype="rect"/>
              </v:shapetype>
              <v:shape id="Text Box 9" o:spid="_x0000_s1026" type="#_x0000_t202" style="position:absolute;margin-left:13.9pt;margin-top:237.05pt;width:450.65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3CJwIAAFAEAAAOAAAAZHJzL2Uyb0RvYy54bWysVNtu2zAMfR+wfxD0vjjxkrYx4hRdugwD&#10;ugvQ7gNkWY6FSaImKbGzry8lO1l2wR6G+UEgReqQPCS9uu21IgfhvART0tlkSokwHGppdiX98rR9&#10;dUOJD8zUTIERJT0KT2/XL1+sOluIHFpQtXAEQYwvOlvSNgRbZJnnrdDMT8AKg8YGnGYBVbfLasc6&#10;RNcqy6fTq6wDV1sHXHiPt/eDka4TftMIHj41jReBqJJibiGdLp1VPLP1ihU7x2wr+ZgG+4csNJMG&#10;g56h7llgZO/kb1BacgcemjDhoDNoGslFqgGrmU1/qeaxZVakWpAcb880+f8Hyz8ePjsi65IuKTFM&#10;Y4ueRB/IG+jJMrLTWV+g06NFt9DjNXY5VertA/CvnhjYtMzsxJ1z0LWC1ZjdLL7MLp4OOD6CVN0H&#10;qDEM2wdIQH3jdKQOySCIjl06njsTU+F4ubjOX+eLBSUcbfn1VZ4vUghWnF5b58M7AZpEoaQOO5/Q&#10;2eHBh5gNK04uMZgHJeutVCopbldtlCMHhlOyTd+I/pObMqRDnhYY++8Q0/T9CULLgOOupC7pzdmJ&#10;FZG2t6ZOwxiYVIOMKSsz8hipG0gMfdWPfamgPiKjDoaxxjVEoQX3nZIOR7qk/tueOUGJem+wK8vZ&#10;fB53IClzpBQVd2mpLi3McIQqaaBkEDdh2Ju9dXLXYqTTHNxhJ7cykRxbPmQ15o1jm7gfVyzuxaWe&#10;vH78CNbPAAAA//8DAFBLAwQUAAYACAAAACEA+3Ypvt8AAAAKAQAADwAAAGRycy9kb3ducmV2Lnht&#10;bEyPQU+DQBCF7yb+h82YeGnsAhawyNBok548Fet9y65AZGeR3bb03zue9DYv8/Le98rNbAdxNpPv&#10;HSHEywiEocbpnlqEw/vu4QmED4q0GhwZhKvxsKlub0pVaHehvTnXoRUcQr5QCF0IYyGlbzpjlV+6&#10;0RD/Pt1kVWA5tVJP6sLhdpBJFGXSqp64oVOj2Xam+apPFiH7rh8Xbx96Qfvr7nVqbKq3hxTx/m5+&#10;eQYRzBz+zPCLz+hQMdPRnUh7MSAkOZMHhFW+ikGwYZ2s+TgipHGegaxK+X9C9QMAAP//AwBQSwEC&#10;LQAUAAYACAAAACEAtoM4kv4AAADhAQAAEwAAAAAAAAAAAAAAAAAAAAAAW0NvbnRlbnRfVHlwZXNd&#10;LnhtbFBLAQItABQABgAIAAAAIQA4/SH/1gAAAJQBAAALAAAAAAAAAAAAAAAAAC8BAABfcmVscy8u&#10;cmVsc1BLAQItABQABgAIAAAAIQAjAS3CJwIAAFAEAAAOAAAAAAAAAAAAAAAAAC4CAABkcnMvZTJv&#10;RG9jLnhtbFBLAQItABQABgAIAAAAIQD7dim+3wAAAAoBAAAPAAAAAAAAAAAAAAAAAIEEAABkcnMv&#10;ZG93bnJldi54bWxQSwUGAAAAAAQABADzAAAAjQUAAAAA&#10;">
                <v:textbox style="mso-fit-shape-to-text:t">
                  <w:txbxContent>
                    <w:p w14:paraId="3ECF5979" w14:textId="77777777" w:rsidR="0079545C" w:rsidRDefault="0079545C" w:rsidP="00EC59AE">
                      <w:r>
                        <w:t>A= Automatic, R= Reflective, C= Capability, O=Opportunity</w:t>
                      </w:r>
                    </w:p>
                  </w:txbxContent>
                </v:textbox>
              </v:shape>
            </w:pict>
          </mc:Fallback>
        </mc:AlternateContent>
      </w:r>
      <w:r w:rsidR="00EC59AE">
        <w:rPr>
          <w:noProof/>
        </w:rPr>
        <w:drawing>
          <wp:inline distT="0" distB="0" distL="0" distR="0" wp14:anchorId="21E73B01" wp14:editId="412F038B">
            <wp:extent cx="5943600" cy="318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87700"/>
                    </a:xfrm>
                    <a:prstGeom prst="rect">
                      <a:avLst/>
                    </a:prstGeom>
                    <a:solidFill>
                      <a:srgbClr val="FFFFFF"/>
                    </a:solidFill>
                    <a:ln>
                      <a:noFill/>
                    </a:ln>
                  </pic:spPr>
                </pic:pic>
              </a:graphicData>
            </a:graphic>
          </wp:inline>
        </w:drawing>
      </w:r>
    </w:p>
    <w:p w14:paraId="2D59C604" w14:textId="1165A660" w:rsidR="00211FBC" w:rsidRPr="00B31A4D" w:rsidRDefault="00670346" w:rsidP="00670346">
      <w:pPr>
        <w:pStyle w:val="Caption"/>
        <w:rPr>
          <w:b w:val="0"/>
          <w:sz w:val="24"/>
          <w:szCs w:val="24"/>
          <w:highlight w:val="yellow"/>
        </w:rPr>
      </w:pPr>
      <w:r>
        <w:br/>
      </w:r>
      <w:bookmarkStart w:id="63" w:name="_Toc487556100"/>
      <w:r w:rsidRPr="006E090D">
        <w:rPr>
          <w:color w:val="auto"/>
          <w:sz w:val="24"/>
          <w:szCs w:val="24"/>
        </w:rPr>
        <w:t xml:space="preserve">Figure </w:t>
      </w:r>
      <w:r w:rsidRPr="006E090D">
        <w:rPr>
          <w:color w:val="auto"/>
          <w:sz w:val="24"/>
          <w:szCs w:val="24"/>
        </w:rPr>
        <w:fldChar w:fldCharType="begin"/>
      </w:r>
      <w:r w:rsidRPr="006E090D">
        <w:rPr>
          <w:color w:val="auto"/>
          <w:sz w:val="24"/>
          <w:szCs w:val="24"/>
        </w:rPr>
        <w:instrText xml:space="preserve"> SEQ Figure \* ARABIC </w:instrText>
      </w:r>
      <w:r w:rsidRPr="006E090D">
        <w:rPr>
          <w:color w:val="auto"/>
          <w:sz w:val="24"/>
          <w:szCs w:val="24"/>
        </w:rPr>
        <w:fldChar w:fldCharType="separate"/>
      </w:r>
      <w:r w:rsidR="00F00495">
        <w:rPr>
          <w:noProof/>
          <w:color w:val="auto"/>
          <w:sz w:val="24"/>
          <w:szCs w:val="24"/>
        </w:rPr>
        <w:t>2</w:t>
      </w:r>
      <w:r w:rsidRPr="006E090D">
        <w:rPr>
          <w:color w:val="auto"/>
          <w:sz w:val="24"/>
          <w:szCs w:val="24"/>
        </w:rPr>
        <w:fldChar w:fldCharType="end"/>
      </w:r>
      <w:r w:rsidRPr="00B31A4D">
        <w:rPr>
          <w:b w:val="0"/>
          <w:color w:val="auto"/>
          <w:sz w:val="24"/>
          <w:szCs w:val="24"/>
        </w:rPr>
        <w:t>: Interplay between COM-B components during habit formation</w:t>
      </w:r>
      <w:bookmarkEnd w:id="63"/>
    </w:p>
    <w:p w14:paraId="0B496CA0" w14:textId="7F16EE71" w:rsidR="00211FBC" w:rsidRPr="000C7D37" w:rsidRDefault="00211FBC" w:rsidP="00211FBC">
      <w:pPr>
        <w:rPr>
          <w:highlight w:val="yellow"/>
        </w:rPr>
      </w:pPr>
    </w:p>
    <w:p w14:paraId="23A73C63" w14:textId="1AD8E51C" w:rsidR="00211FBC" w:rsidRDefault="00211FBC" w:rsidP="00211FBC">
      <w:pPr>
        <w:rPr>
          <w:highlight w:val="yellow"/>
        </w:rPr>
      </w:pPr>
    </w:p>
    <w:p w14:paraId="6F5FF142" w14:textId="77777777" w:rsidR="00211FBC" w:rsidRDefault="00211FBC" w:rsidP="00211FBC">
      <w:pPr>
        <w:rPr>
          <w:highlight w:val="yellow"/>
        </w:rPr>
      </w:pPr>
    </w:p>
    <w:p w14:paraId="4EB7717A" w14:textId="77777777" w:rsidR="00211FBC" w:rsidRDefault="00211FBC" w:rsidP="00211FBC">
      <w:pPr>
        <w:rPr>
          <w:highlight w:val="yellow"/>
        </w:rPr>
      </w:pPr>
    </w:p>
    <w:p w14:paraId="6E8942F0" w14:textId="77777777" w:rsidR="00211FBC" w:rsidRDefault="00211FBC" w:rsidP="00211FBC">
      <w:pPr>
        <w:rPr>
          <w:highlight w:val="yellow"/>
        </w:rPr>
      </w:pPr>
    </w:p>
    <w:p w14:paraId="22D9E76D" w14:textId="77777777" w:rsidR="00211FBC" w:rsidRDefault="00211FBC" w:rsidP="00211FBC">
      <w:pPr>
        <w:rPr>
          <w:highlight w:val="yellow"/>
        </w:rPr>
      </w:pPr>
    </w:p>
    <w:p w14:paraId="1C900C34" w14:textId="77777777" w:rsidR="00211FBC" w:rsidRDefault="00211FBC" w:rsidP="00211FBC">
      <w:pPr>
        <w:rPr>
          <w:highlight w:val="yellow"/>
        </w:rPr>
      </w:pPr>
    </w:p>
    <w:p w14:paraId="5D30E4EE" w14:textId="77777777" w:rsidR="00211FBC" w:rsidRDefault="00211FBC" w:rsidP="00211FBC">
      <w:pPr>
        <w:rPr>
          <w:highlight w:val="yellow"/>
        </w:rPr>
      </w:pPr>
    </w:p>
    <w:p w14:paraId="37CB6796" w14:textId="77777777" w:rsidR="00211FBC" w:rsidRDefault="00211FBC" w:rsidP="00211FBC">
      <w:pPr>
        <w:rPr>
          <w:highlight w:val="yellow"/>
        </w:rPr>
      </w:pPr>
    </w:p>
    <w:p w14:paraId="1151B944" w14:textId="77777777" w:rsidR="00211FBC" w:rsidRDefault="00211FBC" w:rsidP="00211FBC">
      <w:pPr>
        <w:rPr>
          <w:highlight w:val="yellow"/>
        </w:rPr>
      </w:pPr>
    </w:p>
    <w:p w14:paraId="073D1C08" w14:textId="77777777" w:rsidR="00211FBC" w:rsidRDefault="00211FBC" w:rsidP="00211FBC">
      <w:pPr>
        <w:rPr>
          <w:highlight w:val="yellow"/>
        </w:rPr>
      </w:pPr>
    </w:p>
    <w:p w14:paraId="4E690678" w14:textId="77777777" w:rsidR="00211FBC" w:rsidRDefault="00211FBC" w:rsidP="00211FBC">
      <w:pPr>
        <w:rPr>
          <w:highlight w:val="yellow"/>
        </w:rPr>
      </w:pPr>
    </w:p>
    <w:p w14:paraId="2E29FFD6" w14:textId="77777777" w:rsidR="00211FBC" w:rsidRDefault="00211FBC" w:rsidP="00211FBC">
      <w:pPr>
        <w:rPr>
          <w:highlight w:val="yellow"/>
        </w:rPr>
      </w:pPr>
    </w:p>
    <w:p w14:paraId="1C489135" w14:textId="77777777" w:rsidR="00211FBC" w:rsidRDefault="00211FBC" w:rsidP="00211FBC">
      <w:pPr>
        <w:rPr>
          <w:highlight w:val="yellow"/>
        </w:rPr>
      </w:pPr>
    </w:p>
    <w:p w14:paraId="79DBFB08" w14:textId="77777777" w:rsidR="00211FBC" w:rsidRDefault="00211FBC" w:rsidP="00211FBC">
      <w:pPr>
        <w:rPr>
          <w:highlight w:val="yellow"/>
        </w:rPr>
      </w:pPr>
    </w:p>
    <w:p w14:paraId="6C6DB930" w14:textId="77777777" w:rsidR="00211FBC" w:rsidRPr="00211FBC" w:rsidRDefault="00211FBC" w:rsidP="00211FBC">
      <w:pPr>
        <w:rPr>
          <w:highlight w:val="yellow"/>
        </w:rPr>
      </w:pPr>
    </w:p>
    <w:p w14:paraId="0DDA1261" w14:textId="1377E81C" w:rsidR="00211FBC" w:rsidRDefault="00211FBC" w:rsidP="00211FBC">
      <w:pPr>
        <w:tabs>
          <w:tab w:val="left" w:pos="4530"/>
        </w:tabs>
        <w:rPr>
          <w:highlight w:val="yellow"/>
        </w:rPr>
      </w:pPr>
    </w:p>
    <w:p w14:paraId="1B965217" w14:textId="3161A8FC" w:rsidR="00211FBC" w:rsidRDefault="00211FBC" w:rsidP="00211FBC">
      <w:pPr>
        <w:rPr>
          <w:highlight w:val="yellow"/>
        </w:rPr>
      </w:pPr>
    </w:p>
    <w:p w14:paraId="0A9CA4DD" w14:textId="77777777" w:rsidR="00EC59AE" w:rsidRPr="00211FBC" w:rsidRDefault="00EC59AE" w:rsidP="00211FBC">
      <w:pPr>
        <w:rPr>
          <w:highlight w:val="yellow"/>
        </w:rPr>
        <w:sectPr w:rsidR="00EC59AE" w:rsidRPr="00211FBC">
          <w:headerReference w:type="even" r:id="rId14"/>
          <w:headerReference w:type="default" r:id="rId15"/>
          <w:footerReference w:type="even" r:id="rId16"/>
          <w:footerReference w:type="default" r:id="rId17"/>
          <w:headerReference w:type="first" r:id="rId18"/>
          <w:footerReference w:type="first" r:id="rId19"/>
          <w:pgSz w:w="11906" w:h="16838"/>
          <w:pgMar w:top="993" w:right="566" w:bottom="1276" w:left="849" w:header="720" w:footer="0" w:gutter="0"/>
          <w:cols w:space="720"/>
          <w:titlePg/>
          <w:docGrid w:linePitch="326"/>
        </w:sectPr>
      </w:pPr>
    </w:p>
    <w:p w14:paraId="2EDF7262" w14:textId="0733A67F" w:rsidR="00D16F5F" w:rsidRDefault="002F7C07" w:rsidP="003A76A0">
      <w:bookmarkStart w:id="64" w:name="_Toc487556091"/>
      <w:r w:rsidRPr="006E090D">
        <w:rPr>
          <w:b/>
        </w:rPr>
        <w:lastRenderedPageBreak/>
        <w:t xml:space="preserve">Table </w:t>
      </w:r>
      <w:r w:rsidR="003D364C" w:rsidRPr="006E090D">
        <w:rPr>
          <w:b/>
        </w:rPr>
        <w:fldChar w:fldCharType="begin"/>
      </w:r>
      <w:r w:rsidR="003D364C" w:rsidRPr="006E090D">
        <w:rPr>
          <w:b/>
        </w:rPr>
        <w:instrText xml:space="preserve"> SEQ Table \* ARABIC </w:instrText>
      </w:r>
      <w:r w:rsidR="003D364C" w:rsidRPr="006E090D">
        <w:rPr>
          <w:b/>
        </w:rPr>
        <w:fldChar w:fldCharType="separate"/>
      </w:r>
      <w:r w:rsidR="00F00495">
        <w:rPr>
          <w:b/>
          <w:noProof/>
        </w:rPr>
        <w:t>1</w:t>
      </w:r>
      <w:r w:rsidR="003D364C" w:rsidRPr="006E090D">
        <w:rPr>
          <w:b/>
          <w:noProof/>
        </w:rPr>
        <w:fldChar w:fldCharType="end"/>
      </w:r>
      <w:r w:rsidRPr="006E090D">
        <w:rPr>
          <w:b/>
        </w:rPr>
        <w:t>:</w:t>
      </w:r>
      <w:r>
        <w:t xml:space="preserve"> CFHealthHub modules, theoretical behaviour change (COM-B) and theoretical domains framework</w:t>
      </w:r>
      <w:bookmarkEnd w:id="64"/>
      <w:r>
        <w:br/>
      </w:r>
    </w:p>
    <w:tbl>
      <w:tblPr>
        <w:tblW w:w="0" w:type="auto"/>
        <w:tblInd w:w="-10" w:type="dxa"/>
        <w:tblLayout w:type="fixed"/>
        <w:tblLook w:val="0000" w:firstRow="0" w:lastRow="0" w:firstColumn="0" w:lastColumn="0" w:noHBand="0" w:noVBand="0"/>
      </w:tblPr>
      <w:tblGrid>
        <w:gridCol w:w="1717"/>
        <w:gridCol w:w="2078"/>
        <w:gridCol w:w="1968"/>
        <w:gridCol w:w="4268"/>
        <w:gridCol w:w="4163"/>
      </w:tblGrid>
      <w:tr w:rsidR="00D16F5F" w14:paraId="04CF85BB" w14:textId="77777777" w:rsidTr="00A7535C">
        <w:trPr>
          <w:tblHeader/>
        </w:trPr>
        <w:tc>
          <w:tcPr>
            <w:tcW w:w="1717" w:type="dxa"/>
            <w:tcBorders>
              <w:top w:val="single" w:sz="8" w:space="0" w:color="000000"/>
              <w:left w:val="single" w:sz="8" w:space="0" w:color="000000"/>
              <w:bottom w:val="single" w:sz="8" w:space="0" w:color="000000"/>
            </w:tcBorders>
            <w:shd w:val="clear" w:color="auto" w:fill="CCCCCC"/>
          </w:tcPr>
          <w:p w14:paraId="4D33DCE3" w14:textId="77777777" w:rsidR="00D16F5F" w:rsidRDefault="00D16F5F" w:rsidP="00A7535C">
            <w:pPr>
              <w:jc w:val="both"/>
            </w:pPr>
            <w:r>
              <w:rPr>
                <w:rFonts w:eastAsia="SimSun"/>
                <w:b/>
                <w:bCs/>
                <w:szCs w:val="24"/>
              </w:rPr>
              <w:t>Module</w:t>
            </w:r>
          </w:p>
        </w:tc>
        <w:tc>
          <w:tcPr>
            <w:tcW w:w="2078" w:type="dxa"/>
            <w:tcBorders>
              <w:top w:val="single" w:sz="8" w:space="0" w:color="000000"/>
              <w:left w:val="single" w:sz="8" w:space="0" w:color="000000"/>
              <w:bottom w:val="single" w:sz="8" w:space="0" w:color="000000"/>
            </w:tcBorders>
            <w:shd w:val="clear" w:color="auto" w:fill="CCCCCC"/>
          </w:tcPr>
          <w:p w14:paraId="59ADCEA6" w14:textId="77777777" w:rsidR="00D16F5F" w:rsidRDefault="00D16F5F" w:rsidP="00A7535C">
            <w:pPr>
              <w:jc w:val="both"/>
            </w:pPr>
            <w:r>
              <w:rPr>
                <w:rFonts w:eastAsia="SimSun"/>
                <w:b/>
                <w:bCs/>
                <w:szCs w:val="24"/>
              </w:rPr>
              <w:t>COM-B</w:t>
            </w:r>
          </w:p>
        </w:tc>
        <w:tc>
          <w:tcPr>
            <w:tcW w:w="1968" w:type="dxa"/>
            <w:tcBorders>
              <w:top w:val="single" w:sz="8" w:space="0" w:color="000000"/>
              <w:left w:val="single" w:sz="8" w:space="0" w:color="000000"/>
              <w:bottom w:val="single" w:sz="8" w:space="0" w:color="000000"/>
            </w:tcBorders>
            <w:shd w:val="clear" w:color="auto" w:fill="CCCCCC"/>
          </w:tcPr>
          <w:p w14:paraId="7BDD9C81" w14:textId="77777777" w:rsidR="00D16F5F" w:rsidRDefault="00D16F5F" w:rsidP="00A7535C">
            <w:pPr>
              <w:jc w:val="both"/>
            </w:pPr>
            <w:r>
              <w:rPr>
                <w:rFonts w:eastAsia="SimSun"/>
                <w:b/>
                <w:bCs/>
                <w:szCs w:val="24"/>
              </w:rPr>
              <w:t>Intervention functions</w:t>
            </w:r>
          </w:p>
        </w:tc>
        <w:tc>
          <w:tcPr>
            <w:tcW w:w="4268" w:type="dxa"/>
            <w:tcBorders>
              <w:top w:val="single" w:sz="8" w:space="0" w:color="000000"/>
              <w:left w:val="single" w:sz="8" w:space="0" w:color="000000"/>
              <w:bottom w:val="single" w:sz="8" w:space="0" w:color="000000"/>
            </w:tcBorders>
            <w:shd w:val="clear" w:color="auto" w:fill="CCCCCC"/>
          </w:tcPr>
          <w:p w14:paraId="7FC9F7C5" w14:textId="77777777" w:rsidR="00D16F5F" w:rsidRDefault="00D16F5F" w:rsidP="00A7535C">
            <w:pPr>
              <w:jc w:val="both"/>
            </w:pPr>
            <w:r>
              <w:rPr>
                <w:rFonts w:eastAsia="SimSun"/>
                <w:b/>
                <w:bCs/>
                <w:szCs w:val="24"/>
              </w:rPr>
              <w:t>Behaviour Change Techniques</w:t>
            </w:r>
          </w:p>
        </w:tc>
        <w:tc>
          <w:tcPr>
            <w:tcW w:w="4163" w:type="dxa"/>
            <w:tcBorders>
              <w:top w:val="single" w:sz="8" w:space="0" w:color="000000"/>
              <w:left w:val="single" w:sz="8" w:space="0" w:color="000000"/>
              <w:bottom w:val="single" w:sz="8" w:space="0" w:color="000000"/>
              <w:right w:val="single" w:sz="8" w:space="0" w:color="000000"/>
            </w:tcBorders>
            <w:shd w:val="clear" w:color="auto" w:fill="CCCCCC"/>
          </w:tcPr>
          <w:p w14:paraId="02334AF7" w14:textId="77777777" w:rsidR="00D16F5F" w:rsidRDefault="00D16F5F" w:rsidP="00A7535C">
            <w:pPr>
              <w:jc w:val="both"/>
            </w:pPr>
            <w:r>
              <w:rPr>
                <w:rFonts w:eastAsia="SimSun"/>
                <w:b/>
                <w:bCs/>
                <w:szCs w:val="24"/>
              </w:rPr>
              <w:t>Mode of Delivery</w:t>
            </w:r>
          </w:p>
        </w:tc>
      </w:tr>
      <w:tr w:rsidR="00D16F5F" w14:paraId="0A8C493E" w14:textId="77777777" w:rsidTr="00A7535C">
        <w:tc>
          <w:tcPr>
            <w:tcW w:w="14194" w:type="dxa"/>
            <w:gridSpan w:val="5"/>
            <w:tcBorders>
              <w:top w:val="single" w:sz="8" w:space="0" w:color="000000"/>
              <w:left w:val="single" w:sz="8" w:space="0" w:color="000000"/>
              <w:bottom w:val="single" w:sz="8" w:space="0" w:color="000000"/>
              <w:right w:val="single" w:sz="8" w:space="0" w:color="000000"/>
            </w:tcBorders>
            <w:shd w:val="clear" w:color="auto" w:fill="auto"/>
          </w:tcPr>
          <w:p w14:paraId="2849F98E" w14:textId="77777777" w:rsidR="00D16F5F" w:rsidRDefault="00D16F5F" w:rsidP="00A7535C">
            <w:pPr>
              <w:jc w:val="both"/>
            </w:pPr>
            <w:r>
              <w:rPr>
                <w:rFonts w:eastAsia="SimSun"/>
                <w:b/>
                <w:bCs/>
                <w:i/>
                <w:iCs/>
                <w:sz w:val="22"/>
                <w:szCs w:val="22"/>
                <w:u w:val="single"/>
              </w:rPr>
              <w:t>Universal parts of the CFHealthHub</w:t>
            </w:r>
          </w:p>
          <w:p w14:paraId="38F783E9" w14:textId="77777777" w:rsidR="00D16F5F" w:rsidRDefault="00D16F5F" w:rsidP="00A7535C">
            <w:pPr>
              <w:jc w:val="both"/>
            </w:pPr>
          </w:p>
        </w:tc>
      </w:tr>
      <w:tr w:rsidR="00D16F5F" w14:paraId="0D55F263" w14:textId="77777777" w:rsidTr="00A7535C">
        <w:tc>
          <w:tcPr>
            <w:tcW w:w="1717" w:type="dxa"/>
            <w:tcBorders>
              <w:top w:val="single" w:sz="8" w:space="0" w:color="000000"/>
              <w:left w:val="single" w:sz="8" w:space="0" w:color="000000"/>
              <w:bottom w:val="single" w:sz="8" w:space="0" w:color="000000"/>
            </w:tcBorders>
            <w:shd w:val="clear" w:color="auto" w:fill="auto"/>
          </w:tcPr>
          <w:p w14:paraId="42E2852C" w14:textId="77777777" w:rsidR="00D16F5F" w:rsidRDefault="00D16F5F" w:rsidP="00A7535C">
            <w:pPr>
              <w:jc w:val="both"/>
            </w:pPr>
            <w:r>
              <w:rPr>
                <w:rFonts w:eastAsia="SimSun"/>
                <w:b/>
                <w:bCs/>
                <w:sz w:val="22"/>
                <w:szCs w:val="22"/>
              </w:rPr>
              <w:t>Self-monitoring</w:t>
            </w:r>
          </w:p>
        </w:tc>
        <w:tc>
          <w:tcPr>
            <w:tcW w:w="2078" w:type="dxa"/>
            <w:tcBorders>
              <w:top w:val="single" w:sz="8" w:space="0" w:color="000000"/>
              <w:left w:val="single" w:sz="8" w:space="0" w:color="000000"/>
              <w:bottom w:val="single" w:sz="8" w:space="0" w:color="000000"/>
            </w:tcBorders>
            <w:shd w:val="clear" w:color="auto" w:fill="auto"/>
          </w:tcPr>
          <w:p w14:paraId="071BC4ED" w14:textId="77777777" w:rsidR="00D16F5F" w:rsidRDefault="00D16F5F" w:rsidP="00A7535C">
            <w:pPr>
              <w:jc w:val="both"/>
              <w:rPr>
                <w:rFonts w:eastAsia="SimSun"/>
                <w:sz w:val="22"/>
                <w:szCs w:val="22"/>
              </w:rPr>
            </w:pPr>
            <w:r>
              <w:rPr>
                <w:rFonts w:eastAsia="SimSun"/>
                <w:sz w:val="22"/>
                <w:szCs w:val="22"/>
              </w:rPr>
              <w:t>Psychological capability</w:t>
            </w:r>
          </w:p>
          <w:p w14:paraId="4F5E66B4" w14:textId="77777777" w:rsidR="00D16F5F" w:rsidRDefault="00D16F5F" w:rsidP="00A7535C">
            <w:pPr>
              <w:jc w:val="both"/>
            </w:pPr>
            <w:r>
              <w:rPr>
                <w:rFonts w:eastAsia="SimSun"/>
                <w:sz w:val="22"/>
                <w:szCs w:val="22"/>
              </w:rPr>
              <w:t>Reflective Motivation</w:t>
            </w:r>
          </w:p>
        </w:tc>
        <w:tc>
          <w:tcPr>
            <w:tcW w:w="1968" w:type="dxa"/>
            <w:tcBorders>
              <w:top w:val="single" w:sz="8" w:space="0" w:color="000000"/>
              <w:left w:val="single" w:sz="8" w:space="0" w:color="000000"/>
              <w:bottom w:val="single" w:sz="8" w:space="0" w:color="000000"/>
            </w:tcBorders>
            <w:shd w:val="clear" w:color="auto" w:fill="auto"/>
          </w:tcPr>
          <w:p w14:paraId="7396E07A" w14:textId="77777777" w:rsidR="00D16F5F" w:rsidRDefault="00D16F5F" w:rsidP="00A7535C">
            <w:pPr>
              <w:jc w:val="both"/>
              <w:rPr>
                <w:rFonts w:eastAsia="SimSun"/>
                <w:sz w:val="22"/>
                <w:szCs w:val="22"/>
              </w:rPr>
            </w:pPr>
            <w:r>
              <w:rPr>
                <w:rFonts w:eastAsia="SimSun"/>
                <w:sz w:val="22"/>
                <w:szCs w:val="22"/>
              </w:rPr>
              <w:t>Education</w:t>
            </w:r>
          </w:p>
          <w:p w14:paraId="7E2EA765" w14:textId="77777777" w:rsidR="00D16F5F" w:rsidRDefault="00D16F5F" w:rsidP="00A7535C">
            <w:pPr>
              <w:jc w:val="both"/>
              <w:rPr>
                <w:rFonts w:eastAsia="SimSun"/>
                <w:sz w:val="22"/>
                <w:szCs w:val="22"/>
              </w:rPr>
            </w:pPr>
            <w:r>
              <w:rPr>
                <w:rFonts w:eastAsia="SimSun"/>
                <w:sz w:val="22"/>
                <w:szCs w:val="22"/>
              </w:rPr>
              <w:t>Environmental restructuring</w:t>
            </w:r>
          </w:p>
          <w:p w14:paraId="5ED8D04A" w14:textId="77777777" w:rsidR="00D16F5F" w:rsidRDefault="00D16F5F" w:rsidP="00A7535C">
            <w:pPr>
              <w:jc w:val="both"/>
            </w:pPr>
            <w:r>
              <w:rPr>
                <w:rFonts w:eastAsia="SimSun"/>
                <w:sz w:val="22"/>
                <w:szCs w:val="22"/>
              </w:rPr>
              <w:t>Enablement</w:t>
            </w:r>
          </w:p>
        </w:tc>
        <w:tc>
          <w:tcPr>
            <w:tcW w:w="4268" w:type="dxa"/>
            <w:tcBorders>
              <w:top w:val="single" w:sz="8" w:space="0" w:color="000000"/>
              <w:left w:val="single" w:sz="8" w:space="0" w:color="000000"/>
              <w:bottom w:val="single" w:sz="8" w:space="0" w:color="000000"/>
            </w:tcBorders>
            <w:shd w:val="clear" w:color="auto" w:fill="auto"/>
          </w:tcPr>
          <w:p w14:paraId="3EBB97CD" w14:textId="77777777" w:rsidR="00D16F5F" w:rsidRDefault="00D16F5F" w:rsidP="009043D8">
            <w:pPr>
              <w:numPr>
                <w:ilvl w:val="0"/>
                <w:numId w:val="10"/>
              </w:numPr>
              <w:contextualSpacing/>
              <w:jc w:val="both"/>
              <w:rPr>
                <w:rFonts w:eastAsia="SimSun"/>
                <w:sz w:val="22"/>
                <w:szCs w:val="22"/>
              </w:rPr>
            </w:pPr>
            <w:r>
              <w:rPr>
                <w:rFonts w:eastAsia="SimSun"/>
                <w:sz w:val="22"/>
                <w:szCs w:val="22"/>
              </w:rPr>
              <w:t>Self-monitoring of behaviour</w:t>
            </w:r>
          </w:p>
          <w:p w14:paraId="3DBB630C" w14:textId="77777777" w:rsidR="00D16F5F" w:rsidRDefault="00D16F5F" w:rsidP="009043D8">
            <w:pPr>
              <w:numPr>
                <w:ilvl w:val="0"/>
                <w:numId w:val="10"/>
              </w:numPr>
              <w:contextualSpacing/>
              <w:jc w:val="both"/>
            </w:pPr>
            <w:r>
              <w:rPr>
                <w:rFonts w:eastAsia="SimSun"/>
                <w:sz w:val="22"/>
                <w:szCs w:val="22"/>
              </w:rPr>
              <w:t>Adding objects to the environment (CFHealthHub)</w:t>
            </w:r>
          </w:p>
          <w:p w14:paraId="58D39973" w14:textId="77777777" w:rsidR="00D16F5F" w:rsidRDefault="00D16F5F" w:rsidP="00A7535C">
            <w:pPr>
              <w:contextualSpacing/>
              <w:jc w:val="both"/>
            </w:pPr>
          </w:p>
        </w:tc>
        <w:tc>
          <w:tcPr>
            <w:tcW w:w="4163" w:type="dxa"/>
            <w:tcBorders>
              <w:top w:val="single" w:sz="8" w:space="0" w:color="000000"/>
              <w:left w:val="single" w:sz="8" w:space="0" w:color="000000"/>
              <w:bottom w:val="single" w:sz="8" w:space="0" w:color="000000"/>
              <w:right w:val="single" w:sz="8" w:space="0" w:color="000000"/>
            </w:tcBorders>
            <w:shd w:val="clear" w:color="auto" w:fill="auto"/>
          </w:tcPr>
          <w:p w14:paraId="48B2C5AA" w14:textId="77777777" w:rsidR="00D16F5F" w:rsidRDefault="00D16F5F" w:rsidP="009043D8">
            <w:pPr>
              <w:numPr>
                <w:ilvl w:val="0"/>
                <w:numId w:val="7"/>
              </w:numPr>
              <w:contextualSpacing/>
              <w:jc w:val="both"/>
            </w:pPr>
            <w:r>
              <w:rPr>
                <w:rFonts w:eastAsia="SimSun"/>
                <w:sz w:val="22"/>
                <w:szCs w:val="22"/>
              </w:rPr>
              <w:t>Charts of objective adherence data presented within CFHealthHub</w:t>
            </w:r>
          </w:p>
        </w:tc>
      </w:tr>
      <w:tr w:rsidR="00D16F5F" w14:paraId="0DCF8907" w14:textId="77777777" w:rsidTr="00A7535C">
        <w:tc>
          <w:tcPr>
            <w:tcW w:w="1717" w:type="dxa"/>
            <w:tcBorders>
              <w:top w:val="single" w:sz="8" w:space="0" w:color="000000"/>
              <w:left w:val="single" w:sz="8" w:space="0" w:color="000000"/>
              <w:bottom w:val="single" w:sz="8" w:space="0" w:color="000000"/>
            </w:tcBorders>
            <w:shd w:val="clear" w:color="auto" w:fill="auto"/>
          </w:tcPr>
          <w:p w14:paraId="35407B75" w14:textId="77777777" w:rsidR="00D16F5F" w:rsidRDefault="00D16F5F" w:rsidP="00A7535C">
            <w:pPr>
              <w:jc w:val="both"/>
            </w:pPr>
            <w:r>
              <w:rPr>
                <w:rFonts w:eastAsia="SimSun"/>
                <w:b/>
                <w:bCs/>
                <w:sz w:val="22"/>
                <w:szCs w:val="22"/>
              </w:rPr>
              <w:t>Goal setting &amp; review</w:t>
            </w:r>
          </w:p>
        </w:tc>
        <w:tc>
          <w:tcPr>
            <w:tcW w:w="2078" w:type="dxa"/>
            <w:tcBorders>
              <w:top w:val="single" w:sz="8" w:space="0" w:color="000000"/>
              <w:left w:val="single" w:sz="8" w:space="0" w:color="000000"/>
              <w:bottom w:val="single" w:sz="8" w:space="0" w:color="000000"/>
            </w:tcBorders>
            <w:shd w:val="clear" w:color="auto" w:fill="auto"/>
          </w:tcPr>
          <w:p w14:paraId="05CD19E3" w14:textId="77777777" w:rsidR="00D16F5F" w:rsidRDefault="00D16F5F" w:rsidP="00A7535C">
            <w:pPr>
              <w:jc w:val="both"/>
              <w:rPr>
                <w:rFonts w:eastAsia="SimSun"/>
                <w:sz w:val="22"/>
                <w:szCs w:val="22"/>
              </w:rPr>
            </w:pPr>
            <w:r>
              <w:rPr>
                <w:rFonts w:eastAsia="SimSun"/>
                <w:sz w:val="22"/>
                <w:szCs w:val="22"/>
              </w:rPr>
              <w:t>Psychological capability</w:t>
            </w:r>
          </w:p>
          <w:p w14:paraId="2866DFE6" w14:textId="77777777" w:rsidR="00D16F5F" w:rsidRDefault="00D16F5F" w:rsidP="00A7535C">
            <w:pPr>
              <w:jc w:val="both"/>
            </w:pPr>
            <w:r>
              <w:rPr>
                <w:rFonts w:eastAsia="SimSun"/>
                <w:sz w:val="22"/>
                <w:szCs w:val="22"/>
              </w:rPr>
              <w:t>Automatic motivation</w:t>
            </w:r>
          </w:p>
        </w:tc>
        <w:tc>
          <w:tcPr>
            <w:tcW w:w="1968" w:type="dxa"/>
            <w:tcBorders>
              <w:top w:val="single" w:sz="8" w:space="0" w:color="000000"/>
              <w:left w:val="single" w:sz="8" w:space="0" w:color="000000"/>
              <w:bottom w:val="single" w:sz="8" w:space="0" w:color="000000"/>
            </w:tcBorders>
            <w:shd w:val="clear" w:color="auto" w:fill="auto"/>
          </w:tcPr>
          <w:p w14:paraId="0DA84A82" w14:textId="77777777" w:rsidR="00D16F5F" w:rsidRDefault="00D16F5F" w:rsidP="00A7535C">
            <w:pPr>
              <w:jc w:val="both"/>
              <w:rPr>
                <w:rFonts w:eastAsia="SimSun"/>
                <w:sz w:val="22"/>
                <w:szCs w:val="22"/>
              </w:rPr>
            </w:pPr>
            <w:r>
              <w:rPr>
                <w:rFonts w:eastAsia="SimSun"/>
                <w:sz w:val="22"/>
                <w:szCs w:val="22"/>
              </w:rPr>
              <w:t>Enablement</w:t>
            </w:r>
          </w:p>
          <w:p w14:paraId="0C3F0970" w14:textId="77777777" w:rsidR="00D16F5F" w:rsidRDefault="00D16F5F" w:rsidP="00A7535C">
            <w:pPr>
              <w:jc w:val="both"/>
            </w:pPr>
            <w:r>
              <w:rPr>
                <w:rFonts w:eastAsia="SimSun"/>
                <w:sz w:val="22"/>
                <w:szCs w:val="22"/>
              </w:rPr>
              <w:t>Incentivisation</w:t>
            </w:r>
          </w:p>
        </w:tc>
        <w:tc>
          <w:tcPr>
            <w:tcW w:w="4268" w:type="dxa"/>
            <w:tcBorders>
              <w:top w:val="single" w:sz="8" w:space="0" w:color="000000"/>
              <w:left w:val="single" w:sz="8" w:space="0" w:color="000000"/>
              <w:bottom w:val="single" w:sz="8" w:space="0" w:color="000000"/>
            </w:tcBorders>
            <w:shd w:val="clear" w:color="auto" w:fill="auto"/>
          </w:tcPr>
          <w:p w14:paraId="6959C79B" w14:textId="77777777" w:rsidR="00D16F5F" w:rsidRDefault="00D16F5F" w:rsidP="009043D8">
            <w:pPr>
              <w:numPr>
                <w:ilvl w:val="0"/>
                <w:numId w:val="10"/>
              </w:numPr>
              <w:contextualSpacing/>
              <w:jc w:val="both"/>
              <w:rPr>
                <w:rFonts w:eastAsia="SimSun"/>
                <w:sz w:val="22"/>
                <w:szCs w:val="22"/>
              </w:rPr>
            </w:pPr>
            <w:r>
              <w:rPr>
                <w:rFonts w:eastAsia="SimSun"/>
                <w:sz w:val="22"/>
                <w:szCs w:val="22"/>
              </w:rPr>
              <w:t>Goal setting (behaviour)</w:t>
            </w:r>
          </w:p>
          <w:p w14:paraId="344B6ECF" w14:textId="77777777" w:rsidR="00D16F5F" w:rsidRDefault="00D16F5F" w:rsidP="009043D8">
            <w:pPr>
              <w:numPr>
                <w:ilvl w:val="0"/>
                <w:numId w:val="10"/>
              </w:numPr>
              <w:contextualSpacing/>
              <w:jc w:val="both"/>
              <w:rPr>
                <w:rFonts w:eastAsia="SimSun"/>
                <w:sz w:val="22"/>
                <w:szCs w:val="22"/>
              </w:rPr>
            </w:pPr>
            <w:r>
              <w:rPr>
                <w:rFonts w:eastAsia="SimSun"/>
                <w:sz w:val="22"/>
                <w:szCs w:val="22"/>
              </w:rPr>
              <w:t>Feedback on behaviour</w:t>
            </w:r>
          </w:p>
          <w:p w14:paraId="4CE6CB72" w14:textId="77777777" w:rsidR="00D16F5F" w:rsidRDefault="00D16F5F" w:rsidP="009043D8">
            <w:pPr>
              <w:numPr>
                <w:ilvl w:val="0"/>
                <w:numId w:val="10"/>
              </w:numPr>
              <w:contextualSpacing/>
              <w:jc w:val="both"/>
              <w:rPr>
                <w:rFonts w:eastAsia="SimSun"/>
                <w:sz w:val="22"/>
                <w:szCs w:val="22"/>
              </w:rPr>
            </w:pPr>
            <w:r>
              <w:rPr>
                <w:rFonts w:eastAsia="SimSun"/>
                <w:sz w:val="22"/>
                <w:szCs w:val="22"/>
              </w:rPr>
              <w:t>Discrepancy between current behaviour and goal</w:t>
            </w:r>
          </w:p>
          <w:p w14:paraId="4D17C2DC" w14:textId="77777777" w:rsidR="00D16F5F" w:rsidRDefault="00D16F5F" w:rsidP="009043D8">
            <w:pPr>
              <w:numPr>
                <w:ilvl w:val="0"/>
                <w:numId w:val="10"/>
              </w:numPr>
              <w:contextualSpacing/>
              <w:jc w:val="both"/>
              <w:rPr>
                <w:rFonts w:eastAsia="SimSun"/>
                <w:sz w:val="22"/>
                <w:szCs w:val="22"/>
              </w:rPr>
            </w:pPr>
            <w:r>
              <w:rPr>
                <w:rFonts w:eastAsia="SimSun"/>
                <w:sz w:val="22"/>
                <w:szCs w:val="22"/>
              </w:rPr>
              <w:t>Review behavioural goals</w:t>
            </w:r>
          </w:p>
          <w:p w14:paraId="239B41B9" w14:textId="77777777" w:rsidR="00D16F5F" w:rsidRDefault="00D16F5F" w:rsidP="009043D8">
            <w:pPr>
              <w:numPr>
                <w:ilvl w:val="0"/>
                <w:numId w:val="10"/>
              </w:numPr>
              <w:contextualSpacing/>
              <w:jc w:val="both"/>
              <w:rPr>
                <w:rFonts w:eastAsia="SimSun"/>
                <w:sz w:val="22"/>
                <w:szCs w:val="22"/>
              </w:rPr>
            </w:pPr>
            <w:r>
              <w:rPr>
                <w:rFonts w:eastAsia="SimSun"/>
                <w:sz w:val="22"/>
                <w:szCs w:val="22"/>
              </w:rPr>
              <w:t>Graded tasks</w:t>
            </w:r>
          </w:p>
          <w:p w14:paraId="16351AD8" w14:textId="77777777" w:rsidR="00D16F5F" w:rsidRDefault="00D16F5F" w:rsidP="009043D8">
            <w:pPr>
              <w:numPr>
                <w:ilvl w:val="0"/>
                <w:numId w:val="10"/>
              </w:numPr>
              <w:contextualSpacing/>
              <w:jc w:val="both"/>
            </w:pPr>
            <w:r>
              <w:rPr>
                <w:rFonts w:eastAsia="SimSun"/>
                <w:sz w:val="22"/>
                <w:szCs w:val="22"/>
              </w:rPr>
              <w:t>Social reward</w:t>
            </w:r>
          </w:p>
          <w:p w14:paraId="0E5392A2" w14:textId="77777777" w:rsidR="00D16F5F" w:rsidRDefault="00D16F5F" w:rsidP="00A7535C">
            <w:pPr>
              <w:contextualSpacing/>
              <w:jc w:val="both"/>
            </w:pPr>
          </w:p>
        </w:tc>
        <w:tc>
          <w:tcPr>
            <w:tcW w:w="4163" w:type="dxa"/>
            <w:tcBorders>
              <w:top w:val="single" w:sz="8" w:space="0" w:color="000000"/>
              <w:left w:val="single" w:sz="8" w:space="0" w:color="000000"/>
              <w:bottom w:val="single" w:sz="8" w:space="0" w:color="000000"/>
              <w:right w:val="single" w:sz="8" w:space="0" w:color="000000"/>
            </w:tcBorders>
            <w:shd w:val="clear" w:color="auto" w:fill="auto"/>
          </w:tcPr>
          <w:p w14:paraId="372D133D" w14:textId="77777777" w:rsidR="00D16F5F" w:rsidRDefault="00D16F5F" w:rsidP="009043D8">
            <w:pPr>
              <w:numPr>
                <w:ilvl w:val="0"/>
                <w:numId w:val="7"/>
              </w:numPr>
              <w:contextualSpacing/>
              <w:jc w:val="both"/>
              <w:rPr>
                <w:rFonts w:eastAsia="SimSun"/>
                <w:sz w:val="22"/>
                <w:szCs w:val="22"/>
              </w:rPr>
            </w:pPr>
            <w:r>
              <w:rPr>
                <w:rFonts w:eastAsia="SimSun"/>
                <w:sz w:val="22"/>
                <w:szCs w:val="22"/>
              </w:rPr>
              <w:t>Discussion and agreement of goal with interventionist</w:t>
            </w:r>
          </w:p>
          <w:p w14:paraId="5747E273" w14:textId="77777777" w:rsidR="00D16F5F" w:rsidRDefault="00D16F5F" w:rsidP="009043D8">
            <w:pPr>
              <w:numPr>
                <w:ilvl w:val="0"/>
                <w:numId w:val="7"/>
              </w:numPr>
              <w:contextualSpacing/>
              <w:jc w:val="both"/>
              <w:rPr>
                <w:rFonts w:eastAsia="SimSun"/>
                <w:sz w:val="22"/>
                <w:szCs w:val="22"/>
              </w:rPr>
            </w:pPr>
            <w:r>
              <w:rPr>
                <w:rFonts w:eastAsia="SimSun"/>
                <w:sz w:val="22"/>
                <w:szCs w:val="22"/>
              </w:rPr>
              <w:t xml:space="preserve">Review of goal </w:t>
            </w:r>
          </w:p>
          <w:p w14:paraId="7BC74711" w14:textId="77777777" w:rsidR="00D16F5F" w:rsidRDefault="00D16F5F" w:rsidP="009043D8">
            <w:pPr>
              <w:numPr>
                <w:ilvl w:val="0"/>
                <w:numId w:val="7"/>
              </w:numPr>
              <w:contextualSpacing/>
              <w:jc w:val="both"/>
              <w:rPr>
                <w:rFonts w:eastAsia="SimSun"/>
                <w:sz w:val="22"/>
                <w:szCs w:val="22"/>
              </w:rPr>
            </w:pPr>
            <w:r>
              <w:rPr>
                <w:rFonts w:eastAsia="SimSun"/>
                <w:sz w:val="22"/>
                <w:szCs w:val="22"/>
              </w:rPr>
              <w:t>Feedback on progress (through CFHealthHub and interventionist)</w:t>
            </w:r>
          </w:p>
          <w:p w14:paraId="26FE4998" w14:textId="77777777" w:rsidR="00D16F5F" w:rsidRDefault="00D16F5F" w:rsidP="009043D8">
            <w:pPr>
              <w:numPr>
                <w:ilvl w:val="0"/>
                <w:numId w:val="7"/>
              </w:numPr>
              <w:contextualSpacing/>
              <w:jc w:val="both"/>
            </w:pPr>
            <w:r>
              <w:rPr>
                <w:rFonts w:eastAsia="SimSun"/>
                <w:sz w:val="22"/>
                <w:szCs w:val="22"/>
              </w:rPr>
              <w:t>Visual reward if goal met on CFHealthHub</w:t>
            </w:r>
          </w:p>
          <w:p w14:paraId="045A0DC9" w14:textId="77777777" w:rsidR="00D16F5F" w:rsidRDefault="00D16F5F" w:rsidP="00A7535C">
            <w:pPr>
              <w:contextualSpacing/>
              <w:jc w:val="both"/>
            </w:pPr>
          </w:p>
        </w:tc>
      </w:tr>
      <w:tr w:rsidR="00D16F5F" w14:paraId="3BFCE5D0" w14:textId="77777777" w:rsidTr="00A7535C">
        <w:tc>
          <w:tcPr>
            <w:tcW w:w="1717" w:type="dxa"/>
            <w:tcBorders>
              <w:top w:val="single" w:sz="8" w:space="0" w:color="000000"/>
              <w:left w:val="single" w:sz="8" w:space="0" w:color="000000"/>
              <w:bottom w:val="single" w:sz="8" w:space="0" w:color="000000"/>
            </w:tcBorders>
            <w:shd w:val="clear" w:color="auto" w:fill="auto"/>
          </w:tcPr>
          <w:p w14:paraId="6DC87D13" w14:textId="77777777" w:rsidR="00D16F5F" w:rsidRDefault="00D16F5F" w:rsidP="00A7535C">
            <w:pPr>
              <w:jc w:val="both"/>
            </w:pPr>
            <w:r>
              <w:rPr>
                <w:rFonts w:eastAsia="SimSun"/>
                <w:b/>
                <w:bCs/>
                <w:sz w:val="22"/>
                <w:szCs w:val="22"/>
              </w:rPr>
              <w:t>Treatment plan</w:t>
            </w:r>
          </w:p>
          <w:p w14:paraId="3F733032" w14:textId="77777777" w:rsidR="00D16F5F" w:rsidRDefault="00D16F5F" w:rsidP="00A7535C">
            <w:pPr>
              <w:jc w:val="both"/>
            </w:pPr>
          </w:p>
        </w:tc>
        <w:tc>
          <w:tcPr>
            <w:tcW w:w="2078" w:type="dxa"/>
            <w:tcBorders>
              <w:top w:val="single" w:sz="8" w:space="0" w:color="000000"/>
              <w:left w:val="single" w:sz="8" w:space="0" w:color="000000"/>
              <w:bottom w:val="single" w:sz="8" w:space="0" w:color="000000"/>
            </w:tcBorders>
            <w:shd w:val="clear" w:color="auto" w:fill="auto"/>
          </w:tcPr>
          <w:p w14:paraId="410CD664" w14:textId="77777777" w:rsidR="00D16F5F" w:rsidRDefault="00D16F5F" w:rsidP="00A7535C">
            <w:pPr>
              <w:jc w:val="both"/>
              <w:rPr>
                <w:rFonts w:eastAsia="SimSun"/>
                <w:sz w:val="22"/>
                <w:szCs w:val="22"/>
              </w:rPr>
            </w:pPr>
            <w:r>
              <w:rPr>
                <w:rFonts w:eastAsia="SimSun"/>
                <w:sz w:val="22"/>
                <w:szCs w:val="22"/>
              </w:rPr>
              <w:t>Psychological capability</w:t>
            </w:r>
          </w:p>
          <w:p w14:paraId="24898735" w14:textId="77777777" w:rsidR="00D16F5F" w:rsidRDefault="00D16F5F" w:rsidP="00A7535C">
            <w:pPr>
              <w:jc w:val="both"/>
              <w:rPr>
                <w:rFonts w:eastAsia="SimSun"/>
                <w:sz w:val="22"/>
                <w:szCs w:val="22"/>
              </w:rPr>
            </w:pPr>
            <w:r>
              <w:rPr>
                <w:rFonts w:eastAsia="SimSun"/>
                <w:sz w:val="22"/>
                <w:szCs w:val="22"/>
              </w:rPr>
              <w:t>Physical Opportunity Social Opportunity</w:t>
            </w:r>
          </w:p>
          <w:p w14:paraId="4B14BDAA" w14:textId="77777777" w:rsidR="00D16F5F" w:rsidRDefault="00D16F5F" w:rsidP="00A7535C">
            <w:pPr>
              <w:jc w:val="both"/>
            </w:pPr>
            <w:r>
              <w:rPr>
                <w:rFonts w:eastAsia="SimSun"/>
                <w:sz w:val="22"/>
                <w:szCs w:val="22"/>
              </w:rPr>
              <w:t>Automatic motivation</w:t>
            </w:r>
            <w:r>
              <w:rPr>
                <w:rFonts w:eastAsia="SimSun"/>
                <w:sz w:val="22"/>
                <w:szCs w:val="22"/>
              </w:rPr>
              <w:br/>
            </w:r>
            <w:r>
              <w:rPr>
                <w:rFonts w:eastAsia="SimSun"/>
                <w:sz w:val="22"/>
                <w:szCs w:val="22"/>
              </w:rPr>
              <w:br/>
            </w:r>
            <w:r>
              <w:rPr>
                <w:rFonts w:eastAsia="SimSun"/>
                <w:sz w:val="22"/>
                <w:szCs w:val="22"/>
              </w:rPr>
              <w:br/>
            </w:r>
            <w:r>
              <w:rPr>
                <w:rFonts w:eastAsia="SimSun"/>
                <w:sz w:val="22"/>
                <w:szCs w:val="22"/>
              </w:rPr>
              <w:br/>
            </w:r>
          </w:p>
        </w:tc>
        <w:tc>
          <w:tcPr>
            <w:tcW w:w="1968" w:type="dxa"/>
            <w:tcBorders>
              <w:top w:val="single" w:sz="8" w:space="0" w:color="000000"/>
              <w:left w:val="single" w:sz="8" w:space="0" w:color="000000"/>
              <w:bottom w:val="single" w:sz="8" w:space="0" w:color="000000"/>
            </w:tcBorders>
            <w:shd w:val="clear" w:color="auto" w:fill="auto"/>
          </w:tcPr>
          <w:p w14:paraId="75BD128C" w14:textId="77777777" w:rsidR="00D16F5F" w:rsidRDefault="00D16F5F" w:rsidP="00A7535C">
            <w:pPr>
              <w:jc w:val="both"/>
              <w:rPr>
                <w:rFonts w:eastAsia="SimSun"/>
                <w:sz w:val="22"/>
                <w:szCs w:val="22"/>
              </w:rPr>
            </w:pPr>
            <w:r>
              <w:rPr>
                <w:rFonts w:eastAsia="SimSun"/>
                <w:sz w:val="22"/>
                <w:szCs w:val="22"/>
              </w:rPr>
              <w:t>Training</w:t>
            </w:r>
          </w:p>
          <w:p w14:paraId="717D855C" w14:textId="77777777" w:rsidR="00D16F5F" w:rsidRDefault="00D16F5F" w:rsidP="00A7535C">
            <w:pPr>
              <w:jc w:val="both"/>
              <w:rPr>
                <w:rFonts w:eastAsia="SimSun"/>
                <w:sz w:val="22"/>
                <w:szCs w:val="22"/>
              </w:rPr>
            </w:pPr>
            <w:r>
              <w:rPr>
                <w:rFonts w:eastAsia="SimSun"/>
                <w:sz w:val="22"/>
                <w:szCs w:val="22"/>
              </w:rPr>
              <w:t>Environmental restructuring</w:t>
            </w:r>
          </w:p>
          <w:p w14:paraId="7772080A" w14:textId="77777777" w:rsidR="00D16F5F" w:rsidRDefault="00D16F5F" w:rsidP="00A7535C">
            <w:pPr>
              <w:jc w:val="both"/>
            </w:pPr>
            <w:r>
              <w:rPr>
                <w:rFonts w:eastAsia="SimSun"/>
                <w:sz w:val="22"/>
                <w:szCs w:val="22"/>
              </w:rPr>
              <w:t>Enablement</w:t>
            </w:r>
          </w:p>
        </w:tc>
        <w:tc>
          <w:tcPr>
            <w:tcW w:w="4268" w:type="dxa"/>
            <w:tcBorders>
              <w:top w:val="single" w:sz="8" w:space="0" w:color="000000"/>
              <w:left w:val="single" w:sz="8" w:space="0" w:color="000000"/>
              <w:bottom w:val="single" w:sz="8" w:space="0" w:color="000000"/>
            </w:tcBorders>
            <w:shd w:val="clear" w:color="auto" w:fill="auto"/>
          </w:tcPr>
          <w:p w14:paraId="6CAB5DF1" w14:textId="77777777" w:rsidR="00D16F5F" w:rsidRDefault="00D16F5F" w:rsidP="009043D8">
            <w:pPr>
              <w:numPr>
                <w:ilvl w:val="0"/>
                <w:numId w:val="10"/>
              </w:numPr>
              <w:contextualSpacing/>
              <w:jc w:val="both"/>
              <w:rPr>
                <w:rFonts w:eastAsia="SimSun"/>
                <w:sz w:val="22"/>
                <w:szCs w:val="22"/>
              </w:rPr>
            </w:pPr>
            <w:r>
              <w:rPr>
                <w:rFonts w:eastAsia="SimSun"/>
                <w:sz w:val="22"/>
                <w:szCs w:val="22"/>
              </w:rPr>
              <w:t>Action planning</w:t>
            </w:r>
          </w:p>
          <w:p w14:paraId="053FDF90" w14:textId="77777777" w:rsidR="00D16F5F" w:rsidRDefault="00D16F5F" w:rsidP="009043D8">
            <w:pPr>
              <w:numPr>
                <w:ilvl w:val="0"/>
                <w:numId w:val="10"/>
              </w:numPr>
              <w:contextualSpacing/>
              <w:jc w:val="both"/>
              <w:rPr>
                <w:rFonts w:eastAsia="SimSun"/>
                <w:sz w:val="22"/>
                <w:szCs w:val="22"/>
              </w:rPr>
            </w:pPr>
            <w:r>
              <w:rPr>
                <w:rFonts w:eastAsia="SimSun"/>
                <w:sz w:val="22"/>
                <w:szCs w:val="22"/>
              </w:rPr>
              <w:t>Habit formation</w:t>
            </w:r>
          </w:p>
          <w:p w14:paraId="7E705846" w14:textId="77777777" w:rsidR="00D16F5F" w:rsidRDefault="00D16F5F" w:rsidP="009043D8">
            <w:pPr>
              <w:numPr>
                <w:ilvl w:val="0"/>
                <w:numId w:val="10"/>
              </w:numPr>
              <w:contextualSpacing/>
              <w:jc w:val="both"/>
            </w:pPr>
            <w:r>
              <w:rPr>
                <w:rFonts w:eastAsia="SimSun"/>
                <w:sz w:val="22"/>
                <w:szCs w:val="22"/>
              </w:rPr>
              <w:t>Prompts/cues (tailored)</w:t>
            </w:r>
          </w:p>
          <w:p w14:paraId="36F761C7" w14:textId="77777777" w:rsidR="00D16F5F" w:rsidRDefault="00D16F5F" w:rsidP="00A7535C">
            <w:pPr>
              <w:contextualSpacing/>
              <w:jc w:val="both"/>
            </w:pPr>
          </w:p>
        </w:tc>
        <w:tc>
          <w:tcPr>
            <w:tcW w:w="4163" w:type="dxa"/>
            <w:tcBorders>
              <w:top w:val="single" w:sz="8" w:space="0" w:color="000000"/>
              <w:left w:val="single" w:sz="8" w:space="0" w:color="000000"/>
              <w:bottom w:val="single" w:sz="8" w:space="0" w:color="000000"/>
              <w:right w:val="single" w:sz="8" w:space="0" w:color="000000"/>
            </w:tcBorders>
            <w:shd w:val="clear" w:color="auto" w:fill="auto"/>
          </w:tcPr>
          <w:p w14:paraId="4B6EDBF2" w14:textId="77777777" w:rsidR="00D16F5F" w:rsidRDefault="00D16F5F" w:rsidP="009043D8">
            <w:pPr>
              <w:numPr>
                <w:ilvl w:val="0"/>
                <w:numId w:val="7"/>
              </w:numPr>
              <w:contextualSpacing/>
              <w:jc w:val="both"/>
              <w:rPr>
                <w:rFonts w:eastAsia="SimSun"/>
                <w:sz w:val="22"/>
                <w:szCs w:val="22"/>
              </w:rPr>
            </w:pPr>
            <w:r>
              <w:rPr>
                <w:rFonts w:eastAsia="SimSun"/>
                <w:sz w:val="22"/>
                <w:szCs w:val="22"/>
              </w:rPr>
              <w:t>Action planning tool within CFHealthHub</w:t>
            </w:r>
          </w:p>
          <w:p w14:paraId="76F8A5C8" w14:textId="77777777" w:rsidR="00D16F5F" w:rsidRDefault="00D16F5F" w:rsidP="009043D8">
            <w:pPr>
              <w:numPr>
                <w:ilvl w:val="0"/>
                <w:numId w:val="7"/>
              </w:numPr>
              <w:contextualSpacing/>
              <w:jc w:val="both"/>
            </w:pPr>
            <w:r>
              <w:rPr>
                <w:rFonts w:eastAsia="SimSun"/>
                <w:sz w:val="22"/>
                <w:szCs w:val="22"/>
              </w:rPr>
              <w:t>Option to set reminders</w:t>
            </w:r>
          </w:p>
        </w:tc>
      </w:tr>
      <w:tr w:rsidR="00D16F5F" w14:paraId="18EAE93A" w14:textId="77777777" w:rsidTr="00A7535C">
        <w:trPr>
          <w:trHeight w:val="1838"/>
        </w:trPr>
        <w:tc>
          <w:tcPr>
            <w:tcW w:w="1717" w:type="dxa"/>
            <w:tcBorders>
              <w:top w:val="single" w:sz="8" w:space="0" w:color="000000"/>
              <w:left w:val="single" w:sz="8" w:space="0" w:color="000000"/>
              <w:bottom w:val="single" w:sz="8" w:space="0" w:color="000000"/>
            </w:tcBorders>
            <w:shd w:val="clear" w:color="auto" w:fill="auto"/>
          </w:tcPr>
          <w:p w14:paraId="700935A6" w14:textId="77777777" w:rsidR="00D16F5F" w:rsidRDefault="00D16F5F" w:rsidP="00A7535C">
            <w:pPr>
              <w:jc w:val="both"/>
            </w:pPr>
            <w:r>
              <w:rPr>
                <w:rFonts w:eastAsia="SimSun"/>
                <w:b/>
                <w:bCs/>
                <w:sz w:val="22"/>
                <w:szCs w:val="22"/>
              </w:rPr>
              <w:t xml:space="preserve">Confidence building </w:t>
            </w:r>
          </w:p>
        </w:tc>
        <w:tc>
          <w:tcPr>
            <w:tcW w:w="2078" w:type="dxa"/>
            <w:tcBorders>
              <w:top w:val="single" w:sz="8" w:space="0" w:color="000000"/>
              <w:left w:val="single" w:sz="8" w:space="0" w:color="000000"/>
              <w:bottom w:val="single" w:sz="8" w:space="0" w:color="000000"/>
            </w:tcBorders>
            <w:shd w:val="clear" w:color="auto" w:fill="auto"/>
          </w:tcPr>
          <w:p w14:paraId="2C5C2062" w14:textId="77777777" w:rsidR="00D16F5F" w:rsidRDefault="00D16F5F" w:rsidP="00A7535C">
            <w:pPr>
              <w:jc w:val="both"/>
            </w:pPr>
            <w:r>
              <w:rPr>
                <w:rFonts w:eastAsia="SimSun"/>
                <w:sz w:val="22"/>
                <w:szCs w:val="22"/>
              </w:rPr>
              <w:t>Reflective Motivation</w:t>
            </w:r>
          </w:p>
        </w:tc>
        <w:tc>
          <w:tcPr>
            <w:tcW w:w="1968" w:type="dxa"/>
            <w:tcBorders>
              <w:top w:val="single" w:sz="8" w:space="0" w:color="000000"/>
              <w:left w:val="single" w:sz="8" w:space="0" w:color="000000"/>
              <w:bottom w:val="single" w:sz="8" w:space="0" w:color="000000"/>
            </w:tcBorders>
            <w:shd w:val="clear" w:color="auto" w:fill="auto"/>
          </w:tcPr>
          <w:p w14:paraId="65532BD6" w14:textId="77777777" w:rsidR="00D16F5F" w:rsidRDefault="00D16F5F" w:rsidP="00A7535C">
            <w:pPr>
              <w:jc w:val="both"/>
            </w:pPr>
            <w:r>
              <w:rPr>
                <w:rFonts w:eastAsia="SimSun"/>
                <w:sz w:val="22"/>
                <w:szCs w:val="22"/>
              </w:rPr>
              <w:t>Persuasion</w:t>
            </w:r>
          </w:p>
        </w:tc>
        <w:tc>
          <w:tcPr>
            <w:tcW w:w="4268" w:type="dxa"/>
            <w:tcBorders>
              <w:top w:val="single" w:sz="8" w:space="0" w:color="000000"/>
              <w:left w:val="single" w:sz="8" w:space="0" w:color="000000"/>
              <w:bottom w:val="single" w:sz="8" w:space="0" w:color="000000"/>
            </w:tcBorders>
            <w:shd w:val="clear" w:color="auto" w:fill="auto"/>
          </w:tcPr>
          <w:p w14:paraId="42C5A196" w14:textId="77777777" w:rsidR="00D16F5F" w:rsidRDefault="00D16F5F" w:rsidP="009043D8">
            <w:pPr>
              <w:numPr>
                <w:ilvl w:val="0"/>
                <w:numId w:val="9"/>
              </w:numPr>
              <w:contextualSpacing/>
              <w:jc w:val="both"/>
              <w:rPr>
                <w:rFonts w:eastAsia="SimSun"/>
                <w:sz w:val="22"/>
                <w:szCs w:val="22"/>
              </w:rPr>
            </w:pPr>
            <w:r>
              <w:rPr>
                <w:rFonts w:eastAsia="SimSun"/>
                <w:sz w:val="22"/>
                <w:szCs w:val="22"/>
              </w:rPr>
              <w:t xml:space="preserve">Focus on past success </w:t>
            </w:r>
          </w:p>
          <w:p w14:paraId="32D4C019" w14:textId="77777777" w:rsidR="00D16F5F" w:rsidRDefault="00D16F5F" w:rsidP="00A7535C">
            <w:pPr>
              <w:ind w:left="720"/>
              <w:contextualSpacing/>
              <w:jc w:val="both"/>
              <w:rPr>
                <w:rFonts w:eastAsia="SimSun"/>
                <w:sz w:val="22"/>
                <w:szCs w:val="22"/>
              </w:rPr>
            </w:pPr>
          </w:p>
          <w:p w14:paraId="26DA594C" w14:textId="77777777" w:rsidR="00D16F5F" w:rsidRDefault="00D16F5F" w:rsidP="00A7535C">
            <w:pPr>
              <w:ind w:left="720"/>
              <w:contextualSpacing/>
              <w:jc w:val="both"/>
            </w:pPr>
          </w:p>
        </w:tc>
        <w:tc>
          <w:tcPr>
            <w:tcW w:w="4163" w:type="dxa"/>
            <w:tcBorders>
              <w:top w:val="single" w:sz="8" w:space="0" w:color="000000"/>
              <w:left w:val="single" w:sz="8" w:space="0" w:color="000000"/>
              <w:bottom w:val="single" w:sz="8" w:space="0" w:color="000000"/>
              <w:right w:val="single" w:sz="8" w:space="0" w:color="000000"/>
            </w:tcBorders>
            <w:shd w:val="clear" w:color="auto" w:fill="auto"/>
          </w:tcPr>
          <w:p w14:paraId="21A086C3" w14:textId="77777777" w:rsidR="00D16F5F" w:rsidRDefault="00D16F5F" w:rsidP="009043D8">
            <w:pPr>
              <w:numPr>
                <w:ilvl w:val="0"/>
                <w:numId w:val="9"/>
              </w:numPr>
              <w:contextualSpacing/>
              <w:jc w:val="both"/>
            </w:pPr>
            <w:r>
              <w:rPr>
                <w:rFonts w:eastAsia="SimSun"/>
                <w:sz w:val="22"/>
                <w:szCs w:val="22"/>
              </w:rPr>
              <w:t>Interventionist encouraging focus on periods of higher adherence on charts</w:t>
            </w:r>
          </w:p>
          <w:p w14:paraId="265EABA0" w14:textId="60E8A22D" w:rsidR="008D22B0" w:rsidRDefault="008D22B0" w:rsidP="00A7535C">
            <w:pPr>
              <w:ind w:left="720"/>
              <w:contextualSpacing/>
              <w:jc w:val="both"/>
            </w:pPr>
          </w:p>
          <w:p w14:paraId="51433BBC" w14:textId="77777777" w:rsidR="008D22B0" w:rsidRPr="008D22B0" w:rsidRDefault="008D22B0" w:rsidP="00643A2B"/>
          <w:p w14:paraId="037DC52D" w14:textId="77777777" w:rsidR="008D22B0" w:rsidRPr="008D22B0" w:rsidRDefault="008D22B0" w:rsidP="00643A2B"/>
          <w:p w14:paraId="69A2EE42" w14:textId="77777777" w:rsidR="008D22B0" w:rsidRPr="008D22B0" w:rsidRDefault="008D22B0" w:rsidP="00643A2B"/>
          <w:p w14:paraId="57A290E8" w14:textId="0B021316" w:rsidR="00D16F5F" w:rsidRPr="008D22B0" w:rsidRDefault="00D16F5F" w:rsidP="00643A2B"/>
        </w:tc>
      </w:tr>
      <w:tr w:rsidR="00D16F5F" w14:paraId="09693812" w14:textId="77777777" w:rsidTr="00A7535C">
        <w:tc>
          <w:tcPr>
            <w:tcW w:w="14194" w:type="dxa"/>
            <w:gridSpan w:val="5"/>
            <w:tcBorders>
              <w:top w:val="single" w:sz="8" w:space="0" w:color="000000"/>
              <w:left w:val="single" w:sz="8" w:space="0" w:color="000000"/>
              <w:bottom w:val="single" w:sz="8" w:space="0" w:color="000000"/>
              <w:right w:val="single" w:sz="8" w:space="0" w:color="000000"/>
            </w:tcBorders>
            <w:shd w:val="clear" w:color="auto" w:fill="auto"/>
          </w:tcPr>
          <w:p w14:paraId="07021038" w14:textId="77777777" w:rsidR="00D16F5F" w:rsidRDefault="00D16F5F" w:rsidP="00A7535C">
            <w:pPr>
              <w:jc w:val="both"/>
            </w:pPr>
            <w:r>
              <w:rPr>
                <w:rFonts w:eastAsia="SimSun"/>
                <w:b/>
                <w:bCs/>
                <w:i/>
                <w:iCs/>
                <w:sz w:val="22"/>
                <w:szCs w:val="22"/>
                <w:u w:val="single"/>
              </w:rPr>
              <w:lastRenderedPageBreak/>
              <w:t>Tailored parts of CFHealthHub (based on baseline COM beliefs and barriers questionnaire (COM-BMQ)</w:t>
            </w:r>
            <w:r>
              <w:rPr>
                <w:rStyle w:val="FootnoteCharacters"/>
                <w:rFonts w:eastAsia="SimSun"/>
              </w:rPr>
              <w:footnoteReference w:id="1"/>
            </w:r>
            <w:r>
              <w:rPr>
                <w:rFonts w:eastAsia="SimSun"/>
                <w:b/>
                <w:bCs/>
                <w:i/>
                <w:iCs/>
                <w:sz w:val="22"/>
                <w:szCs w:val="22"/>
                <w:u w:val="single"/>
              </w:rPr>
              <w:t xml:space="preserve"> and consultation with CFHealthHub researcher</w:t>
            </w:r>
          </w:p>
          <w:p w14:paraId="7534E605" w14:textId="77777777" w:rsidR="00D16F5F" w:rsidRDefault="00D16F5F" w:rsidP="00A7535C">
            <w:pPr>
              <w:jc w:val="both"/>
            </w:pPr>
          </w:p>
        </w:tc>
      </w:tr>
      <w:tr w:rsidR="00D16F5F" w14:paraId="63A39AF3" w14:textId="77777777" w:rsidTr="00A7535C">
        <w:tc>
          <w:tcPr>
            <w:tcW w:w="1717" w:type="dxa"/>
            <w:tcBorders>
              <w:top w:val="single" w:sz="8" w:space="0" w:color="000000"/>
              <w:left w:val="single" w:sz="8" w:space="0" w:color="000000"/>
              <w:bottom w:val="single" w:sz="8" w:space="0" w:color="000000"/>
            </w:tcBorders>
            <w:shd w:val="clear" w:color="auto" w:fill="auto"/>
          </w:tcPr>
          <w:p w14:paraId="2498AD88" w14:textId="77777777" w:rsidR="00D16F5F" w:rsidRDefault="00D16F5F" w:rsidP="00A7535C">
            <w:pPr>
              <w:jc w:val="both"/>
            </w:pPr>
            <w:r>
              <w:rPr>
                <w:rFonts w:eastAsia="SimSun"/>
                <w:b/>
                <w:bCs/>
                <w:sz w:val="22"/>
                <w:szCs w:val="22"/>
              </w:rPr>
              <w:t>My treatment</w:t>
            </w:r>
          </w:p>
        </w:tc>
        <w:tc>
          <w:tcPr>
            <w:tcW w:w="2078" w:type="dxa"/>
            <w:tcBorders>
              <w:top w:val="single" w:sz="8" w:space="0" w:color="000000"/>
              <w:left w:val="single" w:sz="8" w:space="0" w:color="000000"/>
              <w:bottom w:val="single" w:sz="8" w:space="0" w:color="000000"/>
            </w:tcBorders>
            <w:shd w:val="clear" w:color="auto" w:fill="auto"/>
          </w:tcPr>
          <w:p w14:paraId="10460D94" w14:textId="77777777" w:rsidR="00D16F5F" w:rsidRDefault="00D16F5F" w:rsidP="00A7535C">
            <w:pPr>
              <w:jc w:val="both"/>
              <w:rPr>
                <w:rFonts w:eastAsia="SimSun"/>
                <w:sz w:val="22"/>
                <w:szCs w:val="22"/>
              </w:rPr>
            </w:pPr>
            <w:r>
              <w:rPr>
                <w:rFonts w:eastAsia="SimSun"/>
                <w:sz w:val="22"/>
                <w:szCs w:val="22"/>
              </w:rPr>
              <w:t>Reflective Motivation</w:t>
            </w:r>
          </w:p>
          <w:p w14:paraId="6A83B211" w14:textId="77777777" w:rsidR="00D16F5F" w:rsidRDefault="00D16F5F" w:rsidP="00A7535C">
            <w:pPr>
              <w:jc w:val="both"/>
            </w:pPr>
            <w:r>
              <w:rPr>
                <w:rFonts w:eastAsia="SimSun"/>
                <w:sz w:val="22"/>
                <w:szCs w:val="22"/>
              </w:rPr>
              <w:t>Psychological capability</w:t>
            </w:r>
          </w:p>
        </w:tc>
        <w:tc>
          <w:tcPr>
            <w:tcW w:w="1968" w:type="dxa"/>
            <w:tcBorders>
              <w:top w:val="single" w:sz="8" w:space="0" w:color="000000"/>
              <w:left w:val="single" w:sz="8" w:space="0" w:color="000000"/>
              <w:bottom w:val="single" w:sz="8" w:space="0" w:color="000000"/>
            </w:tcBorders>
            <w:shd w:val="clear" w:color="auto" w:fill="auto"/>
          </w:tcPr>
          <w:p w14:paraId="59532512" w14:textId="77777777" w:rsidR="00D16F5F" w:rsidRDefault="00D16F5F" w:rsidP="00A7535C">
            <w:pPr>
              <w:jc w:val="both"/>
              <w:rPr>
                <w:rFonts w:eastAsia="SimSun"/>
                <w:sz w:val="22"/>
                <w:szCs w:val="22"/>
              </w:rPr>
            </w:pPr>
            <w:r>
              <w:rPr>
                <w:rFonts w:eastAsia="SimSun"/>
                <w:sz w:val="22"/>
                <w:szCs w:val="22"/>
              </w:rPr>
              <w:t>Education</w:t>
            </w:r>
          </w:p>
          <w:p w14:paraId="65C1F6C8" w14:textId="77777777" w:rsidR="00D16F5F" w:rsidRDefault="00D16F5F" w:rsidP="00A7535C">
            <w:pPr>
              <w:jc w:val="both"/>
              <w:rPr>
                <w:rFonts w:eastAsia="SimSun"/>
                <w:sz w:val="22"/>
                <w:szCs w:val="22"/>
              </w:rPr>
            </w:pPr>
            <w:r>
              <w:rPr>
                <w:rFonts w:eastAsia="SimSun"/>
                <w:sz w:val="22"/>
                <w:szCs w:val="22"/>
              </w:rPr>
              <w:t>Persuasion</w:t>
            </w:r>
          </w:p>
          <w:p w14:paraId="5D254F4A" w14:textId="77777777" w:rsidR="00D16F5F" w:rsidRDefault="00D16F5F" w:rsidP="00A7535C">
            <w:pPr>
              <w:jc w:val="both"/>
            </w:pPr>
            <w:r>
              <w:rPr>
                <w:rFonts w:eastAsia="SimSun"/>
                <w:sz w:val="22"/>
                <w:szCs w:val="22"/>
              </w:rPr>
              <w:t>Modelling</w:t>
            </w:r>
          </w:p>
        </w:tc>
        <w:tc>
          <w:tcPr>
            <w:tcW w:w="4268" w:type="dxa"/>
            <w:tcBorders>
              <w:top w:val="single" w:sz="8" w:space="0" w:color="000000"/>
              <w:left w:val="single" w:sz="8" w:space="0" w:color="000000"/>
              <w:bottom w:val="single" w:sz="8" w:space="0" w:color="000000"/>
            </w:tcBorders>
            <w:shd w:val="clear" w:color="auto" w:fill="auto"/>
          </w:tcPr>
          <w:p w14:paraId="7B5FB4A7" w14:textId="77777777" w:rsidR="00D16F5F" w:rsidRDefault="00D16F5F" w:rsidP="009043D8">
            <w:pPr>
              <w:numPr>
                <w:ilvl w:val="0"/>
                <w:numId w:val="8"/>
              </w:numPr>
              <w:contextualSpacing/>
              <w:jc w:val="both"/>
              <w:rPr>
                <w:rFonts w:eastAsia="SimSun"/>
                <w:sz w:val="22"/>
                <w:szCs w:val="22"/>
              </w:rPr>
            </w:pPr>
            <w:r>
              <w:rPr>
                <w:rFonts w:eastAsia="SimSun"/>
                <w:sz w:val="22"/>
                <w:szCs w:val="22"/>
              </w:rPr>
              <w:t>Information about health consequences</w:t>
            </w:r>
          </w:p>
          <w:p w14:paraId="21A264A7" w14:textId="77777777" w:rsidR="00D16F5F" w:rsidRDefault="00D16F5F" w:rsidP="009043D8">
            <w:pPr>
              <w:numPr>
                <w:ilvl w:val="0"/>
                <w:numId w:val="8"/>
              </w:numPr>
              <w:contextualSpacing/>
              <w:jc w:val="both"/>
              <w:rPr>
                <w:rFonts w:eastAsia="SimSun"/>
                <w:sz w:val="22"/>
                <w:szCs w:val="22"/>
              </w:rPr>
            </w:pPr>
            <w:r>
              <w:rPr>
                <w:rFonts w:eastAsia="SimSun"/>
                <w:sz w:val="22"/>
                <w:szCs w:val="22"/>
              </w:rPr>
              <w:t>Credible source</w:t>
            </w:r>
          </w:p>
          <w:p w14:paraId="6DFC296A" w14:textId="77777777" w:rsidR="00D16F5F" w:rsidRDefault="00D16F5F" w:rsidP="009043D8">
            <w:pPr>
              <w:numPr>
                <w:ilvl w:val="0"/>
                <w:numId w:val="8"/>
              </w:numPr>
              <w:contextualSpacing/>
              <w:jc w:val="both"/>
              <w:rPr>
                <w:rFonts w:eastAsia="SimSun"/>
                <w:sz w:val="22"/>
                <w:szCs w:val="22"/>
              </w:rPr>
            </w:pPr>
            <w:r>
              <w:rPr>
                <w:rFonts w:eastAsia="SimSun"/>
                <w:sz w:val="22"/>
                <w:szCs w:val="22"/>
              </w:rPr>
              <w:t>Salience of consequences</w:t>
            </w:r>
          </w:p>
          <w:p w14:paraId="7DCDC409" w14:textId="77777777" w:rsidR="00D16F5F" w:rsidRDefault="00D16F5F" w:rsidP="009043D8">
            <w:pPr>
              <w:numPr>
                <w:ilvl w:val="0"/>
                <w:numId w:val="8"/>
              </w:numPr>
              <w:contextualSpacing/>
              <w:jc w:val="both"/>
              <w:rPr>
                <w:rFonts w:eastAsia="SimSun"/>
                <w:sz w:val="22"/>
                <w:szCs w:val="22"/>
              </w:rPr>
            </w:pPr>
            <w:r>
              <w:rPr>
                <w:rFonts w:eastAsia="SimSun"/>
                <w:sz w:val="22"/>
                <w:szCs w:val="22"/>
              </w:rPr>
              <w:t>Demonstration of the behaviour</w:t>
            </w:r>
          </w:p>
          <w:p w14:paraId="59E68946" w14:textId="77777777" w:rsidR="00D16F5F" w:rsidRDefault="00D16F5F" w:rsidP="009043D8">
            <w:pPr>
              <w:numPr>
                <w:ilvl w:val="0"/>
                <w:numId w:val="8"/>
              </w:numPr>
              <w:contextualSpacing/>
              <w:jc w:val="both"/>
              <w:rPr>
                <w:rFonts w:eastAsia="SimSun"/>
                <w:sz w:val="22"/>
                <w:szCs w:val="22"/>
              </w:rPr>
            </w:pPr>
            <w:r>
              <w:rPr>
                <w:rFonts w:eastAsia="SimSun"/>
                <w:sz w:val="22"/>
                <w:szCs w:val="22"/>
              </w:rPr>
              <w:t>Vicarious consequences</w:t>
            </w:r>
          </w:p>
          <w:p w14:paraId="7C2D33F1" w14:textId="77777777" w:rsidR="00D16F5F" w:rsidRDefault="00D16F5F" w:rsidP="009043D8">
            <w:pPr>
              <w:numPr>
                <w:ilvl w:val="0"/>
                <w:numId w:val="8"/>
              </w:numPr>
              <w:contextualSpacing/>
              <w:jc w:val="both"/>
              <w:rPr>
                <w:rFonts w:eastAsia="SimSun"/>
                <w:sz w:val="22"/>
                <w:szCs w:val="22"/>
              </w:rPr>
            </w:pPr>
            <w:r>
              <w:rPr>
                <w:rFonts w:eastAsia="SimSun"/>
                <w:sz w:val="22"/>
                <w:szCs w:val="22"/>
              </w:rPr>
              <w:t>Self-talk</w:t>
            </w:r>
          </w:p>
          <w:p w14:paraId="6D2EABDE" w14:textId="77777777" w:rsidR="00D16F5F" w:rsidRDefault="00D16F5F" w:rsidP="00A7535C">
            <w:pPr>
              <w:jc w:val="both"/>
              <w:rPr>
                <w:rFonts w:eastAsia="SimSun"/>
                <w:sz w:val="22"/>
                <w:szCs w:val="22"/>
              </w:rPr>
            </w:pPr>
          </w:p>
          <w:p w14:paraId="328465A6" w14:textId="77777777" w:rsidR="00D16F5F" w:rsidRDefault="00D16F5F" w:rsidP="00A7535C">
            <w:pPr>
              <w:ind w:left="720"/>
              <w:contextualSpacing/>
              <w:jc w:val="both"/>
            </w:pPr>
          </w:p>
        </w:tc>
        <w:tc>
          <w:tcPr>
            <w:tcW w:w="4163" w:type="dxa"/>
            <w:tcBorders>
              <w:top w:val="single" w:sz="8" w:space="0" w:color="000000"/>
              <w:left w:val="single" w:sz="8" w:space="0" w:color="000000"/>
              <w:bottom w:val="single" w:sz="8" w:space="0" w:color="000000"/>
              <w:right w:val="single" w:sz="8" w:space="0" w:color="000000"/>
            </w:tcBorders>
            <w:shd w:val="clear" w:color="auto" w:fill="auto"/>
          </w:tcPr>
          <w:p w14:paraId="1C3C70D7" w14:textId="77777777" w:rsidR="00D16F5F" w:rsidRDefault="00D16F5F" w:rsidP="009043D8">
            <w:pPr>
              <w:numPr>
                <w:ilvl w:val="0"/>
                <w:numId w:val="8"/>
              </w:numPr>
              <w:contextualSpacing/>
              <w:jc w:val="both"/>
              <w:rPr>
                <w:rFonts w:eastAsia="SimSun"/>
                <w:sz w:val="22"/>
                <w:szCs w:val="22"/>
              </w:rPr>
            </w:pPr>
            <w:r>
              <w:rPr>
                <w:rFonts w:eastAsia="SimSun"/>
                <w:sz w:val="22"/>
                <w:szCs w:val="22"/>
              </w:rPr>
              <w:t>Q&amp;A linked to information within CFHealthHub (tailored by baseline beliefs and prescription data)</w:t>
            </w:r>
          </w:p>
          <w:p w14:paraId="55C1B249" w14:textId="77777777" w:rsidR="00D16F5F" w:rsidRDefault="00D16F5F" w:rsidP="009043D8">
            <w:pPr>
              <w:numPr>
                <w:ilvl w:val="0"/>
                <w:numId w:val="8"/>
              </w:numPr>
              <w:contextualSpacing/>
              <w:jc w:val="both"/>
              <w:rPr>
                <w:rFonts w:eastAsia="SimSun"/>
                <w:sz w:val="22"/>
                <w:szCs w:val="22"/>
              </w:rPr>
            </w:pPr>
            <w:r>
              <w:rPr>
                <w:rFonts w:eastAsia="SimSun"/>
                <w:sz w:val="22"/>
                <w:szCs w:val="22"/>
              </w:rPr>
              <w:t>Presentation though text, patient stories, 'talking heads' and animation</w:t>
            </w:r>
          </w:p>
          <w:p w14:paraId="02E16D9E" w14:textId="77777777" w:rsidR="00D16F5F" w:rsidRDefault="00D16F5F" w:rsidP="009043D8">
            <w:pPr>
              <w:numPr>
                <w:ilvl w:val="0"/>
                <w:numId w:val="8"/>
              </w:numPr>
              <w:contextualSpacing/>
              <w:jc w:val="both"/>
              <w:rPr>
                <w:rFonts w:eastAsia="SimSun"/>
                <w:sz w:val="22"/>
                <w:szCs w:val="22"/>
              </w:rPr>
            </w:pPr>
            <w:r>
              <w:rPr>
                <w:rFonts w:eastAsia="SimSun"/>
                <w:sz w:val="22"/>
                <w:szCs w:val="22"/>
              </w:rPr>
              <w:t>Credible sources including clinicians, PWCF and interventionist</w:t>
            </w:r>
          </w:p>
          <w:p w14:paraId="1D370ABC" w14:textId="77777777" w:rsidR="00D16F5F" w:rsidRDefault="00D16F5F" w:rsidP="009043D8">
            <w:pPr>
              <w:numPr>
                <w:ilvl w:val="0"/>
                <w:numId w:val="8"/>
              </w:numPr>
              <w:contextualSpacing/>
              <w:jc w:val="both"/>
            </w:pPr>
            <w:r>
              <w:rPr>
                <w:rFonts w:eastAsia="SimSun"/>
                <w:sz w:val="22"/>
                <w:szCs w:val="22"/>
              </w:rPr>
              <w:t>Interventionist eliciting self-talk through focus on why motivation is not lower than rating given on pre-screening questionnaire</w:t>
            </w:r>
          </w:p>
        </w:tc>
      </w:tr>
      <w:tr w:rsidR="00D16F5F" w14:paraId="2FE83607" w14:textId="77777777" w:rsidTr="00A7535C">
        <w:tc>
          <w:tcPr>
            <w:tcW w:w="1717" w:type="dxa"/>
            <w:tcBorders>
              <w:top w:val="single" w:sz="8" w:space="0" w:color="000000"/>
              <w:left w:val="single" w:sz="8" w:space="0" w:color="000000"/>
              <w:bottom w:val="single" w:sz="8" w:space="0" w:color="000000"/>
            </w:tcBorders>
            <w:shd w:val="clear" w:color="auto" w:fill="auto"/>
          </w:tcPr>
          <w:p w14:paraId="167C4627" w14:textId="77777777" w:rsidR="00D16F5F" w:rsidRDefault="00D16F5F" w:rsidP="00A7535C">
            <w:pPr>
              <w:jc w:val="both"/>
            </w:pPr>
            <w:r>
              <w:rPr>
                <w:rFonts w:eastAsia="SimSun"/>
                <w:b/>
                <w:bCs/>
                <w:sz w:val="22"/>
                <w:szCs w:val="22"/>
              </w:rPr>
              <w:t xml:space="preserve">Confidence building </w:t>
            </w:r>
          </w:p>
        </w:tc>
        <w:tc>
          <w:tcPr>
            <w:tcW w:w="2078" w:type="dxa"/>
            <w:tcBorders>
              <w:top w:val="single" w:sz="8" w:space="0" w:color="000000"/>
              <w:left w:val="single" w:sz="8" w:space="0" w:color="000000"/>
              <w:bottom w:val="single" w:sz="8" w:space="0" w:color="000000"/>
            </w:tcBorders>
            <w:shd w:val="clear" w:color="auto" w:fill="auto"/>
          </w:tcPr>
          <w:p w14:paraId="389C12E5" w14:textId="77777777" w:rsidR="00D16F5F" w:rsidRDefault="00D16F5F" w:rsidP="00A7535C">
            <w:pPr>
              <w:jc w:val="both"/>
            </w:pPr>
            <w:r>
              <w:rPr>
                <w:rFonts w:eastAsia="SimSun"/>
                <w:sz w:val="22"/>
                <w:szCs w:val="22"/>
              </w:rPr>
              <w:t>Reflective Motivation</w:t>
            </w:r>
          </w:p>
        </w:tc>
        <w:tc>
          <w:tcPr>
            <w:tcW w:w="1968" w:type="dxa"/>
            <w:tcBorders>
              <w:top w:val="single" w:sz="8" w:space="0" w:color="000000"/>
              <w:left w:val="single" w:sz="8" w:space="0" w:color="000000"/>
              <w:bottom w:val="single" w:sz="8" w:space="0" w:color="000000"/>
            </w:tcBorders>
            <w:shd w:val="clear" w:color="auto" w:fill="auto"/>
          </w:tcPr>
          <w:p w14:paraId="568DB508" w14:textId="77777777" w:rsidR="00D16F5F" w:rsidRDefault="00D16F5F" w:rsidP="00A7535C">
            <w:pPr>
              <w:jc w:val="both"/>
              <w:rPr>
                <w:rFonts w:eastAsia="SimSun"/>
                <w:sz w:val="22"/>
                <w:szCs w:val="22"/>
              </w:rPr>
            </w:pPr>
            <w:r>
              <w:rPr>
                <w:rFonts w:eastAsia="SimSun"/>
                <w:sz w:val="22"/>
                <w:szCs w:val="22"/>
              </w:rPr>
              <w:t>Modelling</w:t>
            </w:r>
          </w:p>
          <w:p w14:paraId="1566C595" w14:textId="77777777" w:rsidR="00D16F5F" w:rsidRDefault="00D16F5F" w:rsidP="00A7535C">
            <w:pPr>
              <w:jc w:val="both"/>
            </w:pPr>
            <w:r>
              <w:rPr>
                <w:rFonts w:eastAsia="SimSun"/>
                <w:sz w:val="22"/>
                <w:szCs w:val="22"/>
              </w:rPr>
              <w:t>Persuasion</w:t>
            </w:r>
          </w:p>
          <w:p w14:paraId="22B69828" w14:textId="77777777" w:rsidR="00D16F5F" w:rsidRDefault="00D16F5F" w:rsidP="00A7535C">
            <w:pPr>
              <w:jc w:val="both"/>
            </w:pPr>
          </w:p>
        </w:tc>
        <w:tc>
          <w:tcPr>
            <w:tcW w:w="4268" w:type="dxa"/>
            <w:tcBorders>
              <w:top w:val="single" w:sz="8" w:space="0" w:color="000000"/>
              <w:left w:val="single" w:sz="8" w:space="0" w:color="000000"/>
              <w:bottom w:val="single" w:sz="8" w:space="0" w:color="000000"/>
            </w:tcBorders>
            <w:shd w:val="clear" w:color="auto" w:fill="auto"/>
          </w:tcPr>
          <w:p w14:paraId="51F804C1" w14:textId="77777777" w:rsidR="00D16F5F" w:rsidRDefault="00D16F5F" w:rsidP="009043D8">
            <w:pPr>
              <w:numPr>
                <w:ilvl w:val="0"/>
                <w:numId w:val="9"/>
              </w:numPr>
              <w:contextualSpacing/>
              <w:jc w:val="both"/>
            </w:pPr>
            <w:r>
              <w:rPr>
                <w:rFonts w:eastAsia="SimSun"/>
                <w:sz w:val="22"/>
                <w:szCs w:val="22"/>
              </w:rPr>
              <w:t xml:space="preserve">Demonstration of behaviour </w:t>
            </w:r>
          </w:p>
          <w:p w14:paraId="32DB523B" w14:textId="77777777" w:rsidR="00D16F5F" w:rsidRDefault="00D16F5F" w:rsidP="00A7535C">
            <w:pPr>
              <w:ind w:left="720"/>
              <w:contextualSpacing/>
              <w:jc w:val="both"/>
            </w:pPr>
          </w:p>
        </w:tc>
        <w:tc>
          <w:tcPr>
            <w:tcW w:w="4163" w:type="dxa"/>
            <w:tcBorders>
              <w:top w:val="single" w:sz="8" w:space="0" w:color="000000"/>
              <w:left w:val="single" w:sz="8" w:space="0" w:color="000000"/>
              <w:bottom w:val="single" w:sz="8" w:space="0" w:color="000000"/>
              <w:right w:val="single" w:sz="8" w:space="0" w:color="000000"/>
            </w:tcBorders>
            <w:shd w:val="clear" w:color="auto" w:fill="auto"/>
          </w:tcPr>
          <w:p w14:paraId="22EE6D6A" w14:textId="77777777" w:rsidR="00D16F5F" w:rsidRDefault="00D16F5F" w:rsidP="009043D8">
            <w:pPr>
              <w:numPr>
                <w:ilvl w:val="0"/>
                <w:numId w:val="9"/>
              </w:numPr>
              <w:contextualSpacing/>
              <w:jc w:val="both"/>
            </w:pPr>
            <w:r>
              <w:rPr>
                <w:rFonts w:eastAsia="SimSun"/>
                <w:sz w:val="22"/>
                <w:szCs w:val="22"/>
              </w:rPr>
              <w:t>'Talking heads' videos of coping stories within CFHealthHub</w:t>
            </w:r>
          </w:p>
        </w:tc>
      </w:tr>
      <w:tr w:rsidR="00D16F5F" w14:paraId="1A7A0579" w14:textId="77777777" w:rsidTr="00A7535C">
        <w:tc>
          <w:tcPr>
            <w:tcW w:w="1717" w:type="dxa"/>
            <w:tcBorders>
              <w:top w:val="single" w:sz="8" w:space="0" w:color="000000"/>
              <w:left w:val="single" w:sz="8" w:space="0" w:color="000000"/>
              <w:bottom w:val="single" w:sz="8" w:space="0" w:color="000000"/>
            </w:tcBorders>
            <w:shd w:val="clear" w:color="auto" w:fill="auto"/>
          </w:tcPr>
          <w:p w14:paraId="7A6D7F0F" w14:textId="77777777" w:rsidR="00D16F5F" w:rsidRDefault="00D16F5F" w:rsidP="00A7535C">
            <w:pPr>
              <w:jc w:val="both"/>
            </w:pPr>
            <w:r>
              <w:rPr>
                <w:rFonts w:eastAsia="SimSun"/>
                <w:b/>
                <w:bCs/>
                <w:sz w:val="22"/>
                <w:szCs w:val="22"/>
              </w:rPr>
              <w:t>Problem-solving (including skills training)</w:t>
            </w:r>
          </w:p>
        </w:tc>
        <w:tc>
          <w:tcPr>
            <w:tcW w:w="2078" w:type="dxa"/>
            <w:tcBorders>
              <w:top w:val="single" w:sz="8" w:space="0" w:color="000000"/>
              <w:left w:val="single" w:sz="8" w:space="0" w:color="000000"/>
              <w:bottom w:val="single" w:sz="8" w:space="0" w:color="000000"/>
            </w:tcBorders>
            <w:shd w:val="clear" w:color="auto" w:fill="auto"/>
          </w:tcPr>
          <w:p w14:paraId="55B05E74" w14:textId="77777777" w:rsidR="00D16F5F" w:rsidRDefault="00D16F5F" w:rsidP="00A7535C">
            <w:pPr>
              <w:jc w:val="both"/>
              <w:rPr>
                <w:rFonts w:eastAsia="SimSun"/>
                <w:sz w:val="22"/>
                <w:szCs w:val="22"/>
              </w:rPr>
            </w:pPr>
            <w:r>
              <w:rPr>
                <w:rFonts w:eastAsia="SimSun"/>
                <w:sz w:val="22"/>
                <w:szCs w:val="22"/>
              </w:rPr>
              <w:t>Physical capability</w:t>
            </w:r>
          </w:p>
          <w:p w14:paraId="6A2479A8" w14:textId="77777777" w:rsidR="00D16F5F" w:rsidRDefault="00D16F5F" w:rsidP="00A7535C">
            <w:pPr>
              <w:jc w:val="both"/>
              <w:rPr>
                <w:rFonts w:eastAsia="SimSun"/>
                <w:sz w:val="22"/>
                <w:szCs w:val="22"/>
              </w:rPr>
            </w:pPr>
            <w:r>
              <w:rPr>
                <w:rFonts w:eastAsia="SimSun"/>
                <w:sz w:val="22"/>
                <w:szCs w:val="22"/>
              </w:rPr>
              <w:t>Psychological capability</w:t>
            </w:r>
          </w:p>
          <w:p w14:paraId="145C02FE" w14:textId="77777777" w:rsidR="00D16F5F" w:rsidRDefault="00D16F5F" w:rsidP="00A7535C">
            <w:pPr>
              <w:jc w:val="both"/>
              <w:rPr>
                <w:rFonts w:eastAsia="SimSun"/>
                <w:sz w:val="22"/>
                <w:szCs w:val="22"/>
              </w:rPr>
            </w:pPr>
            <w:r>
              <w:rPr>
                <w:rFonts w:eastAsia="SimSun"/>
                <w:sz w:val="22"/>
                <w:szCs w:val="22"/>
              </w:rPr>
              <w:t>Physical opportunity</w:t>
            </w:r>
          </w:p>
          <w:p w14:paraId="28EB7F66" w14:textId="77777777" w:rsidR="00D16F5F" w:rsidRDefault="00D16F5F" w:rsidP="00A7535C">
            <w:pPr>
              <w:jc w:val="both"/>
            </w:pPr>
            <w:r>
              <w:rPr>
                <w:rFonts w:eastAsia="SimSun"/>
                <w:sz w:val="22"/>
                <w:szCs w:val="22"/>
              </w:rPr>
              <w:t>Social opportunity</w:t>
            </w:r>
          </w:p>
        </w:tc>
        <w:tc>
          <w:tcPr>
            <w:tcW w:w="1968" w:type="dxa"/>
            <w:tcBorders>
              <w:top w:val="single" w:sz="8" w:space="0" w:color="000000"/>
              <w:left w:val="single" w:sz="8" w:space="0" w:color="000000"/>
              <w:bottom w:val="single" w:sz="8" w:space="0" w:color="000000"/>
            </w:tcBorders>
            <w:shd w:val="clear" w:color="auto" w:fill="auto"/>
          </w:tcPr>
          <w:p w14:paraId="6D833D93" w14:textId="77777777" w:rsidR="00D16F5F" w:rsidRDefault="00D16F5F" w:rsidP="00A7535C">
            <w:pPr>
              <w:jc w:val="both"/>
              <w:rPr>
                <w:rFonts w:eastAsia="SimSun"/>
                <w:sz w:val="22"/>
                <w:szCs w:val="22"/>
              </w:rPr>
            </w:pPr>
            <w:r>
              <w:rPr>
                <w:rFonts w:eastAsia="SimSun"/>
                <w:sz w:val="22"/>
                <w:szCs w:val="22"/>
              </w:rPr>
              <w:t>Training</w:t>
            </w:r>
          </w:p>
          <w:p w14:paraId="5EDE2238" w14:textId="77777777" w:rsidR="00D16F5F" w:rsidRDefault="00D16F5F" w:rsidP="00A7535C">
            <w:pPr>
              <w:jc w:val="both"/>
              <w:rPr>
                <w:rFonts w:eastAsia="SimSun"/>
                <w:sz w:val="22"/>
                <w:szCs w:val="22"/>
              </w:rPr>
            </w:pPr>
            <w:r>
              <w:rPr>
                <w:rFonts w:eastAsia="SimSun"/>
                <w:sz w:val="22"/>
                <w:szCs w:val="22"/>
              </w:rPr>
              <w:t>Environmental restructuring</w:t>
            </w:r>
          </w:p>
          <w:p w14:paraId="0AD394E4" w14:textId="77777777" w:rsidR="00D16F5F" w:rsidRDefault="00D16F5F" w:rsidP="00A7535C">
            <w:pPr>
              <w:jc w:val="both"/>
            </w:pPr>
            <w:r>
              <w:rPr>
                <w:rFonts w:eastAsia="SimSun"/>
                <w:sz w:val="22"/>
                <w:szCs w:val="22"/>
              </w:rPr>
              <w:t>Enablement</w:t>
            </w:r>
          </w:p>
        </w:tc>
        <w:tc>
          <w:tcPr>
            <w:tcW w:w="4268" w:type="dxa"/>
            <w:tcBorders>
              <w:top w:val="single" w:sz="8" w:space="0" w:color="000000"/>
              <w:left w:val="single" w:sz="8" w:space="0" w:color="000000"/>
              <w:bottom w:val="single" w:sz="8" w:space="0" w:color="000000"/>
            </w:tcBorders>
            <w:shd w:val="clear" w:color="auto" w:fill="auto"/>
          </w:tcPr>
          <w:p w14:paraId="72039A6F" w14:textId="77777777" w:rsidR="00D16F5F" w:rsidRDefault="00D16F5F" w:rsidP="009043D8">
            <w:pPr>
              <w:numPr>
                <w:ilvl w:val="0"/>
                <w:numId w:val="6"/>
              </w:numPr>
              <w:contextualSpacing/>
              <w:jc w:val="both"/>
              <w:rPr>
                <w:rFonts w:eastAsia="SimSun"/>
                <w:sz w:val="22"/>
                <w:szCs w:val="22"/>
              </w:rPr>
            </w:pPr>
            <w:r>
              <w:rPr>
                <w:rFonts w:eastAsia="SimSun"/>
                <w:sz w:val="22"/>
                <w:szCs w:val="22"/>
              </w:rPr>
              <w:t>Instruction on how to perform the behaviour</w:t>
            </w:r>
          </w:p>
          <w:p w14:paraId="0F488997" w14:textId="77777777" w:rsidR="00D16F5F" w:rsidRDefault="00D16F5F" w:rsidP="009043D8">
            <w:pPr>
              <w:numPr>
                <w:ilvl w:val="0"/>
                <w:numId w:val="6"/>
              </w:numPr>
              <w:contextualSpacing/>
              <w:jc w:val="both"/>
              <w:rPr>
                <w:rFonts w:eastAsia="SimSun"/>
                <w:sz w:val="22"/>
                <w:szCs w:val="22"/>
              </w:rPr>
            </w:pPr>
            <w:r>
              <w:rPr>
                <w:rFonts w:eastAsia="SimSun"/>
                <w:sz w:val="22"/>
                <w:szCs w:val="22"/>
              </w:rPr>
              <w:t>Demonstration of the behaviour</w:t>
            </w:r>
          </w:p>
          <w:p w14:paraId="6CD323AB" w14:textId="77777777" w:rsidR="00D16F5F" w:rsidRDefault="00D16F5F" w:rsidP="009043D8">
            <w:pPr>
              <w:numPr>
                <w:ilvl w:val="0"/>
                <w:numId w:val="6"/>
              </w:numPr>
              <w:contextualSpacing/>
              <w:jc w:val="both"/>
              <w:rPr>
                <w:rFonts w:eastAsia="SimSun"/>
                <w:sz w:val="22"/>
                <w:szCs w:val="22"/>
              </w:rPr>
            </w:pPr>
            <w:r>
              <w:rPr>
                <w:rFonts w:eastAsia="SimSun"/>
                <w:sz w:val="22"/>
                <w:szCs w:val="22"/>
              </w:rPr>
              <w:t>Behavioural practice/rehearsal</w:t>
            </w:r>
          </w:p>
          <w:p w14:paraId="7B0C51B3" w14:textId="77777777" w:rsidR="00D16F5F" w:rsidRDefault="00D16F5F" w:rsidP="009043D8">
            <w:pPr>
              <w:numPr>
                <w:ilvl w:val="0"/>
                <w:numId w:val="6"/>
              </w:numPr>
              <w:contextualSpacing/>
              <w:jc w:val="both"/>
              <w:rPr>
                <w:rFonts w:eastAsia="SimSun"/>
                <w:sz w:val="22"/>
                <w:szCs w:val="22"/>
              </w:rPr>
            </w:pPr>
            <w:r>
              <w:rPr>
                <w:rFonts w:eastAsia="SimSun"/>
                <w:sz w:val="22"/>
                <w:szCs w:val="22"/>
              </w:rPr>
              <w:t>Problem solving</w:t>
            </w:r>
          </w:p>
          <w:p w14:paraId="22A74687" w14:textId="77777777" w:rsidR="00D16F5F" w:rsidRDefault="00D16F5F" w:rsidP="009043D8">
            <w:pPr>
              <w:numPr>
                <w:ilvl w:val="0"/>
                <w:numId w:val="6"/>
              </w:numPr>
              <w:contextualSpacing/>
              <w:jc w:val="both"/>
              <w:rPr>
                <w:rFonts w:eastAsia="SimSun"/>
                <w:sz w:val="22"/>
                <w:szCs w:val="22"/>
              </w:rPr>
            </w:pPr>
            <w:r>
              <w:rPr>
                <w:rFonts w:eastAsia="SimSun"/>
                <w:sz w:val="22"/>
                <w:szCs w:val="22"/>
              </w:rPr>
              <w:t>Restructure the physical environment</w:t>
            </w:r>
          </w:p>
          <w:p w14:paraId="06495E52" w14:textId="77777777" w:rsidR="00D16F5F" w:rsidRDefault="00D16F5F" w:rsidP="009043D8">
            <w:pPr>
              <w:numPr>
                <w:ilvl w:val="0"/>
                <w:numId w:val="6"/>
              </w:numPr>
              <w:contextualSpacing/>
              <w:jc w:val="both"/>
              <w:rPr>
                <w:rFonts w:eastAsia="SimSun"/>
                <w:sz w:val="22"/>
                <w:szCs w:val="22"/>
              </w:rPr>
            </w:pPr>
            <w:r>
              <w:rPr>
                <w:rFonts w:eastAsia="SimSun"/>
                <w:sz w:val="22"/>
                <w:szCs w:val="22"/>
              </w:rPr>
              <w:t>self-talk</w:t>
            </w:r>
          </w:p>
          <w:p w14:paraId="47B428E2" w14:textId="77777777" w:rsidR="00D16F5F" w:rsidRDefault="00D16F5F" w:rsidP="009043D8">
            <w:pPr>
              <w:numPr>
                <w:ilvl w:val="0"/>
                <w:numId w:val="6"/>
              </w:numPr>
              <w:contextualSpacing/>
              <w:jc w:val="both"/>
            </w:pPr>
            <w:r>
              <w:rPr>
                <w:rFonts w:eastAsia="SimSun"/>
                <w:sz w:val="22"/>
                <w:szCs w:val="22"/>
              </w:rPr>
              <w:t>social support (practical)</w:t>
            </w:r>
          </w:p>
          <w:p w14:paraId="65914FAC" w14:textId="77777777" w:rsidR="00D16F5F" w:rsidRDefault="00D16F5F" w:rsidP="00A7535C">
            <w:pPr>
              <w:ind w:left="720"/>
              <w:contextualSpacing/>
              <w:jc w:val="both"/>
            </w:pPr>
          </w:p>
        </w:tc>
        <w:tc>
          <w:tcPr>
            <w:tcW w:w="4163" w:type="dxa"/>
            <w:tcBorders>
              <w:top w:val="single" w:sz="8" w:space="0" w:color="000000"/>
              <w:left w:val="single" w:sz="8" w:space="0" w:color="000000"/>
              <w:bottom w:val="single" w:sz="8" w:space="0" w:color="000000"/>
              <w:right w:val="single" w:sz="8" w:space="0" w:color="000000"/>
            </w:tcBorders>
            <w:shd w:val="clear" w:color="auto" w:fill="auto"/>
          </w:tcPr>
          <w:p w14:paraId="12AA7711" w14:textId="77777777" w:rsidR="00D16F5F" w:rsidRDefault="00D16F5F" w:rsidP="009043D8">
            <w:pPr>
              <w:numPr>
                <w:ilvl w:val="0"/>
                <w:numId w:val="6"/>
              </w:numPr>
              <w:contextualSpacing/>
              <w:jc w:val="both"/>
              <w:rPr>
                <w:rFonts w:eastAsia="SimSun"/>
                <w:sz w:val="22"/>
                <w:szCs w:val="22"/>
              </w:rPr>
            </w:pPr>
            <w:r>
              <w:rPr>
                <w:rFonts w:eastAsia="SimSun"/>
                <w:sz w:val="22"/>
                <w:szCs w:val="22"/>
              </w:rPr>
              <w:t>Tailored problem solving guided by interventionist</w:t>
            </w:r>
          </w:p>
          <w:p w14:paraId="30A68B23" w14:textId="77777777" w:rsidR="00D16F5F" w:rsidRDefault="00D16F5F" w:rsidP="009043D8">
            <w:pPr>
              <w:numPr>
                <w:ilvl w:val="0"/>
                <w:numId w:val="6"/>
              </w:numPr>
              <w:contextualSpacing/>
              <w:jc w:val="both"/>
              <w:rPr>
                <w:rFonts w:eastAsia="SimSun"/>
                <w:sz w:val="22"/>
                <w:szCs w:val="22"/>
              </w:rPr>
            </w:pPr>
            <w:r>
              <w:rPr>
                <w:rFonts w:eastAsia="SimSun"/>
                <w:sz w:val="22"/>
                <w:szCs w:val="22"/>
              </w:rPr>
              <w:t>Solution bank within CFHealthHub.</w:t>
            </w:r>
          </w:p>
          <w:p w14:paraId="00348DE4" w14:textId="77777777" w:rsidR="00D16F5F" w:rsidRDefault="00D16F5F" w:rsidP="009043D8">
            <w:pPr>
              <w:numPr>
                <w:ilvl w:val="0"/>
                <w:numId w:val="6"/>
              </w:numPr>
              <w:contextualSpacing/>
              <w:jc w:val="both"/>
              <w:rPr>
                <w:rFonts w:eastAsia="SimSun"/>
                <w:sz w:val="22"/>
                <w:szCs w:val="22"/>
              </w:rPr>
            </w:pPr>
            <w:r>
              <w:rPr>
                <w:rFonts w:eastAsia="SimSun"/>
                <w:sz w:val="22"/>
                <w:szCs w:val="22"/>
              </w:rPr>
              <w:t xml:space="preserve">Construction of if-then coping plans </w:t>
            </w:r>
          </w:p>
          <w:p w14:paraId="7B3424F0" w14:textId="77777777" w:rsidR="00D16F5F" w:rsidRDefault="00D16F5F" w:rsidP="009043D8">
            <w:pPr>
              <w:numPr>
                <w:ilvl w:val="0"/>
                <w:numId w:val="6"/>
              </w:numPr>
              <w:contextualSpacing/>
              <w:jc w:val="both"/>
            </w:pPr>
            <w:r>
              <w:rPr>
                <w:rFonts w:eastAsia="SimSun"/>
                <w:sz w:val="22"/>
                <w:szCs w:val="22"/>
              </w:rPr>
              <w:t>Videos demonstrating correct use of nebulisers within CFHealthHub</w:t>
            </w:r>
          </w:p>
        </w:tc>
      </w:tr>
    </w:tbl>
    <w:p w14:paraId="5630C59A" w14:textId="77777777" w:rsidR="00D16F5F" w:rsidRDefault="00D16F5F" w:rsidP="00D16F5F">
      <w:pPr>
        <w:jc w:val="both"/>
      </w:pPr>
    </w:p>
    <w:p w14:paraId="2DA46C95" w14:textId="77777777" w:rsidR="00677B82" w:rsidRDefault="00677B82" w:rsidP="00EC55D3">
      <w:pPr>
        <w:suppressAutoHyphens w:val="0"/>
        <w:spacing w:after="160" w:line="259" w:lineRule="auto"/>
        <w:jc w:val="both"/>
        <w:sectPr w:rsidR="00677B82" w:rsidSect="006E429E">
          <w:pgSz w:w="16838" w:h="11906" w:orient="landscape"/>
          <w:pgMar w:top="849" w:right="993" w:bottom="566" w:left="1276" w:header="720" w:footer="0" w:gutter="0"/>
          <w:cols w:space="720"/>
          <w:titlePg/>
          <w:docGrid w:linePitch="326"/>
        </w:sectPr>
      </w:pPr>
    </w:p>
    <w:p w14:paraId="61818BAA" w14:textId="2ED56F36" w:rsidR="008C2CFD" w:rsidRDefault="004B2A5C" w:rsidP="00FB17CB">
      <w:pPr>
        <w:pStyle w:val="Heading1"/>
      </w:pPr>
      <w:bookmarkStart w:id="65" w:name="_Toc468192439"/>
      <w:bookmarkStart w:id="66" w:name="_Toc22309958"/>
      <w:r>
        <w:lastRenderedPageBreak/>
        <w:t>Participants</w:t>
      </w:r>
      <w:r w:rsidR="004B3482">
        <w:t xml:space="preserve"> and</w:t>
      </w:r>
      <w:r w:rsidR="00D55717">
        <w:t xml:space="preserve"> Study Setting</w:t>
      </w:r>
      <w:bookmarkEnd w:id="65"/>
      <w:bookmarkEnd w:id="66"/>
    </w:p>
    <w:p w14:paraId="1762F2A4" w14:textId="13D7CFD3" w:rsidR="008C2CFD" w:rsidRDefault="008C2CFD" w:rsidP="00FB17CB">
      <w:pPr>
        <w:pStyle w:val="Heading2"/>
      </w:pPr>
      <w:bookmarkStart w:id="67" w:name="_Toc468192440"/>
      <w:bookmarkStart w:id="68" w:name="_Toc22309959"/>
      <w:r>
        <w:t>Locations</w:t>
      </w:r>
      <w:bookmarkEnd w:id="67"/>
      <w:bookmarkEnd w:id="68"/>
    </w:p>
    <w:p w14:paraId="7DAA2F1C" w14:textId="1105A1DC" w:rsidR="00EC55D3" w:rsidRDefault="008C2CFD" w:rsidP="00677B82">
      <w:pPr>
        <w:jc w:val="both"/>
      </w:pPr>
      <w:r>
        <w:t>UK</w:t>
      </w:r>
      <w:r w:rsidR="00EF4B65">
        <w:t xml:space="preserve"> specialist CF </w:t>
      </w:r>
      <w:r>
        <w:t>units</w:t>
      </w:r>
      <w:r w:rsidR="00EF4B65">
        <w:t xml:space="preserve"> </w:t>
      </w:r>
      <w:r>
        <w:t>will be</w:t>
      </w:r>
      <w:r w:rsidR="00ED7077">
        <w:t xml:space="preserve"> offered the NHS CQUIN funding which supports the CFHealthHub </w:t>
      </w:r>
      <w:r w:rsidR="000C7B0E">
        <w:t>Data Observatory</w:t>
      </w:r>
      <w:r w:rsidR="00CB237C">
        <w:t xml:space="preserve"> in Nottingham, Sheffield, Southampton and Poole and the CQUIN also supports an RCT evaluating the patient facing behaviour change component of CFHealthHub in up to 20 additional centres in the UK. The RCT is the subject of a distinct protocol and ethics application also submitted to the</w:t>
      </w:r>
      <w:r w:rsidR="00505F51">
        <w:t xml:space="preserve"> London Brent Research</w:t>
      </w:r>
      <w:r w:rsidR="00CB237C">
        <w:t xml:space="preserve"> ethics committee. It is anticipated that when centres complete the RCT in 2019 they will be offered the opportunity to join Nottingham, Sheffield, Southampton and Poole in the </w:t>
      </w:r>
      <w:r w:rsidR="000C7B0E">
        <w:t>Data Observatory</w:t>
      </w:r>
      <w:r w:rsidR="00CB237C">
        <w:t xml:space="preserve">. </w:t>
      </w:r>
      <w:bookmarkStart w:id="69" w:name="_Toc468192441"/>
    </w:p>
    <w:p w14:paraId="1FA2BC4A" w14:textId="4D3A067F" w:rsidR="004B2A5C" w:rsidRPr="00D55717" w:rsidRDefault="00F30CA7" w:rsidP="008C65DC">
      <w:pPr>
        <w:pStyle w:val="Heading2"/>
      </w:pPr>
      <w:bookmarkStart w:id="70" w:name="_Toc22309960"/>
      <w:r w:rsidRPr="00D55717">
        <w:t>Participant</w:t>
      </w:r>
      <w:r>
        <w:t xml:space="preserve"> </w:t>
      </w:r>
      <w:r w:rsidRPr="00D55717">
        <w:t>Eligibility</w:t>
      </w:r>
      <w:r w:rsidR="004B2A5C" w:rsidRPr="00D55717">
        <w:t xml:space="preserve"> Criteria</w:t>
      </w:r>
      <w:bookmarkEnd w:id="69"/>
      <w:bookmarkEnd w:id="70"/>
      <w:r w:rsidR="00081DD3">
        <w:t xml:space="preserve"> </w:t>
      </w:r>
    </w:p>
    <w:p w14:paraId="411E1B14" w14:textId="70D1DC1F" w:rsidR="004B2A5C" w:rsidRPr="00F30CA7" w:rsidRDefault="004B2A5C" w:rsidP="00D73E65">
      <w:pPr>
        <w:pStyle w:val="Heading3"/>
      </w:pPr>
      <w:bookmarkStart w:id="71" w:name="_Toc442270237"/>
      <w:bookmarkStart w:id="72" w:name="_Toc468192442"/>
      <w:bookmarkStart w:id="73" w:name="_Toc22309961"/>
      <w:r w:rsidRPr="00F30CA7">
        <w:t>Inclusion criteria for participants</w:t>
      </w:r>
      <w:bookmarkEnd w:id="71"/>
      <w:bookmarkEnd w:id="72"/>
      <w:bookmarkEnd w:id="73"/>
    </w:p>
    <w:p w14:paraId="3B01B0F2" w14:textId="77777777" w:rsidR="004B2A5C" w:rsidRPr="003B03B6" w:rsidRDefault="004B2A5C" w:rsidP="009043D8">
      <w:pPr>
        <w:pStyle w:val="ListParagraph"/>
        <w:numPr>
          <w:ilvl w:val="0"/>
          <w:numId w:val="5"/>
        </w:numPr>
        <w:jc w:val="both"/>
        <w:rPr>
          <w:iCs/>
        </w:rPr>
      </w:pPr>
      <w:r w:rsidRPr="003B03B6">
        <w:rPr>
          <w:iCs/>
        </w:rPr>
        <w:t xml:space="preserve">Diagnosed with CF and with data within the CF registry </w:t>
      </w:r>
    </w:p>
    <w:p w14:paraId="4AEE1638" w14:textId="77777777" w:rsidR="004B2A5C" w:rsidRPr="003B03B6" w:rsidRDefault="004B2A5C" w:rsidP="009043D8">
      <w:pPr>
        <w:pStyle w:val="ListParagraph"/>
        <w:numPr>
          <w:ilvl w:val="0"/>
          <w:numId w:val="5"/>
        </w:numPr>
        <w:jc w:val="both"/>
        <w:rPr>
          <w:iCs/>
        </w:rPr>
      </w:pPr>
      <w:r w:rsidRPr="003B03B6">
        <w:rPr>
          <w:iCs/>
        </w:rPr>
        <w:t>Aged 16 years and above</w:t>
      </w:r>
    </w:p>
    <w:p w14:paraId="2AD7482C" w14:textId="77777777" w:rsidR="004B2A5C" w:rsidRPr="003B03B6" w:rsidRDefault="004B2A5C" w:rsidP="009043D8">
      <w:pPr>
        <w:pStyle w:val="ListParagraph"/>
        <w:numPr>
          <w:ilvl w:val="0"/>
          <w:numId w:val="5"/>
        </w:numPr>
        <w:jc w:val="both"/>
        <w:rPr>
          <w:iCs/>
        </w:rPr>
      </w:pPr>
      <w:r w:rsidRPr="003B03B6">
        <w:rPr>
          <w:iCs/>
        </w:rPr>
        <w:t xml:space="preserve">Taking inhaled mucolytics or antibiotics via a chipped nebuliser (e.g. </w:t>
      </w:r>
      <w:r w:rsidRPr="003B03B6">
        <w:rPr>
          <w:lang w:eastAsia="ja-JP"/>
        </w:rPr>
        <w:t>eTrack</w:t>
      </w:r>
      <w:r w:rsidRPr="003B03B6">
        <w:rPr>
          <w:iCs/>
        </w:rPr>
        <w:t xml:space="preserve"> or I-Neb) or able and willing to take via </w:t>
      </w:r>
      <w:r w:rsidRPr="003B03B6">
        <w:rPr>
          <w:lang w:eastAsia="ja-JP"/>
        </w:rPr>
        <w:t>eTrack</w:t>
      </w:r>
      <w:r w:rsidRPr="003B03B6">
        <w:rPr>
          <w:iCs/>
        </w:rPr>
        <w:t xml:space="preserve"> or I-Neb.</w:t>
      </w:r>
    </w:p>
    <w:p w14:paraId="1FF8940E" w14:textId="77777777" w:rsidR="004B2A5C" w:rsidRDefault="004B2A5C" w:rsidP="00A33C71">
      <w:pPr>
        <w:tabs>
          <w:tab w:val="left" w:pos="7246"/>
        </w:tabs>
        <w:jc w:val="both"/>
      </w:pPr>
      <w:r>
        <w:rPr>
          <w:i/>
          <w:iCs/>
        </w:rPr>
        <w:tab/>
      </w:r>
    </w:p>
    <w:p w14:paraId="1E54AF49" w14:textId="624A5BE8" w:rsidR="004B2A5C" w:rsidRPr="00F30CA7" w:rsidRDefault="004B2A5C" w:rsidP="00D73E65">
      <w:pPr>
        <w:pStyle w:val="Heading3"/>
      </w:pPr>
      <w:bookmarkStart w:id="74" w:name="_Toc442270238"/>
      <w:bookmarkStart w:id="75" w:name="_Toc468192443"/>
      <w:bookmarkStart w:id="76" w:name="_Toc22309962"/>
      <w:r w:rsidRPr="00F30CA7">
        <w:t>Exclusion criteria for participants</w:t>
      </w:r>
      <w:bookmarkEnd w:id="74"/>
      <w:bookmarkEnd w:id="75"/>
      <w:bookmarkEnd w:id="76"/>
    </w:p>
    <w:p w14:paraId="2DAD018C" w14:textId="74AC2B59" w:rsidR="004B2A5C" w:rsidRDefault="004B2A5C" w:rsidP="009043D8">
      <w:pPr>
        <w:pStyle w:val="ListParagraph"/>
        <w:numPr>
          <w:ilvl w:val="0"/>
          <w:numId w:val="15"/>
        </w:numPr>
        <w:ind w:left="1134" w:hanging="425"/>
        <w:jc w:val="both"/>
        <w:rPr>
          <w:iCs/>
        </w:rPr>
      </w:pPr>
      <w:r w:rsidRPr="00631633">
        <w:rPr>
          <w:iCs/>
        </w:rPr>
        <w:t>Lacking in capacity to give informed consent</w:t>
      </w:r>
    </w:p>
    <w:p w14:paraId="6CE994B0" w14:textId="77777777" w:rsidR="00D151AC" w:rsidRDefault="00D151AC" w:rsidP="00A33C71">
      <w:pPr>
        <w:jc w:val="both"/>
        <w:rPr>
          <w:iCs/>
        </w:rPr>
      </w:pPr>
    </w:p>
    <w:p w14:paraId="57FA0558" w14:textId="3A98087B" w:rsidR="00D151AC" w:rsidRDefault="00D151AC" w:rsidP="00D73E65">
      <w:pPr>
        <w:pStyle w:val="Heading2"/>
      </w:pPr>
      <w:bookmarkStart w:id="77" w:name="_Toc468192444"/>
      <w:bookmarkStart w:id="78" w:name="_Toc22309963"/>
      <w:r>
        <w:t>Sampling</w:t>
      </w:r>
      <w:bookmarkEnd w:id="77"/>
      <w:bookmarkEnd w:id="78"/>
    </w:p>
    <w:p w14:paraId="758A2A3A" w14:textId="093DDE01" w:rsidR="00334097" w:rsidRDefault="00334097" w:rsidP="00EC55D3">
      <w:pPr>
        <w:jc w:val="both"/>
        <w:rPr>
          <w:lang w:eastAsia="ja-JP"/>
        </w:rPr>
      </w:pPr>
      <w:r>
        <w:rPr>
          <w:lang w:eastAsia="ja-JP"/>
        </w:rPr>
        <w:t>All CF centres will have the opportunity to accept the NHS CQUIN funding which</w:t>
      </w:r>
      <w:r w:rsidR="00900C11">
        <w:rPr>
          <w:lang w:eastAsia="ja-JP"/>
        </w:rPr>
        <w:t xml:space="preserve"> will</w:t>
      </w:r>
      <w:r>
        <w:rPr>
          <w:lang w:eastAsia="ja-JP"/>
        </w:rPr>
        <w:t xml:space="preserve"> support the project</w:t>
      </w:r>
      <w:r w:rsidR="00A729DA">
        <w:rPr>
          <w:lang w:eastAsia="ja-JP"/>
        </w:rPr>
        <w:t xml:space="preserve"> activities</w:t>
      </w:r>
      <w:r>
        <w:rPr>
          <w:lang w:eastAsia="ja-JP"/>
        </w:rPr>
        <w:t>.</w:t>
      </w:r>
    </w:p>
    <w:p w14:paraId="3B4444CB" w14:textId="77777777" w:rsidR="00505F51" w:rsidRDefault="00505F51" w:rsidP="00EC55D3">
      <w:pPr>
        <w:jc w:val="both"/>
        <w:rPr>
          <w:lang w:eastAsia="ja-JP"/>
        </w:rPr>
      </w:pPr>
    </w:p>
    <w:p w14:paraId="257A87EF" w14:textId="746FFD6F" w:rsidR="003B19B3" w:rsidRDefault="006E6F2F" w:rsidP="00EC55D3">
      <w:pPr>
        <w:jc w:val="both"/>
        <w:rPr>
          <w:lang w:eastAsia="ja-JP"/>
        </w:rPr>
      </w:pPr>
      <w:r>
        <w:rPr>
          <w:lang w:eastAsia="ja-JP"/>
        </w:rPr>
        <w:t xml:space="preserve">In the first phase of the </w:t>
      </w:r>
      <w:r w:rsidR="00FB7665">
        <w:rPr>
          <w:lang w:eastAsia="ja-JP"/>
        </w:rPr>
        <w:t>D</w:t>
      </w:r>
      <w:r>
        <w:rPr>
          <w:lang w:eastAsia="ja-JP"/>
        </w:rPr>
        <w:t xml:space="preserve">ata </w:t>
      </w:r>
      <w:r w:rsidR="00FB7665">
        <w:rPr>
          <w:lang w:eastAsia="ja-JP"/>
        </w:rPr>
        <w:t>O</w:t>
      </w:r>
      <w:r>
        <w:rPr>
          <w:lang w:eastAsia="ja-JP"/>
        </w:rPr>
        <w:t>bservatory patients in Nottingham, Sheffield, Southampton and Poole will be invited to take part. Currently it is anticipated that the CQUIN will fund 132 chipped</w:t>
      </w:r>
      <w:r w:rsidR="001A28A1">
        <w:rPr>
          <w:lang w:eastAsia="ja-JP"/>
        </w:rPr>
        <w:t xml:space="preserve"> e-Track</w:t>
      </w:r>
      <w:r>
        <w:rPr>
          <w:lang w:eastAsia="ja-JP"/>
        </w:rPr>
        <w:t xml:space="preserve"> devices in Nottingham, 132 in Sheffield and 132 in Southampton/Poole.  It is possible that additional patients may be included in the observatory in these centres using the Bi-neb. </w:t>
      </w:r>
    </w:p>
    <w:p w14:paraId="450FECFF" w14:textId="77777777" w:rsidR="00505F51" w:rsidRPr="00A729DA" w:rsidRDefault="00505F51" w:rsidP="00EC55D3">
      <w:pPr>
        <w:jc w:val="both"/>
        <w:rPr>
          <w:lang w:eastAsia="ja-JP"/>
        </w:rPr>
      </w:pPr>
    </w:p>
    <w:p w14:paraId="1B4232D2" w14:textId="4D7FBB15" w:rsidR="00D55717" w:rsidRDefault="006E6F2F" w:rsidP="002A3F20">
      <w:pPr>
        <w:jc w:val="both"/>
        <w:rPr>
          <w:iCs/>
        </w:rPr>
      </w:pPr>
      <w:r>
        <w:t xml:space="preserve">When the RCT is completed in 2019 the 20 RCT centres will be invited to join the </w:t>
      </w:r>
      <w:r w:rsidR="00FB7665">
        <w:t>D</w:t>
      </w:r>
      <w:r>
        <w:t xml:space="preserve">ata </w:t>
      </w:r>
      <w:r w:rsidR="00FB7665">
        <w:t>O</w:t>
      </w:r>
      <w:r>
        <w:t>bservatory</w:t>
      </w:r>
      <w:r w:rsidR="002A3F20">
        <w:t xml:space="preserve">. </w:t>
      </w:r>
      <w:r>
        <w:t xml:space="preserve"> </w:t>
      </w:r>
      <w:r w:rsidR="002A3F20">
        <w:t xml:space="preserve">All patients using chipped nebulisers may join the Data Observatory, resulting in a potential sample of up to 6000 adults with CF. </w:t>
      </w:r>
    </w:p>
    <w:p w14:paraId="4C5BA3BB" w14:textId="77777777" w:rsidR="0080194F" w:rsidRDefault="0080194F" w:rsidP="00A33C71">
      <w:pPr>
        <w:jc w:val="both"/>
        <w:rPr>
          <w:iCs/>
        </w:rPr>
      </w:pPr>
    </w:p>
    <w:p w14:paraId="55A453D1" w14:textId="7CECA88F" w:rsidR="00D55717" w:rsidRPr="00AB0724" w:rsidRDefault="00D55717" w:rsidP="00AB0724">
      <w:pPr>
        <w:pStyle w:val="Heading2"/>
      </w:pPr>
      <w:bookmarkStart w:id="79" w:name="_Toc468192446"/>
      <w:bookmarkStart w:id="80" w:name="_Toc22309964"/>
      <w:r w:rsidRPr="00AB0724">
        <w:t>Recruitment and Screening</w:t>
      </w:r>
      <w:bookmarkEnd w:id="79"/>
      <w:bookmarkEnd w:id="80"/>
    </w:p>
    <w:p w14:paraId="1E0B6213" w14:textId="35BE2A93" w:rsidR="00634F07" w:rsidRDefault="00634F07" w:rsidP="00EC55D3">
      <w:pPr>
        <w:jc w:val="both"/>
        <w:rPr>
          <w:lang w:eastAsia="ja-JP"/>
        </w:rPr>
      </w:pPr>
    </w:p>
    <w:p w14:paraId="6D9EE876" w14:textId="6BFB6C2D" w:rsidR="00237B0D" w:rsidRDefault="00D55717" w:rsidP="00A33C71">
      <w:pPr>
        <w:jc w:val="both"/>
        <w:rPr>
          <w:bCs/>
          <w:color w:val="000000"/>
          <w:szCs w:val="24"/>
        </w:rPr>
      </w:pPr>
      <w:r w:rsidRPr="00481C89">
        <w:rPr>
          <w:szCs w:val="24"/>
        </w:rPr>
        <w:t xml:space="preserve">PWCF from </w:t>
      </w:r>
      <w:r w:rsidR="007B481D" w:rsidRPr="00481C89">
        <w:rPr>
          <w:szCs w:val="24"/>
        </w:rPr>
        <w:t>CF units</w:t>
      </w:r>
      <w:r w:rsidR="00634F07" w:rsidRPr="00481C89">
        <w:rPr>
          <w:szCs w:val="24"/>
        </w:rPr>
        <w:t xml:space="preserve"> </w:t>
      </w:r>
      <w:r w:rsidR="00634F07" w:rsidRPr="00481C89">
        <w:rPr>
          <w:bCs/>
          <w:color w:val="000000"/>
          <w:szCs w:val="24"/>
        </w:rPr>
        <w:t>will be identified through the local site CF registry. The CF registry will apply the eligibility criteria to participants held on the unit registry data set and provide a</w:t>
      </w:r>
      <w:r w:rsidR="003B03B6">
        <w:rPr>
          <w:bCs/>
          <w:color w:val="000000"/>
          <w:szCs w:val="24"/>
        </w:rPr>
        <w:t xml:space="preserve"> pseudo-</w:t>
      </w:r>
      <w:r w:rsidR="00634F07" w:rsidRPr="00481C89">
        <w:rPr>
          <w:bCs/>
          <w:color w:val="000000"/>
          <w:szCs w:val="24"/>
        </w:rPr>
        <w:t xml:space="preserve">anonymised participant list to the site. </w:t>
      </w:r>
      <w:r w:rsidR="00503DBA">
        <w:rPr>
          <w:bCs/>
          <w:color w:val="000000"/>
          <w:szCs w:val="24"/>
        </w:rPr>
        <w:t xml:space="preserve">The local CFHealthHub researcher or a member of the </w:t>
      </w:r>
      <w:r w:rsidR="00634F07" w:rsidRPr="00481C89">
        <w:rPr>
          <w:bCs/>
          <w:color w:val="000000"/>
          <w:szCs w:val="24"/>
        </w:rPr>
        <w:t>direct clinical team</w:t>
      </w:r>
      <w:r w:rsidR="003B03B6">
        <w:rPr>
          <w:bCs/>
          <w:color w:val="000000"/>
          <w:szCs w:val="24"/>
        </w:rPr>
        <w:t xml:space="preserve"> researcher</w:t>
      </w:r>
      <w:r w:rsidR="00634F07" w:rsidRPr="00481C89">
        <w:rPr>
          <w:bCs/>
          <w:color w:val="000000"/>
          <w:szCs w:val="24"/>
        </w:rPr>
        <w:t xml:space="preserve"> will use this list to</w:t>
      </w:r>
      <w:r w:rsidR="003B03B6">
        <w:rPr>
          <w:bCs/>
          <w:color w:val="000000"/>
          <w:szCs w:val="24"/>
        </w:rPr>
        <w:t xml:space="preserve"> check the inclusion and exclusion criteria against</w:t>
      </w:r>
      <w:r w:rsidR="00503DBA">
        <w:rPr>
          <w:bCs/>
          <w:color w:val="000000"/>
          <w:szCs w:val="24"/>
        </w:rPr>
        <w:t xml:space="preserve"> information held in</w:t>
      </w:r>
      <w:r w:rsidR="003B03B6">
        <w:rPr>
          <w:bCs/>
          <w:color w:val="000000"/>
          <w:szCs w:val="24"/>
        </w:rPr>
        <w:t xml:space="preserve"> patient notes and</w:t>
      </w:r>
      <w:r w:rsidR="00503DBA">
        <w:rPr>
          <w:bCs/>
          <w:color w:val="000000"/>
          <w:szCs w:val="24"/>
        </w:rPr>
        <w:t xml:space="preserve"> where eligible</w:t>
      </w:r>
      <w:r w:rsidR="00237B0D">
        <w:rPr>
          <w:bCs/>
          <w:color w:val="000000"/>
          <w:szCs w:val="24"/>
        </w:rPr>
        <w:t xml:space="preserve"> will post an information sheet and consent form to invite the patient to participate in the study</w:t>
      </w:r>
    </w:p>
    <w:p w14:paraId="299DFB48" w14:textId="794916E8" w:rsidR="00237B0D" w:rsidRDefault="00237B0D" w:rsidP="00EC55D3">
      <w:pPr>
        <w:jc w:val="both"/>
        <w:rPr>
          <w:bCs/>
          <w:color w:val="000000"/>
          <w:szCs w:val="24"/>
        </w:rPr>
      </w:pPr>
    </w:p>
    <w:p w14:paraId="07886701" w14:textId="43E80EF1" w:rsidR="00237B0D" w:rsidRDefault="00C76DAA" w:rsidP="00EC55D3">
      <w:pPr>
        <w:pStyle w:val="Heading2"/>
        <w:jc w:val="both"/>
      </w:pPr>
      <w:bookmarkStart w:id="81" w:name="_Toc22309965"/>
      <w:r>
        <w:t>Informed C</w:t>
      </w:r>
      <w:r w:rsidR="00237B0D">
        <w:t>onsent</w:t>
      </w:r>
      <w:bookmarkEnd w:id="81"/>
    </w:p>
    <w:p w14:paraId="2706FAB5" w14:textId="1430FE26" w:rsidR="008A2C3D" w:rsidRDefault="001D7EF6" w:rsidP="00EC55D3">
      <w:pPr>
        <w:jc w:val="both"/>
        <w:rPr>
          <w:bCs/>
          <w:color w:val="000000"/>
          <w:szCs w:val="24"/>
        </w:rPr>
      </w:pPr>
      <w:r>
        <w:rPr>
          <w:lang w:eastAsia="ja-JP"/>
        </w:rPr>
        <w:t xml:space="preserve">The informed consent appointment will be conducted face to face with the local CFHealthHub Researcher, at the </w:t>
      </w:r>
      <w:r>
        <w:rPr>
          <w:bCs/>
          <w:color w:val="000000"/>
          <w:szCs w:val="24"/>
        </w:rPr>
        <w:t>CF centre or at the patients’ home. An optional telephone call to the patient, from t</w:t>
      </w:r>
      <w:r w:rsidR="008A2C3D">
        <w:rPr>
          <w:lang w:eastAsia="ja-JP"/>
        </w:rPr>
        <w:t>he local CF</w:t>
      </w:r>
      <w:r>
        <w:rPr>
          <w:lang w:eastAsia="ja-JP"/>
        </w:rPr>
        <w:t xml:space="preserve">HealthHub researcher or a member of the CF clinical team, may be conducted to arrange the consent appointment after the postal invitation has been sent. </w:t>
      </w:r>
    </w:p>
    <w:p w14:paraId="79022E18" w14:textId="6627052F" w:rsidR="00237B0D" w:rsidRDefault="00C76DAA" w:rsidP="00EC55D3">
      <w:pPr>
        <w:jc w:val="both"/>
        <w:rPr>
          <w:bCs/>
          <w:color w:val="000000"/>
          <w:szCs w:val="24"/>
        </w:rPr>
      </w:pPr>
      <w:r>
        <w:rPr>
          <w:bCs/>
          <w:color w:val="000000"/>
          <w:szCs w:val="24"/>
        </w:rPr>
        <w:lastRenderedPageBreak/>
        <w:t>Informed consent will be taken by the local CFHealthHub researcher</w:t>
      </w:r>
      <w:r w:rsidR="002D7582">
        <w:rPr>
          <w:bCs/>
          <w:color w:val="000000"/>
          <w:szCs w:val="24"/>
        </w:rPr>
        <w:t>,</w:t>
      </w:r>
      <w:r>
        <w:rPr>
          <w:bCs/>
          <w:color w:val="000000"/>
          <w:szCs w:val="24"/>
        </w:rPr>
        <w:t xml:space="preserve"> in accordance with Good Clinical Practice</w:t>
      </w:r>
      <w:r w:rsidR="008A2C3D">
        <w:rPr>
          <w:bCs/>
          <w:color w:val="000000"/>
          <w:szCs w:val="24"/>
        </w:rPr>
        <w:t>, who</w:t>
      </w:r>
      <w:r w:rsidR="008A2C3D">
        <w:rPr>
          <w:lang w:eastAsia="ja-JP"/>
        </w:rPr>
        <w:t xml:space="preserve"> will</w:t>
      </w:r>
      <w:r w:rsidR="00F9579B">
        <w:rPr>
          <w:lang w:eastAsia="ja-JP"/>
        </w:rPr>
        <w:t xml:space="preserve"> have received training on the consent</w:t>
      </w:r>
      <w:r w:rsidR="00F9579B" w:rsidRPr="00960FCF">
        <w:rPr>
          <w:lang w:eastAsia="ja-JP"/>
        </w:rPr>
        <w:t xml:space="preserve"> procedures </w:t>
      </w:r>
      <w:r w:rsidR="00F9579B">
        <w:rPr>
          <w:lang w:eastAsia="ja-JP"/>
        </w:rPr>
        <w:t>for the project</w:t>
      </w:r>
      <w:r w:rsidR="00F9579B" w:rsidRPr="00960FCF">
        <w:rPr>
          <w:lang w:eastAsia="ja-JP"/>
        </w:rPr>
        <w:t xml:space="preserve"> and whom have been deleg</w:t>
      </w:r>
      <w:r w:rsidR="00900C11">
        <w:rPr>
          <w:lang w:eastAsia="ja-JP"/>
        </w:rPr>
        <w:t xml:space="preserve">ated informed consent duties on the local delegation log. </w:t>
      </w:r>
      <w:r w:rsidR="008A2C3D">
        <w:rPr>
          <w:lang w:eastAsia="ja-JP"/>
        </w:rPr>
        <w:t>A copy of t</w:t>
      </w:r>
      <w:r>
        <w:rPr>
          <w:bCs/>
          <w:color w:val="000000"/>
          <w:szCs w:val="24"/>
        </w:rPr>
        <w:t>he consent form will be posted back to the research team at the University of Sheffield</w:t>
      </w:r>
      <w:r w:rsidR="008A2C3D">
        <w:rPr>
          <w:bCs/>
          <w:color w:val="000000"/>
          <w:szCs w:val="24"/>
        </w:rPr>
        <w:t xml:space="preserve">, and the patient’s GP will be informed on their participation in the </w:t>
      </w:r>
      <w:r w:rsidR="000C7B0E">
        <w:rPr>
          <w:bCs/>
          <w:color w:val="000000"/>
          <w:szCs w:val="24"/>
        </w:rPr>
        <w:t>Data Observatory</w:t>
      </w:r>
      <w:r w:rsidR="008A2C3D">
        <w:rPr>
          <w:bCs/>
          <w:color w:val="000000"/>
          <w:szCs w:val="24"/>
        </w:rPr>
        <w:t xml:space="preserve"> by letter</w:t>
      </w:r>
      <w:r w:rsidR="00FB7665">
        <w:rPr>
          <w:bCs/>
          <w:color w:val="000000"/>
          <w:szCs w:val="24"/>
        </w:rPr>
        <w:t>.</w:t>
      </w:r>
    </w:p>
    <w:p w14:paraId="2AAF4895" w14:textId="21803766" w:rsidR="00C76DAA" w:rsidRDefault="00C76DAA" w:rsidP="00EC55D3">
      <w:pPr>
        <w:jc w:val="both"/>
        <w:rPr>
          <w:bCs/>
          <w:color w:val="000000"/>
          <w:szCs w:val="24"/>
        </w:rPr>
      </w:pPr>
    </w:p>
    <w:p w14:paraId="197A008D" w14:textId="23C0C1BE" w:rsidR="00C76DAA" w:rsidRDefault="00C76DAA" w:rsidP="00EC55D3">
      <w:pPr>
        <w:jc w:val="both"/>
        <w:rPr>
          <w:lang w:eastAsia="ja-JP"/>
        </w:rPr>
      </w:pPr>
      <w:r>
        <w:rPr>
          <w:lang w:eastAsia="ja-JP"/>
        </w:rPr>
        <w:t>Participants will be presented with a variety of o</w:t>
      </w:r>
      <w:r w:rsidR="00C406ED">
        <w:rPr>
          <w:lang w:eastAsia="ja-JP"/>
        </w:rPr>
        <w:t>ptions for consent to the study</w:t>
      </w:r>
      <w:r w:rsidR="00677B82">
        <w:rPr>
          <w:lang w:eastAsia="ja-JP"/>
        </w:rPr>
        <w:t xml:space="preserve"> (table </w:t>
      </w:r>
      <w:r w:rsidR="003B2D65">
        <w:rPr>
          <w:lang w:eastAsia="ja-JP"/>
        </w:rPr>
        <w:t>2</w:t>
      </w:r>
      <w:r w:rsidR="00677B82">
        <w:rPr>
          <w:lang w:eastAsia="ja-JP"/>
        </w:rPr>
        <w:t>)</w:t>
      </w:r>
      <w:r w:rsidR="00C406ED">
        <w:rPr>
          <w:lang w:eastAsia="ja-JP"/>
        </w:rPr>
        <w:t xml:space="preserve">, and will be in control of their consent options throughout the study. These can be amended </w:t>
      </w:r>
      <w:r w:rsidR="00376F0A">
        <w:rPr>
          <w:lang w:eastAsia="ja-JP"/>
        </w:rPr>
        <w:t>via a submission of a participant withdrawal form</w:t>
      </w:r>
      <w:r w:rsidR="001E2982">
        <w:rPr>
          <w:lang w:eastAsia="ja-JP"/>
        </w:rPr>
        <w:t xml:space="preserve"> (see section 5.7)</w:t>
      </w:r>
      <w:r w:rsidR="00376F0A">
        <w:rPr>
          <w:lang w:eastAsia="ja-JP"/>
        </w:rPr>
        <w:t xml:space="preserve"> by</w:t>
      </w:r>
      <w:r w:rsidR="00C406ED">
        <w:rPr>
          <w:lang w:eastAsia="ja-JP"/>
        </w:rPr>
        <w:t xml:space="preserve"> the local CFHealthHub researcher</w:t>
      </w:r>
      <w:r w:rsidR="00376F0A">
        <w:rPr>
          <w:lang w:eastAsia="ja-JP"/>
        </w:rPr>
        <w:t xml:space="preserve">. Throughout participation in the </w:t>
      </w:r>
      <w:r w:rsidR="000C7B0E">
        <w:rPr>
          <w:lang w:eastAsia="ja-JP"/>
        </w:rPr>
        <w:t>Data Observatory</w:t>
      </w:r>
      <w:r w:rsidR="00376F0A">
        <w:rPr>
          <w:lang w:eastAsia="ja-JP"/>
        </w:rPr>
        <w:t>, participants maintain their ability to turn on/off sharing identifiable data with their clinical team</w:t>
      </w:r>
    </w:p>
    <w:p w14:paraId="3B8BACBC" w14:textId="77777777" w:rsidR="003B2D65" w:rsidRDefault="003B2D65" w:rsidP="00EC55D3">
      <w:pPr>
        <w:jc w:val="both"/>
        <w:rPr>
          <w:lang w:eastAsia="ja-JP"/>
        </w:rPr>
      </w:pPr>
    </w:p>
    <w:p w14:paraId="0101CA15" w14:textId="37C0AA27" w:rsidR="002215FF" w:rsidRPr="00B31A4D" w:rsidRDefault="006E090D" w:rsidP="006E090D">
      <w:pPr>
        <w:pStyle w:val="Caption"/>
        <w:keepNext/>
        <w:rPr>
          <w:b w:val="0"/>
          <w:color w:val="auto"/>
          <w:sz w:val="24"/>
          <w:szCs w:val="24"/>
          <w:lang w:eastAsia="ja-JP"/>
        </w:rPr>
      </w:pPr>
      <w:bookmarkStart w:id="82" w:name="_Toc487556092"/>
      <w:r w:rsidRPr="006E090D">
        <w:rPr>
          <w:color w:val="auto"/>
          <w:sz w:val="24"/>
          <w:szCs w:val="24"/>
        </w:rPr>
        <w:t xml:space="preserve">Table </w:t>
      </w:r>
      <w:r w:rsidRPr="006E090D">
        <w:rPr>
          <w:color w:val="auto"/>
          <w:sz w:val="24"/>
          <w:szCs w:val="24"/>
        </w:rPr>
        <w:fldChar w:fldCharType="begin"/>
      </w:r>
      <w:r w:rsidRPr="006E090D">
        <w:rPr>
          <w:color w:val="auto"/>
          <w:sz w:val="24"/>
          <w:szCs w:val="24"/>
        </w:rPr>
        <w:instrText xml:space="preserve"> SEQ Table \* ARABIC </w:instrText>
      </w:r>
      <w:r w:rsidRPr="006E090D">
        <w:rPr>
          <w:color w:val="auto"/>
          <w:sz w:val="24"/>
          <w:szCs w:val="24"/>
        </w:rPr>
        <w:fldChar w:fldCharType="separate"/>
      </w:r>
      <w:r w:rsidR="00F00495">
        <w:rPr>
          <w:noProof/>
          <w:color w:val="auto"/>
          <w:sz w:val="24"/>
          <w:szCs w:val="24"/>
        </w:rPr>
        <w:t>2</w:t>
      </w:r>
      <w:r w:rsidRPr="006E090D">
        <w:rPr>
          <w:color w:val="auto"/>
          <w:sz w:val="24"/>
          <w:szCs w:val="24"/>
        </w:rPr>
        <w:fldChar w:fldCharType="end"/>
      </w:r>
      <w:r w:rsidRPr="006E090D">
        <w:rPr>
          <w:b w:val="0"/>
          <w:color w:val="auto"/>
          <w:sz w:val="24"/>
          <w:szCs w:val="24"/>
        </w:rPr>
        <w:t xml:space="preserve">: </w:t>
      </w:r>
      <w:r w:rsidRPr="006E090D">
        <w:rPr>
          <w:b w:val="0"/>
          <w:color w:val="auto"/>
          <w:sz w:val="24"/>
          <w:szCs w:val="24"/>
          <w:lang w:eastAsia="ja-JP"/>
        </w:rPr>
        <w:t>Consent requirements for the study</w:t>
      </w:r>
      <w:bookmarkEnd w:id="82"/>
    </w:p>
    <w:tbl>
      <w:tblPr>
        <w:tblStyle w:val="TableGrid"/>
        <w:tblW w:w="10456" w:type="dxa"/>
        <w:tblLook w:val="04A0" w:firstRow="1" w:lastRow="0" w:firstColumn="1" w:lastColumn="0" w:noHBand="0" w:noVBand="1"/>
      </w:tblPr>
      <w:tblGrid>
        <w:gridCol w:w="2198"/>
        <w:gridCol w:w="5587"/>
        <w:gridCol w:w="1110"/>
        <w:gridCol w:w="1561"/>
      </w:tblGrid>
      <w:tr w:rsidR="00C406ED" w:rsidRPr="00963889" w14:paraId="026C22CD" w14:textId="77777777" w:rsidTr="00B40574">
        <w:tc>
          <w:tcPr>
            <w:tcW w:w="2198" w:type="dxa"/>
            <w:shd w:val="clear" w:color="auto" w:fill="D0CECE" w:themeFill="background2" w:themeFillShade="E6"/>
          </w:tcPr>
          <w:p w14:paraId="48C4870A" w14:textId="7D233A4F" w:rsidR="00C406ED" w:rsidRPr="00963889" w:rsidRDefault="00D16807" w:rsidP="00C406ED">
            <w:pPr>
              <w:rPr>
                <w:b/>
                <w:szCs w:val="22"/>
                <w:lang w:eastAsia="ja-JP"/>
              </w:rPr>
            </w:pPr>
            <w:r>
              <w:rPr>
                <w:b/>
                <w:szCs w:val="22"/>
                <w:lang w:eastAsia="ja-JP"/>
              </w:rPr>
              <w:t>Activity supported</w:t>
            </w:r>
          </w:p>
        </w:tc>
        <w:tc>
          <w:tcPr>
            <w:tcW w:w="5587" w:type="dxa"/>
            <w:shd w:val="clear" w:color="auto" w:fill="D0CECE" w:themeFill="background2" w:themeFillShade="E6"/>
          </w:tcPr>
          <w:p w14:paraId="1571F2DC" w14:textId="2F79E6E7" w:rsidR="00C406ED" w:rsidRPr="00963889" w:rsidRDefault="00C406ED" w:rsidP="00C406ED">
            <w:pPr>
              <w:jc w:val="both"/>
              <w:rPr>
                <w:b/>
                <w:szCs w:val="22"/>
                <w:lang w:eastAsia="ja-JP"/>
              </w:rPr>
            </w:pPr>
            <w:r w:rsidRPr="00963889">
              <w:rPr>
                <w:b/>
                <w:szCs w:val="22"/>
                <w:lang w:eastAsia="ja-JP"/>
              </w:rPr>
              <w:t>Consent statement</w:t>
            </w:r>
          </w:p>
        </w:tc>
        <w:tc>
          <w:tcPr>
            <w:tcW w:w="1110" w:type="dxa"/>
            <w:shd w:val="clear" w:color="auto" w:fill="D0CECE" w:themeFill="background2" w:themeFillShade="E6"/>
          </w:tcPr>
          <w:p w14:paraId="48A8DF89" w14:textId="659F3ED4" w:rsidR="00C406ED" w:rsidRPr="00963889" w:rsidRDefault="00C406ED" w:rsidP="005E37AF">
            <w:pPr>
              <w:jc w:val="center"/>
              <w:rPr>
                <w:b/>
                <w:szCs w:val="22"/>
                <w:lang w:eastAsia="ja-JP"/>
              </w:rPr>
            </w:pPr>
            <w:r w:rsidRPr="00963889">
              <w:rPr>
                <w:b/>
                <w:szCs w:val="22"/>
                <w:lang w:eastAsia="ja-JP"/>
              </w:rPr>
              <w:t>Consent required</w:t>
            </w:r>
          </w:p>
        </w:tc>
        <w:tc>
          <w:tcPr>
            <w:tcW w:w="1561" w:type="dxa"/>
            <w:shd w:val="clear" w:color="auto" w:fill="D0CECE" w:themeFill="background2" w:themeFillShade="E6"/>
          </w:tcPr>
          <w:p w14:paraId="11945421" w14:textId="71E06DBE" w:rsidR="00C406ED" w:rsidRPr="00963889" w:rsidRDefault="00C406ED" w:rsidP="005E37AF">
            <w:pPr>
              <w:jc w:val="center"/>
              <w:rPr>
                <w:b/>
                <w:szCs w:val="22"/>
                <w:lang w:eastAsia="ja-JP"/>
              </w:rPr>
            </w:pPr>
            <w:r w:rsidRPr="00963889">
              <w:rPr>
                <w:b/>
                <w:szCs w:val="22"/>
                <w:lang w:eastAsia="ja-JP"/>
              </w:rPr>
              <w:t>Consent optional</w:t>
            </w:r>
          </w:p>
        </w:tc>
      </w:tr>
      <w:tr w:rsidR="00C406ED" w:rsidRPr="00963889" w14:paraId="74EEA8B4" w14:textId="77777777" w:rsidTr="00B40574">
        <w:tc>
          <w:tcPr>
            <w:tcW w:w="2198" w:type="dxa"/>
            <w:vMerge w:val="restart"/>
          </w:tcPr>
          <w:p w14:paraId="0C804978" w14:textId="56E4C2DD" w:rsidR="00C406ED" w:rsidRPr="00963889" w:rsidRDefault="00C406ED" w:rsidP="00C406ED">
            <w:pPr>
              <w:rPr>
                <w:szCs w:val="22"/>
                <w:lang w:eastAsia="ja-JP"/>
              </w:rPr>
            </w:pPr>
            <w:r w:rsidRPr="00963889">
              <w:rPr>
                <w:szCs w:val="22"/>
                <w:lang w:eastAsia="ja-JP"/>
              </w:rPr>
              <w:t xml:space="preserve">Quality Improvement </w:t>
            </w:r>
            <w:r w:rsidR="00D0412F" w:rsidRPr="00963889">
              <w:rPr>
                <w:szCs w:val="22"/>
                <w:lang w:eastAsia="ja-JP"/>
              </w:rPr>
              <w:t>‘</w:t>
            </w:r>
            <w:r w:rsidRPr="00963889">
              <w:rPr>
                <w:szCs w:val="22"/>
                <w:lang w:eastAsia="ja-JP"/>
              </w:rPr>
              <w:t>and</w:t>
            </w:r>
            <w:r w:rsidR="00D0412F" w:rsidRPr="00963889">
              <w:rPr>
                <w:szCs w:val="22"/>
                <w:lang w:eastAsia="ja-JP"/>
              </w:rPr>
              <w:t>’</w:t>
            </w:r>
          </w:p>
          <w:p w14:paraId="308F45D4" w14:textId="12B94180" w:rsidR="00C406ED" w:rsidRPr="00963889" w:rsidRDefault="00AD0B58" w:rsidP="00C406ED">
            <w:pPr>
              <w:rPr>
                <w:szCs w:val="22"/>
                <w:lang w:eastAsia="ja-JP"/>
              </w:rPr>
            </w:pPr>
            <w:r>
              <w:rPr>
                <w:szCs w:val="22"/>
                <w:lang w:eastAsia="ja-JP"/>
              </w:rPr>
              <w:t>Trial within cohorts (</w:t>
            </w:r>
            <w:r w:rsidR="00D0412F" w:rsidRPr="00963889">
              <w:rPr>
                <w:szCs w:val="22"/>
                <w:lang w:eastAsia="ja-JP"/>
              </w:rPr>
              <w:t>T</w:t>
            </w:r>
            <w:r w:rsidR="00052186">
              <w:rPr>
                <w:szCs w:val="22"/>
                <w:lang w:eastAsia="ja-JP"/>
              </w:rPr>
              <w:t>W</w:t>
            </w:r>
            <w:r w:rsidR="00C406ED" w:rsidRPr="00963889">
              <w:rPr>
                <w:szCs w:val="22"/>
                <w:lang w:eastAsia="ja-JP"/>
              </w:rPr>
              <w:t>iCs</w:t>
            </w:r>
            <w:r>
              <w:rPr>
                <w:szCs w:val="22"/>
                <w:lang w:eastAsia="ja-JP"/>
              </w:rPr>
              <w:t>)</w:t>
            </w:r>
          </w:p>
          <w:p w14:paraId="04533E52" w14:textId="77777777" w:rsidR="00C406ED" w:rsidRPr="00963889" w:rsidRDefault="00C406ED" w:rsidP="00C406ED">
            <w:pPr>
              <w:rPr>
                <w:szCs w:val="22"/>
                <w:lang w:eastAsia="ja-JP"/>
              </w:rPr>
            </w:pPr>
          </w:p>
        </w:tc>
        <w:tc>
          <w:tcPr>
            <w:tcW w:w="5587" w:type="dxa"/>
          </w:tcPr>
          <w:p w14:paraId="097FB76A" w14:textId="2084FF16" w:rsidR="00C406ED" w:rsidRPr="00963889" w:rsidRDefault="00C406ED" w:rsidP="003E3DD6">
            <w:pPr>
              <w:jc w:val="both"/>
              <w:rPr>
                <w:szCs w:val="22"/>
                <w:lang w:eastAsia="ja-JP"/>
              </w:rPr>
            </w:pPr>
            <w:r w:rsidRPr="00963889">
              <w:rPr>
                <w:szCs w:val="22"/>
                <w:lang w:eastAsia="ja-JP"/>
              </w:rPr>
              <w:t>Share data fro</w:t>
            </w:r>
            <w:r w:rsidR="003E3DD6">
              <w:rPr>
                <w:szCs w:val="22"/>
                <w:lang w:eastAsia="ja-JP"/>
              </w:rPr>
              <w:t>m my existing  nebuliser,</w:t>
            </w:r>
            <w:r w:rsidRPr="00963889">
              <w:rPr>
                <w:szCs w:val="22"/>
                <w:lang w:eastAsia="ja-JP"/>
              </w:rPr>
              <w:t xml:space="preserve"> patient notes </w:t>
            </w:r>
          </w:p>
        </w:tc>
        <w:tc>
          <w:tcPr>
            <w:tcW w:w="1110" w:type="dxa"/>
          </w:tcPr>
          <w:p w14:paraId="7E3C37DE" w14:textId="1623F11E" w:rsidR="00C406ED" w:rsidRPr="00963889" w:rsidRDefault="00C406ED" w:rsidP="005E37AF">
            <w:pPr>
              <w:jc w:val="center"/>
              <w:rPr>
                <w:szCs w:val="22"/>
                <w:lang w:eastAsia="ja-JP"/>
              </w:rPr>
            </w:pPr>
            <w:r w:rsidRPr="00963889">
              <w:rPr>
                <w:szCs w:val="22"/>
                <w:lang w:eastAsia="ja-JP"/>
              </w:rPr>
              <w:t>*</w:t>
            </w:r>
          </w:p>
        </w:tc>
        <w:tc>
          <w:tcPr>
            <w:tcW w:w="1561" w:type="dxa"/>
          </w:tcPr>
          <w:p w14:paraId="67384652" w14:textId="77777777" w:rsidR="00C406ED" w:rsidRPr="00963889" w:rsidRDefault="00C406ED" w:rsidP="005E37AF">
            <w:pPr>
              <w:jc w:val="center"/>
              <w:rPr>
                <w:szCs w:val="22"/>
                <w:lang w:eastAsia="ja-JP"/>
              </w:rPr>
            </w:pPr>
          </w:p>
        </w:tc>
      </w:tr>
      <w:tr w:rsidR="00C406ED" w:rsidRPr="00963889" w14:paraId="52AC9AF1" w14:textId="77777777" w:rsidTr="00B40574">
        <w:tc>
          <w:tcPr>
            <w:tcW w:w="2198" w:type="dxa"/>
            <w:vMerge/>
          </w:tcPr>
          <w:p w14:paraId="46504890" w14:textId="77777777" w:rsidR="00C406ED" w:rsidRPr="00963889" w:rsidRDefault="00C406ED" w:rsidP="00C406ED">
            <w:pPr>
              <w:rPr>
                <w:szCs w:val="22"/>
                <w:lang w:eastAsia="ja-JP"/>
              </w:rPr>
            </w:pPr>
          </w:p>
        </w:tc>
        <w:tc>
          <w:tcPr>
            <w:tcW w:w="5587" w:type="dxa"/>
          </w:tcPr>
          <w:p w14:paraId="02CAF755" w14:textId="6439777D" w:rsidR="00C406ED" w:rsidRPr="00963889" w:rsidRDefault="003E3DD6" w:rsidP="003E3DD6">
            <w:pPr>
              <w:jc w:val="both"/>
              <w:rPr>
                <w:szCs w:val="22"/>
                <w:lang w:eastAsia="ja-JP"/>
              </w:rPr>
            </w:pPr>
            <w:r w:rsidRPr="003E3DD6">
              <w:rPr>
                <w:szCs w:val="22"/>
                <w:lang w:eastAsia="ja-JP"/>
              </w:rPr>
              <w:t>CF team to contact me via mobile phone (calls and texts), emails, and Skype to discuss the study and my adherence.</w:t>
            </w:r>
          </w:p>
        </w:tc>
        <w:tc>
          <w:tcPr>
            <w:tcW w:w="1110" w:type="dxa"/>
          </w:tcPr>
          <w:p w14:paraId="0C2519F2" w14:textId="152FC230" w:rsidR="00C406ED" w:rsidRPr="00963889" w:rsidRDefault="003E3DD6" w:rsidP="00052186">
            <w:pPr>
              <w:jc w:val="center"/>
              <w:rPr>
                <w:szCs w:val="22"/>
                <w:lang w:eastAsia="ja-JP"/>
              </w:rPr>
            </w:pPr>
            <w:r w:rsidRPr="00963889">
              <w:rPr>
                <w:szCs w:val="22"/>
                <w:lang w:eastAsia="ja-JP"/>
              </w:rPr>
              <w:t>*</w:t>
            </w:r>
          </w:p>
        </w:tc>
        <w:tc>
          <w:tcPr>
            <w:tcW w:w="1561" w:type="dxa"/>
          </w:tcPr>
          <w:p w14:paraId="06610294" w14:textId="77777777" w:rsidR="00C406ED" w:rsidRPr="00963889" w:rsidRDefault="00C406ED" w:rsidP="001E012E">
            <w:pPr>
              <w:rPr>
                <w:szCs w:val="22"/>
                <w:lang w:eastAsia="ja-JP"/>
              </w:rPr>
            </w:pPr>
          </w:p>
        </w:tc>
      </w:tr>
      <w:tr w:rsidR="00C406ED" w:rsidRPr="00963889" w14:paraId="0B4BE097" w14:textId="77777777" w:rsidTr="00B40574">
        <w:tc>
          <w:tcPr>
            <w:tcW w:w="2198" w:type="dxa"/>
            <w:vMerge/>
          </w:tcPr>
          <w:p w14:paraId="7049333F" w14:textId="77777777" w:rsidR="00C406ED" w:rsidRPr="00963889" w:rsidRDefault="00C406ED" w:rsidP="00C406ED">
            <w:pPr>
              <w:rPr>
                <w:szCs w:val="22"/>
                <w:lang w:eastAsia="ja-JP"/>
              </w:rPr>
            </w:pPr>
          </w:p>
        </w:tc>
        <w:tc>
          <w:tcPr>
            <w:tcW w:w="5587" w:type="dxa"/>
          </w:tcPr>
          <w:p w14:paraId="433FE6A2" w14:textId="3B2BD55D" w:rsidR="00C406ED" w:rsidRPr="00963889" w:rsidRDefault="00C406ED" w:rsidP="00C406ED">
            <w:pPr>
              <w:jc w:val="both"/>
              <w:rPr>
                <w:szCs w:val="22"/>
                <w:lang w:eastAsia="ja-JP"/>
              </w:rPr>
            </w:pPr>
            <w:r w:rsidRPr="00963889">
              <w:rPr>
                <w:szCs w:val="22"/>
              </w:rPr>
              <w:t>Share their CF registry data and conversely allow for CFHealthHub data to be shared with CF</w:t>
            </w:r>
            <w:r w:rsidR="00CB0221">
              <w:rPr>
                <w:szCs w:val="22"/>
              </w:rPr>
              <w:t xml:space="preserve"> registry</w:t>
            </w:r>
          </w:p>
        </w:tc>
        <w:tc>
          <w:tcPr>
            <w:tcW w:w="1110" w:type="dxa"/>
          </w:tcPr>
          <w:p w14:paraId="057F9A50" w14:textId="31C4FEF0" w:rsidR="00C406ED" w:rsidRPr="00963889" w:rsidRDefault="00C406ED" w:rsidP="005E37AF">
            <w:pPr>
              <w:jc w:val="center"/>
              <w:rPr>
                <w:szCs w:val="22"/>
                <w:lang w:eastAsia="ja-JP"/>
              </w:rPr>
            </w:pPr>
            <w:r w:rsidRPr="00963889">
              <w:rPr>
                <w:szCs w:val="22"/>
                <w:lang w:eastAsia="ja-JP"/>
              </w:rPr>
              <w:t>*</w:t>
            </w:r>
          </w:p>
        </w:tc>
        <w:tc>
          <w:tcPr>
            <w:tcW w:w="1561" w:type="dxa"/>
          </w:tcPr>
          <w:p w14:paraId="0B4FB127" w14:textId="77777777" w:rsidR="00C406ED" w:rsidRPr="00963889" w:rsidRDefault="00C406ED" w:rsidP="005E37AF">
            <w:pPr>
              <w:jc w:val="center"/>
              <w:rPr>
                <w:szCs w:val="22"/>
                <w:lang w:eastAsia="ja-JP"/>
              </w:rPr>
            </w:pPr>
          </w:p>
        </w:tc>
      </w:tr>
      <w:tr w:rsidR="00C406ED" w:rsidRPr="00963889" w14:paraId="1E9F2B27" w14:textId="77777777" w:rsidTr="00B40574">
        <w:tc>
          <w:tcPr>
            <w:tcW w:w="2198" w:type="dxa"/>
            <w:vMerge/>
          </w:tcPr>
          <w:p w14:paraId="46392FC2" w14:textId="77777777" w:rsidR="00C406ED" w:rsidRPr="00963889" w:rsidRDefault="00C406ED" w:rsidP="00C406ED">
            <w:pPr>
              <w:rPr>
                <w:szCs w:val="22"/>
                <w:lang w:eastAsia="ja-JP"/>
              </w:rPr>
            </w:pPr>
          </w:p>
        </w:tc>
        <w:tc>
          <w:tcPr>
            <w:tcW w:w="5587" w:type="dxa"/>
          </w:tcPr>
          <w:p w14:paraId="1AEA0949" w14:textId="779C6336" w:rsidR="00C406ED" w:rsidRPr="00963889" w:rsidRDefault="00C406ED" w:rsidP="00451A01">
            <w:pPr>
              <w:jc w:val="both"/>
              <w:rPr>
                <w:szCs w:val="22"/>
                <w:lang w:eastAsia="ja-JP"/>
              </w:rPr>
            </w:pPr>
            <w:r w:rsidRPr="00963889">
              <w:rPr>
                <w:szCs w:val="22"/>
              </w:rPr>
              <w:t>Contribute existing data stored within CFHealthHub to</w:t>
            </w:r>
            <w:r w:rsidR="00CB0221">
              <w:rPr>
                <w:szCs w:val="22"/>
              </w:rPr>
              <w:t xml:space="preserve"> be added to</w:t>
            </w:r>
            <w:r w:rsidRPr="00963889">
              <w:rPr>
                <w:szCs w:val="22"/>
              </w:rPr>
              <w:t xml:space="preserve"> the CFHealthHub </w:t>
            </w:r>
            <w:r w:rsidR="000C7B0E">
              <w:rPr>
                <w:szCs w:val="22"/>
              </w:rPr>
              <w:t>Data Observatory</w:t>
            </w:r>
            <w:r w:rsidRPr="00963889">
              <w:rPr>
                <w:szCs w:val="22"/>
              </w:rPr>
              <w:t xml:space="preserve"> project</w:t>
            </w:r>
          </w:p>
        </w:tc>
        <w:tc>
          <w:tcPr>
            <w:tcW w:w="1110" w:type="dxa"/>
          </w:tcPr>
          <w:p w14:paraId="1F72E6E6" w14:textId="53822852" w:rsidR="00C406ED" w:rsidRPr="00963889" w:rsidRDefault="00C406ED" w:rsidP="005E37AF">
            <w:pPr>
              <w:jc w:val="center"/>
              <w:rPr>
                <w:szCs w:val="22"/>
                <w:lang w:eastAsia="ja-JP"/>
              </w:rPr>
            </w:pPr>
            <w:r w:rsidRPr="00963889">
              <w:rPr>
                <w:szCs w:val="22"/>
                <w:lang w:eastAsia="ja-JP"/>
              </w:rPr>
              <w:t>*</w:t>
            </w:r>
          </w:p>
        </w:tc>
        <w:tc>
          <w:tcPr>
            <w:tcW w:w="1561" w:type="dxa"/>
          </w:tcPr>
          <w:p w14:paraId="1610D3EF" w14:textId="77777777" w:rsidR="00C406ED" w:rsidRPr="00963889" w:rsidRDefault="00C406ED" w:rsidP="005E37AF">
            <w:pPr>
              <w:jc w:val="center"/>
              <w:rPr>
                <w:szCs w:val="22"/>
                <w:lang w:eastAsia="ja-JP"/>
              </w:rPr>
            </w:pPr>
          </w:p>
        </w:tc>
      </w:tr>
      <w:tr w:rsidR="00C406ED" w:rsidRPr="00963889" w14:paraId="49B429C7" w14:textId="77777777" w:rsidTr="00B40574">
        <w:tc>
          <w:tcPr>
            <w:tcW w:w="2198" w:type="dxa"/>
            <w:vMerge w:val="restart"/>
          </w:tcPr>
          <w:p w14:paraId="7A239001" w14:textId="38F9D787" w:rsidR="00C406ED" w:rsidRPr="00963889" w:rsidRDefault="00C406ED" w:rsidP="00C406ED">
            <w:pPr>
              <w:rPr>
                <w:szCs w:val="22"/>
                <w:lang w:eastAsia="ja-JP"/>
              </w:rPr>
            </w:pPr>
            <w:r w:rsidRPr="00963889">
              <w:rPr>
                <w:szCs w:val="22"/>
                <w:lang w:eastAsia="ja-JP"/>
              </w:rPr>
              <w:t>Quality Improvement</w:t>
            </w:r>
          </w:p>
          <w:p w14:paraId="453BA64A" w14:textId="410A50CF" w:rsidR="00C406ED" w:rsidRPr="00963889" w:rsidRDefault="00C406ED" w:rsidP="00C406ED">
            <w:pPr>
              <w:rPr>
                <w:szCs w:val="22"/>
                <w:lang w:eastAsia="ja-JP"/>
              </w:rPr>
            </w:pPr>
          </w:p>
        </w:tc>
        <w:tc>
          <w:tcPr>
            <w:tcW w:w="5587" w:type="dxa"/>
          </w:tcPr>
          <w:p w14:paraId="42C0EBB6" w14:textId="6C09CF84" w:rsidR="00C406ED" w:rsidRPr="00963889" w:rsidRDefault="005E37AF" w:rsidP="00C406ED">
            <w:pPr>
              <w:jc w:val="both"/>
              <w:rPr>
                <w:szCs w:val="22"/>
                <w:lang w:eastAsia="ja-JP"/>
              </w:rPr>
            </w:pPr>
            <w:r w:rsidRPr="00963889">
              <w:rPr>
                <w:szCs w:val="22"/>
                <w:lang w:eastAsia="ja-JP"/>
              </w:rPr>
              <w:t xml:space="preserve">Allow </w:t>
            </w:r>
            <w:r w:rsidR="00C406ED" w:rsidRPr="00963889">
              <w:rPr>
                <w:szCs w:val="22"/>
                <w:lang w:eastAsia="ja-JP"/>
              </w:rPr>
              <w:t xml:space="preserve">CFHealthHub to record personal details, adherence data, CFHealthHub </w:t>
            </w:r>
            <w:r w:rsidR="0041733A" w:rsidRPr="00963889">
              <w:rPr>
                <w:szCs w:val="22"/>
                <w:lang w:eastAsia="ja-JP"/>
              </w:rPr>
              <w:t>usage</w:t>
            </w:r>
            <w:r w:rsidR="00C406ED" w:rsidRPr="00963889">
              <w:rPr>
                <w:szCs w:val="22"/>
                <w:lang w:eastAsia="ja-JP"/>
              </w:rPr>
              <w:t xml:space="preserve"> data, and other data stored within CFHealthHub such as behaviour change data</w:t>
            </w:r>
          </w:p>
        </w:tc>
        <w:tc>
          <w:tcPr>
            <w:tcW w:w="1110" w:type="dxa"/>
          </w:tcPr>
          <w:p w14:paraId="1BBD7301" w14:textId="610C20E4" w:rsidR="00C406ED" w:rsidRPr="00963889" w:rsidRDefault="00C406ED" w:rsidP="005E37AF">
            <w:pPr>
              <w:jc w:val="center"/>
              <w:rPr>
                <w:szCs w:val="22"/>
                <w:lang w:eastAsia="ja-JP"/>
              </w:rPr>
            </w:pPr>
            <w:r w:rsidRPr="00963889">
              <w:rPr>
                <w:szCs w:val="22"/>
                <w:lang w:eastAsia="ja-JP"/>
              </w:rPr>
              <w:t>*</w:t>
            </w:r>
          </w:p>
        </w:tc>
        <w:tc>
          <w:tcPr>
            <w:tcW w:w="1561" w:type="dxa"/>
          </w:tcPr>
          <w:p w14:paraId="4DF1A0D7" w14:textId="77777777" w:rsidR="00C406ED" w:rsidRPr="00963889" w:rsidRDefault="00C406ED" w:rsidP="005E37AF">
            <w:pPr>
              <w:jc w:val="center"/>
              <w:rPr>
                <w:szCs w:val="22"/>
                <w:lang w:eastAsia="ja-JP"/>
              </w:rPr>
            </w:pPr>
          </w:p>
        </w:tc>
      </w:tr>
      <w:tr w:rsidR="00C406ED" w:rsidRPr="00963889" w14:paraId="7ECD6D3D" w14:textId="77777777" w:rsidTr="00B40574">
        <w:tc>
          <w:tcPr>
            <w:tcW w:w="2198" w:type="dxa"/>
            <w:vMerge/>
          </w:tcPr>
          <w:p w14:paraId="3E2364CC" w14:textId="7825C6F0" w:rsidR="00C406ED" w:rsidRPr="00963889" w:rsidRDefault="00C406ED" w:rsidP="00C406ED">
            <w:pPr>
              <w:rPr>
                <w:szCs w:val="22"/>
              </w:rPr>
            </w:pPr>
          </w:p>
        </w:tc>
        <w:tc>
          <w:tcPr>
            <w:tcW w:w="5587" w:type="dxa"/>
          </w:tcPr>
          <w:p w14:paraId="1FB390AF" w14:textId="02087187" w:rsidR="00C406ED" w:rsidRPr="00963889" w:rsidRDefault="005E37AF" w:rsidP="00C406ED">
            <w:pPr>
              <w:jc w:val="both"/>
              <w:rPr>
                <w:szCs w:val="22"/>
                <w:lang w:eastAsia="ja-JP"/>
              </w:rPr>
            </w:pPr>
            <w:r w:rsidRPr="00963889">
              <w:rPr>
                <w:szCs w:val="22"/>
              </w:rPr>
              <w:t>Contribute</w:t>
            </w:r>
            <w:r w:rsidR="00C406ED" w:rsidRPr="00963889">
              <w:rPr>
                <w:szCs w:val="22"/>
              </w:rPr>
              <w:t xml:space="preserve"> pseudo-anonymised data to centre level aggregated data </w:t>
            </w:r>
          </w:p>
        </w:tc>
        <w:tc>
          <w:tcPr>
            <w:tcW w:w="1110" w:type="dxa"/>
          </w:tcPr>
          <w:p w14:paraId="28AF1F3A" w14:textId="40A6E596" w:rsidR="00C406ED" w:rsidRPr="00963889" w:rsidRDefault="00C406ED" w:rsidP="005E37AF">
            <w:pPr>
              <w:jc w:val="center"/>
              <w:rPr>
                <w:szCs w:val="22"/>
                <w:lang w:eastAsia="ja-JP"/>
              </w:rPr>
            </w:pPr>
            <w:r w:rsidRPr="00963889">
              <w:rPr>
                <w:szCs w:val="22"/>
                <w:lang w:eastAsia="ja-JP"/>
              </w:rPr>
              <w:t>*</w:t>
            </w:r>
          </w:p>
        </w:tc>
        <w:tc>
          <w:tcPr>
            <w:tcW w:w="1561" w:type="dxa"/>
          </w:tcPr>
          <w:p w14:paraId="614DC00C" w14:textId="77777777" w:rsidR="00C406ED" w:rsidRPr="00963889" w:rsidRDefault="00C406ED" w:rsidP="005E37AF">
            <w:pPr>
              <w:jc w:val="center"/>
              <w:rPr>
                <w:szCs w:val="22"/>
                <w:lang w:eastAsia="ja-JP"/>
              </w:rPr>
            </w:pPr>
          </w:p>
        </w:tc>
      </w:tr>
      <w:tr w:rsidR="00C406ED" w:rsidRPr="00963889" w14:paraId="02B36582" w14:textId="77777777" w:rsidTr="00B40574">
        <w:tc>
          <w:tcPr>
            <w:tcW w:w="2198" w:type="dxa"/>
            <w:vMerge/>
          </w:tcPr>
          <w:p w14:paraId="4CAD28FA" w14:textId="21F6FBAD" w:rsidR="00C406ED" w:rsidRPr="00963889" w:rsidRDefault="00C406ED" w:rsidP="00C406ED">
            <w:pPr>
              <w:rPr>
                <w:szCs w:val="22"/>
                <w:lang w:eastAsia="ja-JP"/>
              </w:rPr>
            </w:pPr>
          </w:p>
        </w:tc>
        <w:tc>
          <w:tcPr>
            <w:tcW w:w="5587" w:type="dxa"/>
          </w:tcPr>
          <w:p w14:paraId="703256FE" w14:textId="27E52F39" w:rsidR="00C406ED" w:rsidRPr="00963889" w:rsidRDefault="005E37AF">
            <w:pPr>
              <w:jc w:val="both"/>
              <w:rPr>
                <w:szCs w:val="22"/>
              </w:rPr>
            </w:pPr>
            <w:r w:rsidRPr="00963889">
              <w:rPr>
                <w:szCs w:val="22"/>
                <w:lang w:eastAsia="ja-JP"/>
              </w:rPr>
              <w:t>Allow the</w:t>
            </w:r>
            <w:r w:rsidR="00C406ED" w:rsidRPr="00963889">
              <w:rPr>
                <w:szCs w:val="22"/>
                <w:lang w:eastAsia="ja-JP"/>
              </w:rPr>
              <w:t xml:space="preserve"> local CF clinical team</w:t>
            </w:r>
            <w:r w:rsidRPr="00963889">
              <w:rPr>
                <w:szCs w:val="22"/>
                <w:lang w:eastAsia="ja-JP"/>
              </w:rPr>
              <w:t xml:space="preserve"> to</w:t>
            </w:r>
            <w:r w:rsidR="00C406ED" w:rsidRPr="00963889">
              <w:rPr>
                <w:szCs w:val="22"/>
                <w:lang w:eastAsia="ja-JP"/>
              </w:rPr>
              <w:t xml:space="preserve"> view</w:t>
            </w:r>
            <w:r w:rsidRPr="00963889">
              <w:rPr>
                <w:szCs w:val="22"/>
                <w:lang w:eastAsia="ja-JP"/>
              </w:rPr>
              <w:t xml:space="preserve"> patient</w:t>
            </w:r>
            <w:r w:rsidR="00C406ED" w:rsidRPr="00963889">
              <w:rPr>
                <w:szCs w:val="22"/>
                <w:lang w:eastAsia="ja-JP"/>
              </w:rPr>
              <w:t xml:space="preserve"> identifiable data on CFHealthHub</w:t>
            </w:r>
            <w:r w:rsidRPr="00963889">
              <w:rPr>
                <w:szCs w:val="22"/>
                <w:lang w:eastAsia="ja-JP"/>
              </w:rPr>
              <w:t xml:space="preserve"> to be used for routine care</w:t>
            </w:r>
            <w:r w:rsidR="00CC7021">
              <w:rPr>
                <w:szCs w:val="22"/>
                <w:lang w:eastAsia="ja-JP"/>
              </w:rPr>
              <w:t xml:space="preserve"> </w:t>
            </w:r>
          </w:p>
        </w:tc>
        <w:tc>
          <w:tcPr>
            <w:tcW w:w="1110" w:type="dxa"/>
          </w:tcPr>
          <w:p w14:paraId="78F05404" w14:textId="77777777" w:rsidR="00C406ED" w:rsidRPr="00963889" w:rsidRDefault="00C406ED" w:rsidP="005E37AF">
            <w:pPr>
              <w:jc w:val="center"/>
              <w:rPr>
                <w:szCs w:val="22"/>
                <w:lang w:eastAsia="ja-JP"/>
              </w:rPr>
            </w:pPr>
          </w:p>
        </w:tc>
        <w:tc>
          <w:tcPr>
            <w:tcW w:w="1561" w:type="dxa"/>
          </w:tcPr>
          <w:p w14:paraId="1E516EC8" w14:textId="77777777" w:rsidR="00C406ED" w:rsidRDefault="00C406ED" w:rsidP="005E37AF">
            <w:pPr>
              <w:jc w:val="center"/>
              <w:rPr>
                <w:szCs w:val="22"/>
                <w:lang w:eastAsia="ja-JP"/>
              </w:rPr>
            </w:pPr>
            <w:r w:rsidRPr="00963889">
              <w:rPr>
                <w:szCs w:val="22"/>
                <w:lang w:eastAsia="ja-JP"/>
              </w:rPr>
              <w:t>*</w:t>
            </w:r>
          </w:p>
          <w:p w14:paraId="36D41EEE" w14:textId="61031A81" w:rsidR="00CC7021" w:rsidRPr="00963889" w:rsidRDefault="00CC7021">
            <w:pPr>
              <w:jc w:val="center"/>
              <w:rPr>
                <w:szCs w:val="22"/>
                <w:lang w:eastAsia="ja-JP"/>
              </w:rPr>
            </w:pPr>
            <w:r w:rsidRPr="00B40574">
              <w:rPr>
                <w:sz w:val="18"/>
                <w:szCs w:val="22"/>
                <w:lang w:eastAsia="ja-JP"/>
              </w:rPr>
              <w:t>(modifiable within CFHealthHub</w:t>
            </w:r>
            <w:r>
              <w:rPr>
                <w:szCs w:val="22"/>
                <w:lang w:eastAsia="ja-JP"/>
              </w:rPr>
              <w:t>)</w:t>
            </w:r>
          </w:p>
        </w:tc>
      </w:tr>
      <w:tr w:rsidR="00C406ED" w:rsidRPr="00963889" w14:paraId="2D596AAE" w14:textId="77777777" w:rsidTr="00B40574">
        <w:tc>
          <w:tcPr>
            <w:tcW w:w="2198" w:type="dxa"/>
            <w:vMerge w:val="restart"/>
          </w:tcPr>
          <w:p w14:paraId="56B0B313" w14:textId="04D9E2A6" w:rsidR="00C406ED" w:rsidRPr="00963889" w:rsidRDefault="00C406ED" w:rsidP="00C406ED">
            <w:pPr>
              <w:rPr>
                <w:szCs w:val="22"/>
                <w:lang w:eastAsia="ja-JP"/>
              </w:rPr>
            </w:pPr>
            <w:r w:rsidRPr="00963889">
              <w:rPr>
                <w:szCs w:val="22"/>
                <w:lang w:eastAsia="ja-JP"/>
              </w:rPr>
              <w:t>T</w:t>
            </w:r>
            <w:r w:rsidR="00D0412F" w:rsidRPr="00963889">
              <w:rPr>
                <w:szCs w:val="22"/>
                <w:lang w:eastAsia="ja-JP"/>
              </w:rPr>
              <w:t>w</w:t>
            </w:r>
            <w:r w:rsidRPr="00963889">
              <w:rPr>
                <w:szCs w:val="22"/>
                <w:lang w:eastAsia="ja-JP"/>
              </w:rPr>
              <w:t>iCs</w:t>
            </w:r>
          </w:p>
          <w:p w14:paraId="56AFBE3B" w14:textId="77777777" w:rsidR="00C406ED" w:rsidRPr="00963889" w:rsidRDefault="00C406ED" w:rsidP="00C406ED">
            <w:pPr>
              <w:rPr>
                <w:szCs w:val="22"/>
                <w:lang w:eastAsia="ja-JP"/>
              </w:rPr>
            </w:pPr>
          </w:p>
        </w:tc>
        <w:tc>
          <w:tcPr>
            <w:tcW w:w="5587" w:type="dxa"/>
          </w:tcPr>
          <w:p w14:paraId="2BBBC87E" w14:textId="115985A7" w:rsidR="00C406ED" w:rsidRPr="00963889" w:rsidRDefault="005E37AF" w:rsidP="00C406ED">
            <w:pPr>
              <w:jc w:val="both"/>
              <w:rPr>
                <w:szCs w:val="22"/>
              </w:rPr>
            </w:pPr>
            <w:r w:rsidRPr="00963889">
              <w:rPr>
                <w:szCs w:val="22"/>
                <w:lang w:eastAsia="ja-JP"/>
              </w:rPr>
              <w:t>Contribute</w:t>
            </w:r>
            <w:r w:rsidR="00C406ED" w:rsidRPr="00963889">
              <w:rPr>
                <w:szCs w:val="22"/>
                <w:lang w:eastAsia="ja-JP"/>
              </w:rPr>
              <w:t xml:space="preserve"> pseudonymised data for future non- randomised research studies related to CF </w:t>
            </w:r>
          </w:p>
        </w:tc>
        <w:tc>
          <w:tcPr>
            <w:tcW w:w="1110" w:type="dxa"/>
          </w:tcPr>
          <w:p w14:paraId="5A23EB1F" w14:textId="77777777" w:rsidR="00C406ED" w:rsidRPr="00963889" w:rsidRDefault="00C406ED" w:rsidP="005E37AF">
            <w:pPr>
              <w:jc w:val="center"/>
              <w:rPr>
                <w:szCs w:val="22"/>
                <w:lang w:eastAsia="ja-JP"/>
              </w:rPr>
            </w:pPr>
          </w:p>
        </w:tc>
        <w:tc>
          <w:tcPr>
            <w:tcW w:w="1561" w:type="dxa"/>
          </w:tcPr>
          <w:p w14:paraId="2EFFFB53" w14:textId="2DC89C73" w:rsidR="00C406ED" w:rsidRPr="00963889" w:rsidRDefault="00C406ED" w:rsidP="005E37AF">
            <w:pPr>
              <w:jc w:val="center"/>
              <w:rPr>
                <w:szCs w:val="22"/>
                <w:lang w:eastAsia="ja-JP"/>
              </w:rPr>
            </w:pPr>
            <w:r w:rsidRPr="00963889">
              <w:rPr>
                <w:szCs w:val="22"/>
                <w:lang w:eastAsia="ja-JP"/>
              </w:rPr>
              <w:t>*</w:t>
            </w:r>
          </w:p>
        </w:tc>
      </w:tr>
      <w:tr w:rsidR="00C406ED" w:rsidRPr="00963889" w14:paraId="33731160" w14:textId="77777777" w:rsidTr="00B40574">
        <w:tc>
          <w:tcPr>
            <w:tcW w:w="2198" w:type="dxa"/>
            <w:vMerge/>
          </w:tcPr>
          <w:p w14:paraId="3B3EAD14" w14:textId="77777777" w:rsidR="00C406ED" w:rsidRPr="00963889" w:rsidRDefault="00C406ED" w:rsidP="00C406ED">
            <w:pPr>
              <w:jc w:val="both"/>
              <w:rPr>
                <w:szCs w:val="22"/>
                <w:lang w:eastAsia="ja-JP"/>
              </w:rPr>
            </w:pPr>
          </w:p>
        </w:tc>
        <w:tc>
          <w:tcPr>
            <w:tcW w:w="5587" w:type="dxa"/>
          </w:tcPr>
          <w:p w14:paraId="1EFA1B8A" w14:textId="5525055C" w:rsidR="00C406ED" w:rsidRPr="00963889" w:rsidRDefault="00C406ED" w:rsidP="00C406ED">
            <w:pPr>
              <w:jc w:val="both"/>
              <w:rPr>
                <w:szCs w:val="22"/>
              </w:rPr>
            </w:pPr>
            <w:r w:rsidRPr="00963889">
              <w:rPr>
                <w:szCs w:val="22"/>
                <w:lang w:eastAsia="ja-JP"/>
              </w:rPr>
              <w:t xml:space="preserve">Consent to be included in randomisation for future research studies </w:t>
            </w:r>
          </w:p>
        </w:tc>
        <w:tc>
          <w:tcPr>
            <w:tcW w:w="1110" w:type="dxa"/>
          </w:tcPr>
          <w:p w14:paraId="0903F652" w14:textId="77777777" w:rsidR="00C406ED" w:rsidRPr="00963889" w:rsidRDefault="00C406ED" w:rsidP="005E37AF">
            <w:pPr>
              <w:jc w:val="center"/>
              <w:rPr>
                <w:szCs w:val="22"/>
                <w:lang w:eastAsia="ja-JP"/>
              </w:rPr>
            </w:pPr>
          </w:p>
        </w:tc>
        <w:tc>
          <w:tcPr>
            <w:tcW w:w="1561" w:type="dxa"/>
          </w:tcPr>
          <w:p w14:paraId="780D5B43" w14:textId="78B97529" w:rsidR="00C406ED" w:rsidRPr="00963889" w:rsidRDefault="00C406ED" w:rsidP="005E37AF">
            <w:pPr>
              <w:jc w:val="center"/>
              <w:rPr>
                <w:szCs w:val="22"/>
                <w:lang w:eastAsia="ja-JP"/>
              </w:rPr>
            </w:pPr>
            <w:r w:rsidRPr="00963889">
              <w:rPr>
                <w:szCs w:val="22"/>
                <w:lang w:eastAsia="ja-JP"/>
              </w:rPr>
              <w:t>*</w:t>
            </w:r>
          </w:p>
        </w:tc>
      </w:tr>
    </w:tbl>
    <w:p w14:paraId="4EDA1188" w14:textId="6659D561" w:rsidR="00C76DAA" w:rsidRDefault="00C76DAA" w:rsidP="00EC55D3">
      <w:pPr>
        <w:jc w:val="both"/>
        <w:rPr>
          <w:lang w:eastAsia="ja-JP"/>
        </w:rPr>
      </w:pPr>
    </w:p>
    <w:p w14:paraId="02B2C819" w14:textId="494E3FA1" w:rsidR="00D55717" w:rsidRPr="00677B82" w:rsidRDefault="00547173" w:rsidP="00677B82">
      <w:pPr>
        <w:pStyle w:val="Heading2"/>
      </w:pPr>
      <w:bookmarkStart w:id="83" w:name="_Toc468192449"/>
      <w:bookmarkStart w:id="84" w:name="_Toc22309966"/>
      <w:r w:rsidRPr="00677B82">
        <w:t>Uncontactable participants</w:t>
      </w:r>
      <w:bookmarkEnd w:id="83"/>
      <w:bookmarkEnd w:id="84"/>
    </w:p>
    <w:p w14:paraId="579FC226" w14:textId="4DCB7739" w:rsidR="00F77E16" w:rsidRDefault="001E2982" w:rsidP="00EC55D3">
      <w:pPr>
        <w:jc w:val="both"/>
      </w:pPr>
      <w:r>
        <w:t xml:space="preserve">Where the local CFHealthHub researcher opts to call participants to </w:t>
      </w:r>
      <w:r w:rsidR="00F77E16">
        <w:t xml:space="preserve">discuss participation in the </w:t>
      </w:r>
      <w:r w:rsidR="000C7D37">
        <w:t>project</w:t>
      </w:r>
      <w:r>
        <w:t xml:space="preserve"> and book consent appointments, approximately three attempts to contact the patient via telephone</w:t>
      </w:r>
      <w:r w:rsidR="000C7D37">
        <w:t xml:space="preserve"> </w:t>
      </w:r>
      <w:r w:rsidR="00F77E16">
        <w:t>will be made</w:t>
      </w:r>
      <w:r>
        <w:t>.</w:t>
      </w:r>
      <w:r w:rsidR="00F77E16">
        <w:t xml:space="preserve"> This can include a call outside of normal working hours and also permits the use of confidential voicemail message to a personal mobile number. Individuals who remain uncontactable </w:t>
      </w:r>
      <w:r w:rsidR="00547173">
        <w:t>will</w:t>
      </w:r>
      <w:r w:rsidR="00F77E16">
        <w:t xml:space="preserve"> be offered a final opportunity to participate in the study when attending the CF centre for routine care.  </w:t>
      </w:r>
    </w:p>
    <w:p w14:paraId="7767641C" w14:textId="77777777" w:rsidR="001E2982" w:rsidRDefault="001E2982" w:rsidP="00EC55D3">
      <w:pPr>
        <w:jc w:val="both"/>
      </w:pPr>
    </w:p>
    <w:p w14:paraId="5782654A" w14:textId="77777777" w:rsidR="00634F07" w:rsidRDefault="00634F07" w:rsidP="00EC55D3">
      <w:pPr>
        <w:jc w:val="both"/>
      </w:pPr>
    </w:p>
    <w:p w14:paraId="70EF814C" w14:textId="75162617" w:rsidR="00EB00B4" w:rsidRDefault="00EB00B4" w:rsidP="00EB00B4">
      <w:pPr>
        <w:pStyle w:val="Heading2"/>
        <w:jc w:val="both"/>
      </w:pPr>
      <w:bookmarkStart w:id="85" w:name="_Toc22309967"/>
      <w:bookmarkStart w:id="86" w:name="_Toc468192451"/>
      <w:r>
        <w:t>Re-approaching patients who decline or withdraw</w:t>
      </w:r>
      <w:bookmarkEnd w:id="85"/>
    </w:p>
    <w:p w14:paraId="1D9A50F2" w14:textId="4F3D1EBE" w:rsidR="00EB00B4" w:rsidRDefault="00EB00B4" w:rsidP="00052186">
      <w:pPr>
        <w:jc w:val="both"/>
      </w:pPr>
      <w:r>
        <w:rPr>
          <w:lang w:eastAsia="ja-JP"/>
        </w:rPr>
        <w:t>Patients who are eligible</w:t>
      </w:r>
      <w:r w:rsidR="00681709">
        <w:rPr>
          <w:lang w:eastAsia="ja-JP"/>
        </w:rPr>
        <w:t xml:space="preserve"> to participate in the </w:t>
      </w:r>
      <w:r w:rsidR="000C7B0E">
        <w:rPr>
          <w:lang w:eastAsia="ja-JP"/>
        </w:rPr>
        <w:t>Data Observatory</w:t>
      </w:r>
      <w:r>
        <w:rPr>
          <w:lang w:eastAsia="ja-JP"/>
        </w:rPr>
        <w:t xml:space="preserve"> may</w:t>
      </w:r>
      <w:r w:rsidR="00681709">
        <w:rPr>
          <w:lang w:eastAsia="ja-JP"/>
        </w:rPr>
        <w:t xml:space="preserve"> initially</w:t>
      </w:r>
      <w:r>
        <w:rPr>
          <w:lang w:eastAsia="ja-JP"/>
        </w:rPr>
        <w:t xml:space="preserve"> decline to participate</w:t>
      </w:r>
      <w:r w:rsidR="001079D8">
        <w:rPr>
          <w:lang w:eastAsia="ja-JP"/>
        </w:rPr>
        <w:t xml:space="preserve">, yet during </w:t>
      </w:r>
      <w:r w:rsidR="00681709">
        <w:rPr>
          <w:lang w:eastAsia="ja-JP"/>
        </w:rPr>
        <w:t>routine care for CF the</w:t>
      </w:r>
      <w:r w:rsidR="001079D8">
        <w:rPr>
          <w:lang w:eastAsia="ja-JP"/>
        </w:rPr>
        <w:t xml:space="preserve"> clinical team </w:t>
      </w:r>
      <w:r w:rsidR="00681709">
        <w:rPr>
          <w:lang w:eastAsia="ja-JP"/>
        </w:rPr>
        <w:t>may</w:t>
      </w:r>
      <w:r w:rsidR="001079D8">
        <w:rPr>
          <w:lang w:eastAsia="ja-JP"/>
        </w:rPr>
        <w:t xml:space="preserve"> decide to re-approach the patient where adherence support is </w:t>
      </w:r>
      <w:r w:rsidR="001079D8">
        <w:rPr>
          <w:lang w:eastAsia="ja-JP"/>
        </w:rPr>
        <w:lastRenderedPageBreak/>
        <w:t xml:space="preserve">required. </w:t>
      </w:r>
      <w:r w:rsidR="00681709">
        <w:rPr>
          <w:lang w:eastAsia="ja-JP"/>
        </w:rPr>
        <w:t>These patients will be screened against the most recent local CF registry data and provided with an invitation letter, PIS and consent form, prior to taking informed consent (</w:t>
      </w:r>
      <w:r w:rsidR="00681709" w:rsidRPr="00052186">
        <w:rPr>
          <w:i/>
          <w:lang w:eastAsia="ja-JP"/>
        </w:rPr>
        <w:t>see section 5.5</w:t>
      </w:r>
      <w:r w:rsidR="00681709">
        <w:rPr>
          <w:lang w:eastAsia="ja-JP"/>
        </w:rPr>
        <w:t>).</w:t>
      </w:r>
    </w:p>
    <w:p w14:paraId="21DAA3AC" w14:textId="4389BC83" w:rsidR="00EB00B4" w:rsidRDefault="00EB00B4" w:rsidP="00052186">
      <w:pPr>
        <w:jc w:val="both"/>
      </w:pPr>
    </w:p>
    <w:p w14:paraId="01EBE76D" w14:textId="176C93AF" w:rsidR="00EB00B4" w:rsidRPr="000F388B" w:rsidRDefault="00681709" w:rsidP="000F388B">
      <w:pPr>
        <w:pStyle w:val="Heading2"/>
      </w:pPr>
      <w:bookmarkStart w:id="87" w:name="_Toc22309968"/>
      <w:r w:rsidRPr="000F388B">
        <w:t>Screening new patients</w:t>
      </w:r>
      <w:bookmarkEnd w:id="87"/>
    </w:p>
    <w:p w14:paraId="1626D352" w14:textId="540C219E" w:rsidR="00645B76" w:rsidRDefault="001079D8" w:rsidP="00645B76">
      <w:pPr>
        <w:rPr>
          <w:i/>
          <w:lang w:eastAsia="ja-JP"/>
        </w:rPr>
      </w:pPr>
      <w:r>
        <w:rPr>
          <w:lang w:eastAsia="ja-JP"/>
        </w:rPr>
        <w:t xml:space="preserve">New patients who transition or are transferred to sites participating in the </w:t>
      </w:r>
      <w:r w:rsidR="000C7B0E">
        <w:rPr>
          <w:lang w:eastAsia="ja-JP"/>
        </w:rPr>
        <w:t>Data Observatory</w:t>
      </w:r>
      <w:r>
        <w:rPr>
          <w:lang w:eastAsia="ja-JP"/>
        </w:rPr>
        <w:t xml:space="preserve"> will be screened on transition/transfer. In the absence of local CF registry data, the CFHealthHub researcher will contact the CF team responsible for previous care to obtain their most recent annual review data to complete screening. These patients will then be sent an invitation letter and follow consent procedures </w:t>
      </w:r>
      <w:r w:rsidRPr="00052186">
        <w:rPr>
          <w:i/>
          <w:lang w:eastAsia="ja-JP"/>
        </w:rPr>
        <w:t>(see section 5.5)</w:t>
      </w:r>
      <w:r>
        <w:rPr>
          <w:i/>
          <w:lang w:eastAsia="ja-JP"/>
        </w:rPr>
        <w:t>.</w:t>
      </w:r>
    </w:p>
    <w:p w14:paraId="6D48CDFA" w14:textId="77777777" w:rsidR="0091445F" w:rsidRDefault="0091445F" w:rsidP="00645B76">
      <w:pPr>
        <w:rPr>
          <w:i/>
          <w:lang w:eastAsia="ja-JP"/>
        </w:rPr>
      </w:pPr>
    </w:p>
    <w:p w14:paraId="33E4F2B6" w14:textId="77777777" w:rsidR="00F320FD" w:rsidRDefault="00F320FD" w:rsidP="00F320FD">
      <w:pPr>
        <w:pStyle w:val="Heading2"/>
      </w:pPr>
      <w:bookmarkStart w:id="88" w:name="_Toc22309969"/>
      <w:r>
        <w:t>Participants from the CFHealthHub RCT</w:t>
      </w:r>
      <w:bookmarkEnd w:id="88"/>
      <w:r>
        <w:t xml:space="preserve"> </w:t>
      </w:r>
    </w:p>
    <w:p w14:paraId="71400229" w14:textId="77777777" w:rsidR="00F320FD" w:rsidRDefault="00F320FD" w:rsidP="00F320FD">
      <w:pPr>
        <w:rPr>
          <w:lang w:eastAsia="ja-JP"/>
        </w:rPr>
      </w:pPr>
      <w:r>
        <w:rPr>
          <w:lang w:eastAsia="ja-JP"/>
        </w:rPr>
        <w:t xml:space="preserve">There will be a two phased approach for participants from the CFHealthHub RCT (IRAS 218519, REC reference 17/LO/0035). </w:t>
      </w:r>
    </w:p>
    <w:p w14:paraId="3F9FDB20" w14:textId="77777777" w:rsidR="00F320FD" w:rsidRDefault="00F320FD" w:rsidP="00F320FD">
      <w:pPr>
        <w:rPr>
          <w:lang w:eastAsia="ja-JP"/>
        </w:rPr>
      </w:pPr>
    </w:p>
    <w:p w14:paraId="72A63A9B" w14:textId="3838E1F5" w:rsidR="00F320FD" w:rsidRPr="0038638D" w:rsidRDefault="00BE57F3" w:rsidP="00F320FD">
      <w:pPr>
        <w:rPr>
          <w:b/>
          <w:lang w:eastAsia="ja-JP"/>
        </w:rPr>
      </w:pPr>
      <w:r>
        <w:rPr>
          <w:b/>
          <w:lang w:eastAsia="ja-JP"/>
        </w:rPr>
        <w:t>Part</w:t>
      </w:r>
      <w:r w:rsidRPr="0038638D">
        <w:rPr>
          <w:b/>
          <w:lang w:eastAsia="ja-JP"/>
        </w:rPr>
        <w:t xml:space="preserve"> </w:t>
      </w:r>
      <w:r w:rsidR="00F320FD" w:rsidRPr="0038638D">
        <w:rPr>
          <w:b/>
          <w:lang w:eastAsia="ja-JP"/>
        </w:rPr>
        <w:t>1: Consent of</w:t>
      </w:r>
      <w:r w:rsidR="00290372">
        <w:rPr>
          <w:b/>
          <w:lang w:eastAsia="ja-JP"/>
        </w:rPr>
        <w:t xml:space="preserve"> RCT</w:t>
      </w:r>
      <w:r w:rsidR="00F320FD" w:rsidRPr="0038638D">
        <w:rPr>
          <w:b/>
          <w:lang w:eastAsia="ja-JP"/>
        </w:rPr>
        <w:t xml:space="preserve"> intervention </w:t>
      </w:r>
      <w:r w:rsidR="00290372">
        <w:rPr>
          <w:b/>
          <w:lang w:eastAsia="ja-JP"/>
        </w:rPr>
        <w:t xml:space="preserve">and control </w:t>
      </w:r>
      <w:r w:rsidR="00F320FD" w:rsidRPr="0038638D">
        <w:rPr>
          <w:b/>
          <w:lang w:eastAsia="ja-JP"/>
        </w:rPr>
        <w:t>arm</w:t>
      </w:r>
      <w:r w:rsidR="00290372">
        <w:rPr>
          <w:b/>
          <w:lang w:eastAsia="ja-JP"/>
        </w:rPr>
        <w:t xml:space="preserve"> participants</w:t>
      </w:r>
    </w:p>
    <w:p w14:paraId="6E23404C" w14:textId="216ECF3A" w:rsidR="00F320FD" w:rsidRDefault="00F320FD" w:rsidP="00D05DEA">
      <w:pPr>
        <w:rPr>
          <w:lang w:eastAsia="ja-JP"/>
        </w:rPr>
      </w:pPr>
      <w:r>
        <w:rPr>
          <w:lang w:eastAsia="ja-JP"/>
        </w:rPr>
        <w:t>CFHealthHub RCT intervention group participants will be s</w:t>
      </w:r>
      <w:r w:rsidR="00B8656B">
        <w:rPr>
          <w:lang w:eastAsia="ja-JP"/>
        </w:rPr>
        <w:t>creened</w:t>
      </w:r>
      <w:r>
        <w:rPr>
          <w:lang w:eastAsia="ja-JP"/>
        </w:rPr>
        <w:t xml:space="preserve"> and se</w:t>
      </w:r>
      <w:r w:rsidR="00B8656B">
        <w:rPr>
          <w:lang w:eastAsia="ja-JP"/>
        </w:rPr>
        <w:t>nt the study information (section 5.4)</w:t>
      </w:r>
      <w:r w:rsidR="007B54E6">
        <w:rPr>
          <w:lang w:eastAsia="ja-JP"/>
        </w:rPr>
        <w:t xml:space="preserve"> prior to a scheduled</w:t>
      </w:r>
      <w:r>
        <w:rPr>
          <w:lang w:eastAsia="ja-JP"/>
        </w:rPr>
        <w:t xml:space="preserve"> RCT study visit. The interventionist, who is</w:t>
      </w:r>
      <w:r w:rsidR="007B54E6">
        <w:rPr>
          <w:lang w:eastAsia="ja-JP"/>
        </w:rPr>
        <w:t xml:space="preserve"> already</w:t>
      </w:r>
      <w:r>
        <w:rPr>
          <w:lang w:eastAsia="ja-JP"/>
        </w:rPr>
        <w:t xml:space="preserve"> employed at each participating CF </w:t>
      </w:r>
      <w:r w:rsidR="007B54E6">
        <w:rPr>
          <w:lang w:eastAsia="ja-JP"/>
        </w:rPr>
        <w:t>centre,</w:t>
      </w:r>
      <w:r>
        <w:rPr>
          <w:lang w:eastAsia="ja-JP"/>
        </w:rPr>
        <w:t xml:space="preserve"> will call the participant in advance to confirm their willingness to </w:t>
      </w:r>
      <w:r w:rsidR="00D05DEA">
        <w:rPr>
          <w:lang w:eastAsia="ja-JP"/>
        </w:rPr>
        <w:t xml:space="preserve">discuss participating </w:t>
      </w:r>
      <w:r w:rsidR="007B54E6">
        <w:rPr>
          <w:lang w:eastAsia="ja-JP"/>
        </w:rPr>
        <w:t xml:space="preserve">in the </w:t>
      </w:r>
      <w:r>
        <w:rPr>
          <w:lang w:eastAsia="ja-JP"/>
        </w:rPr>
        <w:t>Data Observatory</w:t>
      </w:r>
      <w:r w:rsidR="007B54E6">
        <w:rPr>
          <w:lang w:eastAsia="ja-JP"/>
        </w:rPr>
        <w:t xml:space="preserve">. At the scheduled RCT </w:t>
      </w:r>
      <w:r>
        <w:rPr>
          <w:lang w:eastAsia="ja-JP"/>
        </w:rPr>
        <w:t>study appointment</w:t>
      </w:r>
      <w:r w:rsidR="005B6E20">
        <w:rPr>
          <w:lang w:eastAsia="ja-JP"/>
        </w:rPr>
        <w:t>,</w:t>
      </w:r>
      <w:r>
        <w:rPr>
          <w:lang w:eastAsia="ja-JP"/>
        </w:rPr>
        <w:t xml:space="preserve"> t</w:t>
      </w:r>
      <w:r w:rsidR="007B54E6">
        <w:rPr>
          <w:lang w:eastAsia="ja-JP"/>
        </w:rPr>
        <w:t>he interventionist and patient</w:t>
      </w:r>
      <w:r>
        <w:rPr>
          <w:lang w:eastAsia="ja-JP"/>
        </w:rPr>
        <w:t xml:space="preserve"> will complete the tasks </w:t>
      </w:r>
      <w:r w:rsidR="00B8656B">
        <w:rPr>
          <w:lang w:eastAsia="ja-JP"/>
        </w:rPr>
        <w:t>detailed</w:t>
      </w:r>
      <w:r>
        <w:rPr>
          <w:lang w:eastAsia="ja-JP"/>
        </w:rPr>
        <w:t xml:space="preserve"> in the Data Observatory consent appointment</w:t>
      </w:r>
      <w:r w:rsidR="007B54E6">
        <w:rPr>
          <w:lang w:eastAsia="ja-JP"/>
        </w:rPr>
        <w:t xml:space="preserve"> (section 5.5)</w:t>
      </w:r>
      <w:r w:rsidR="00B8656B">
        <w:rPr>
          <w:lang w:eastAsia="ja-JP"/>
        </w:rPr>
        <w:t xml:space="preserve">. </w:t>
      </w:r>
      <w:r w:rsidR="005B6E20">
        <w:rPr>
          <w:lang w:eastAsia="ja-JP"/>
        </w:rPr>
        <w:t xml:space="preserve">However, </w:t>
      </w:r>
      <w:r w:rsidR="00D05DEA">
        <w:rPr>
          <w:lang w:eastAsia="ja-JP"/>
        </w:rPr>
        <w:t xml:space="preserve">the </w:t>
      </w:r>
      <w:r w:rsidR="005B6E20">
        <w:rPr>
          <w:lang w:eastAsia="ja-JP"/>
        </w:rPr>
        <w:t>participant</w:t>
      </w:r>
      <w:r w:rsidR="00B8656B">
        <w:rPr>
          <w:lang w:eastAsia="ja-JP"/>
        </w:rPr>
        <w:t xml:space="preserve"> </w:t>
      </w:r>
      <w:r>
        <w:rPr>
          <w:lang w:eastAsia="ja-JP"/>
        </w:rPr>
        <w:t xml:space="preserve">will not receive a new device or any change to their CFHealthHub account. There will be no further action relating to the Data Observatory for these participants until their involvement in the trial ends in June 2019.  </w:t>
      </w:r>
    </w:p>
    <w:p w14:paraId="5EF23731" w14:textId="77777777" w:rsidR="00143ECC" w:rsidRDefault="00143ECC" w:rsidP="00143ECC">
      <w:pPr>
        <w:rPr>
          <w:lang w:eastAsia="ja-JP"/>
        </w:rPr>
      </w:pPr>
    </w:p>
    <w:p w14:paraId="305DD85F" w14:textId="0D3C3483" w:rsidR="00143ECC" w:rsidRDefault="00143ECC" w:rsidP="00143ECC">
      <w:pPr>
        <w:rPr>
          <w:lang w:eastAsia="ja-JP"/>
        </w:rPr>
      </w:pPr>
      <w:r>
        <w:rPr>
          <w:lang w:eastAsia="ja-JP"/>
        </w:rPr>
        <w:t>At the end of their involvement in the trial, RCT intervention group participants will have their CFHealthHub accounts transferred from a ‘CFHealthHub RCT’ account to a ‘CFHealthHub MDT’ account. All existing data will be transferred automatically into the new account. The participant will keep the same account details (username and password) and continue to use their chipped nebuliser as normal; however they may notice some new features in CFHealthHub.</w:t>
      </w:r>
    </w:p>
    <w:p w14:paraId="1812623F" w14:textId="77777777" w:rsidR="00143ECC" w:rsidRDefault="00143ECC" w:rsidP="00143ECC">
      <w:pPr>
        <w:rPr>
          <w:lang w:eastAsia="ja-JP"/>
        </w:rPr>
      </w:pPr>
    </w:p>
    <w:p w14:paraId="4EAFCBE9" w14:textId="77777777" w:rsidR="00143ECC" w:rsidRDefault="00143ECC" w:rsidP="00143ECC">
      <w:pPr>
        <w:rPr>
          <w:i/>
          <w:lang w:eastAsia="ja-JP"/>
        </w:rPr>
      </w:pPr>
      <w:r w:rsidRPr="000D1413">
        <w:rPr>
          <w:i/>
          <w:lang w:eastAsia="ja-JP"/>
        </w:rPr>
        <w:t>RCT control participants</w:t>
      </w:r>
    </w:p>
    <w:p w14:paraId="492E80DC" w14:textId="77777777" w:rsidR="00143ECC" w:rsidRPr="007B54E6" w:rsidRDefault="00143ECC" w:rsidP="00143ECC">
      <w:pPr>
        <w:rPr>
          <w:lang w:eastAsia="ja-JP"/>
        </w:rPr>
      </w:pPr>
      <w:r>
        <w:rPr>
          <w:lang w:eastAsia="ja-JP"/>
        </w:rPr>
        <w:t xml:space="preserve">Prior to the final RCT study visit (estimated around June 2019), the RCT control group will be screened and sent the study information as per section 5.4 of this protocol. If interested in participating in the Data Observatory, their current CF centre interventionist will arrange to complete the consent appointment at the end of the final RCT study visit. It is important that this consent takes place after the final RCT data collection, so as to not bias the outcomes of the RCT. At the appointment the control group participant will be given access to CFHealthHub and offered adherence support as required. This group will continue to use their chipped device as normal. </w:t>
      </w:r>
    </w:p>
    <w:p w14:paraId="59668457" w14:textId="77777777" w:rsidR="00F320FD" w:rsidRDefault="00F320FD" w:rsidP="00F320FD">
      <w:pPr>
        <w:rPr>
          <w:lang w:eastAsia="ja-JP"/>
        </w:rPr>
      </w:pPr>
    </w:p>
    <w:p w14:paraId="4CEFEAA0" w14:textId="794138DC" w:rsidR="00F320FD" w:rsidRDefault="00BE57F3" w:rsidP="00F320FD">
      <w:pPr>
        <w:rPr>
          <w:b/>
          <w:lang w:eastAsia="ja-JP"/>
        </w:rPr>
      </w:pPr>
      <w:r>
        <w:rPr>
          <w:b/>
          <w:lang w:eastAsia="ja-JP"/>
        </w:rPr>
        <w:t>Part</w:t>
      </w:r>
      <w:r w:rsidRPr="0038638D">
        <w:rPr>
          <w:b/>
          <w:lang w:eastAsia="ja-JP"/>
        </w:rPr>
        <w:t xml:space="preserve"> </w:t>
      </w:r>
      <w:r w:rsidR="00F320FD" w:rsidRPr="0038638D">
        <w:rPr>
          <w:b/>
          <w:lang w:eastAsia="ja-JP"/>
        </w:rPr>
        <w:t>2</w:t>
      </w:r>
      <w:r w:rsidR="00143ECC">
        <w:rPr>
          <w:b/>
          <w:lang w:eastAsia="ja-JP"/>
        </w:rPr>
        <w:t>: recruitment of new study participants</w:t>
      </w:r>
      <w:r w:rsidR="00F320FD">
        <w:rPr>
          <w:b/>
          <w:lang w:eastAsia="ja-JP"/>
        </w:rPr>
        <w:t xml:space="preserve"> </w:t>
      </w:r>
      <w:r w:rsidR="007B54E6">
        <w:rPr>
          <w:b/>
          <w:lang w:eastAsia="ja-JP"/>
        </w:rPr>
        <w:t>(June 2019 – onwards)</w:t>
      </w:r>
    </w:p>
    <w:p w14:paraId="14ACD3E5" w14:textId="66DA87C9" w:rsidR="002A3F20" w:rsidRDefault="00212A7E" w:rsidP="00E04C98">
      <w:pPr>
        <w:rPr>
          <w:color w:val="222222"/>
          <w:shd w:val="clear" w:color="auto" w:fill="FFFFFF"/>
        </w:rPr>
      </w:pPr>
      <w:r>
        <w:rPr>
          <w:color w:val="222222"/>
          <w:shd w:val="clear" w:color="auto" w:fill="FFFFFF"/>
        </w:rPr>
        <w:t xml:space="preserve"> From June 2019 (after RCT data collection is complete), new patients</w:t>
      </w:r>
      <w:r w:rsidR="000D5614">
        <w:rPr>
          <w:color w:val="222222"/>
          <w:shd w:val="clear" w:color="auto" w:fill="FFFFFF"/>
        </w:rPr>
        <w:t xml:space="preserve"> from </w:t>
      </w:r>
      <w:r w:rsidR="00E04C98">
        <w:rPr>
          <w:color w:val="222222"/>
          <w:shd w:val="clear" w:color="auto" w:fill="FFFFFF"/>
        </w:rPr>
        <w:t>transitioning</w:t>
      </w:r>
      <w:r w:rsidR="000D5614">
        <w:rPr>
          <w:color w:val="222222"/>
          <w:shd w:val="clear" w:color="auto" w:fill="FFFFFF"/>
        </w:rPr>
        <w:t xml:space="preserve"> RCT sites</w:t>
      </w:r>
      <w:r>
        <w:rPr>
          <w:color w:val="222222"/>
          <w:shd w:val="clear" w:color="auto" w:fill="FFFFFF"/>
        </w:rPr>
        <w:t xml:space="preserve"> can be recruited into the study. Patien</w:t>
      </w:r>
      <w:r w:rsidR="00844424">
        <w:rPr>
          <w:color w:val="222222"/>
          <w:shd w:val="clear" w:color="auto" w:fill="FFFFFF"/>
        </w:rPr>
        <w:t xml:space="preserve">ts may use etrack or ineb devices. </w:t>
      </w:r>
      <w:r w:rsidR="00BF2900">
        <w:rPr>
          <w:color w:val="222222"/>
          <w:shd w:val="clear" w:color="auto" w:fill="FFFFFF"/>
        </w:rPr>
        <w:t>CF Centres</w:t>
      </w:r>
      <w:r w:rsidR="00844424">
        <w:rPr>
          <w:color w:val="222222"/>
          <w:shd w:val="clear" w:color="auto" w:fill="FFFFFF"/>
        </w:rPr>
        <w:t xml:space="preserve"> will be able to purchase new</w:t>
      </w:r>
      <w:r w:rsidR="00F277B2">
        <w:rPr>
          <w:color w:val="222222"/>
          <w:shd w:val="clear" w:color="auto" w:fill="FFFFFF"/>
        </w:rPr>
        <w:t xml:space="preserve"> etrack</w:t>
      </w:r>
      <w:r w:rsidR="00844424">
        <w:rPr>
          <w:color w:val="222222"/>
          <w:shd w:val="clear" w:color="auto" w:fill="FFFFFF"/>
        </w:rPr>
        <w:t xml:space="preserve"> devices if their Trust is part of the national PSS CF Self-Care</w:t>
      </w:r>
      <w:r>
        <w:rPr>
          <w:color w:val="222222"/>
          <w:shd w:val="clear" w:color="auto" w:fill="FFFFFF"/>
        </w:rPr>
        <w:t xml:space="preserve"> CQUIN funding</w:t>
      </w:r>
      <w:r w:rsidR="00E04C98">
        <w:rPr>
          <w:color w:val="222222"/>
          <w:shd w:val="clear" w:color="auto" w:fill="FFFFFF"/>
        </w:rPr>
        <w:t>, or self-funding</w:t>
      </w:r>
      <w:r w:rsidR="00844424">
        <w:rPr>
          <w:color w:val="222222"/>
          <w:shd w:val="clear" w:color="auto" w:fill="FFFFFF"/>
        </w:rPr>
        <w:t>. Spec</w:t>
      </w:r>
      <w:r w:rsidR="00BE57F3">
        <w:rPr>
          <w:color w:val="222222"/>
          <w:shd w:val="clear" w:color="auto" w:fill="FFFFFF"/>
        </w:rPr>
        <w:t xml:space="preserve">ific project milestones </w:t>
      </w:r>
      <w:r w:rsidR="00844424">
        <w:rPr>
          <w:color w:val="222222"/>
          <w:shd w:val="clear" w:color="auto" w:fill="FFFFFF"/>
        </w:rPr>
        <w:t xml:space="preserve">for CQUIN centres </w:t>
      </w:r>
      <w:r w:rsidR="00F277B2">
        <w:rPr>
          <w:color w:val="222222"/>
          <w:shd w:val="clear" w:color="auto" w:fill="FFFFFF"/>
        </w:rPr>
        <w:t>are</w:t>
      </w:r>
      <w:r w:rsidR="00844424">
        <w:rPr>
          <w:color w:val="222222"/>
          <w:shd w:val="clear" w:color="auto" w:fill="FFFFFF"/>
        </w:rPr>
        <w:t xml:space="preserve"> detailed in the </w:t>
      </w:r>
      <w:r>
        <w:rPr>
          <w:color w:val="222222"/>
          <w:shd w:val="clear" w:color="auto" w:fill="FFFFFF"/>
        </w:rPr>
        <w:t xml:space="preserve">PSS CF CQUIN document. The process for recruiting new patients is as detailed in this protocol (section 5). </w:t>
      </w:r>
    </w:p>
    <w:p w14:paraId="7163EAC6" w14:textId="5FB2D0EC" w:rsidR="00F320FD" w:rsidRDefault="00844424" w:rsidP="00645B76">
      <w:pPr>
        <w:rPr>
          <w:i/>
          <w:lang w:eastAsia="ja-JP"/>
        </w:rPr>
      </w:pPr>
      <w:r>
        <w:rPr>
          <w:color w:val="222222"/>
          <w:shd w:val="clear" w:color="auto" w:fill="FFFFFF"/>
        </w:rPr>
        <w:t>Some Trust</w:t>
      </w:r>
      <w:r w:rsidR="000D5614">
        <w:rPr>
          <w:color w:val="222222"/>
          <w:shd w:val="clear" w:color="auto" w:fill="FFFFFF"/>
        </w:rPr>
        <w:t>s</w:t>
      </w:r>
      <w:r>
        <w:rPr>
          <w:color w:val="222222"/>
          <w:shd w:val="clear" w:color="auto" w:fill="FFFFFF"/>
        </w:rPr>
        <w:t xml:space="preserve"> may be unable to take up the CQUIN funding. In this situation </w:t>
      </w:r>
      <w:r w:rsidR="00E04C98">
        <w:rPr>
          <w:color w:val="222222"/>
          <w:shd w:val="clear" w:color="auto" w:fill="FFFFFF"/>
        </w:rPr>
        <w:t xml:space="preserve">will we endeavour to secure </w:t>
      </w:r>
      <w:r>
        <w:rPr>
          <w:color w:val="222222"/>
          <w:shd w:val="clear" w:color="auto" w:fill="FFFFFF"/>
        </w:rPr>
        <w:t>e</w:t>
      </w:r>
      <w:r w:rsidR="00212A7E">
        <w:rPr>
          <w:color w:val="222222"/>
          <w:shd w:val="clear" w:color="auto" w:fill="FFFFFF"/>
        </w:rPr>
        <w:t xml:space="preserve">xcess treatment costs to cover the interventionist salary and data transfer fees for etrack devices </w:t>
      </w:r>
      <w:r>
        <w:rPr>
          <w:color w:val="222222"/>
          <w:shd w:val="clear" w:color="auto" w:fill="FFFFFF"/>
        </w:rPr>
        <w:t>already in use at the centre</w:t>
      </w:r>
      <w:r w:rsidR="00E04C98">
        <w:rPr>
          <w:color w:val="222222"/>
          <w:shd w:val="clear" w:color="auto" w:fill="FFFFFF"/>
        </w:rPr>
        <w:t>.</w:t>
      </w:r>
      <w:r w:rsidR="00212A7E">
        <w:rPr>
          <w:color w:val="222222"/>
          <w:shd w:val="clear" w:color="auto" w:fill="FFFFFF"/>
        </w:rPr>
        <w:t xml:space="preserve"> </w:t>
      </w:r>
      <w:r>
        <w:rPr>
          <w:color w:val="222222"/>
          <w:shd w:val="clear" w:color="auto" w:fill="FFFFFF"/>
        </w:rPr>
        <w:t>Trusts</w:t>
      </w:r>
      <w:r w:rsidR="00212A7E">
        <w:rPr>
          <w:color w:val="222222"/>
          <w:shd w:val="clear" w:color="auto" w:fill="FFFFFF"/>
        </w:rPr>
        <w:t xml:space="preserve"> may also self-fund if th</w:t>
      </w:r>
      <w:r>
        <w:rPr>
          <w:color w:val="222222"/>
          <w:shd w:val="clear" w:color="auto" w:fill="FFFFFF"/>
        </w:rPr>
        <w:t>ey are able to cover the minimum costs</w:t>
      </w:r>
      <w:r w:rsidR="00AB1D95">
        <w:rPr>
          <w:color w:val="222222"/>
          <w:shd w:val="clear" w:color="auto" w:fill="FFFFFF"/>
        </w:rPr>
        <w:t>.</w:t>
      </w:r>
      <w:r w:rsidR="00BF2900">
        <w:rPr>
          <w:color w:val="222222"/>
          <w:shd w:val="clear" w:color="auto" w:fill="FFFFFF"/>
        </w:rPr>
        <w:t xml:space="preserve"> </w:t>
      </w:r>
    </w:p>
    <w:p w14:paraId="711F042C" w14:textId="66FA2B91" w:rsidR="00D55717" w:rsidRPr="000F388B" w:rsidRDefault="00D55717" w:rsidP="000F388B">
      <w:pPr>
        <w:pStyle w:val="Heading2"/>
      </w:pPr>
      <w:bookmarkStart w:id="89" w:name="_Toc22309970"/>
      <w:r w:rsidRPr="000F388B">
        <w:lastRenderedPageBreak/>
        <w:t>Participant withdrawal</w:t>
      </w:r>
      <w:bookmarkEnd w:id="86"/>
      <w:bookmarkEnd w:id="89"/>
    </w:p>
    <w:p w14:paraId="3D345F31" w14:textId="29A98622" w:rsidR="005030F6" w:rsidRDefault="00693D6C" w:rsidP="00EC55D3">
      <w:pPr>
        <w:jc w:val="both"/>
      </w:pPr>
      <w:r>
        <w:t>Participants</w:t>
      </w:r>
      <w:r w:rsidR="00EC145A">
        <w:t xml:space="preserve"> who choose to withdraw consent to any of the minimum consent requirements</w:t>
      </w:r>
      <w:r w:rsidR="00C406ED">
        <w:t xml:space="preserve"> (see table </w:t>
      </w:r>
      <w:r w:rsidR="003B2D65">
        <w:t>2</w:t>
      </w:r>
      <w:r w:rsidR="00C406ED">
        <w:t>)</w:t>
      </w:r>
      <w:r w:rsidR="00EC145A">
        <w:t xml:space="preserve"> are considered as withdrawals from the study. </w:t>
      </w:r>
      <w:r w:rsidR="00535EF2">
        <w:t>P</w:t>
      </w:r>
      <w:r w:rsidR="00EC145A">
        <w:t>articipants are not required to provide a reason</w:t>
      </w:r>
      <w:r w:rsidR="005030F6">
        <w:t xml:space="preserve">. </w:t>
      </w:r>
      <w:r w:rsidR="00535EF2">
        <w:t>Site staff will</w:t>
      </w:r>
      <w:r>
        <w:t xml:space="preserve"> complete a withdrawal form</w:t>
      </w:r>
      <w:r w:rsidR="005030F6">
        <w:t xml:space="preserve"> </w:t>
      </w:r>
      <w:r w:rsidR="00535EF2">
        <w:t xml:space="preserve">with the participant, </w:t>
      </w:r>
      <w:r w:rsidR="005030F6">
        <w:t>over the telephone</w:t>
      </w:r>
      <w:r w:rsidR="00535EF2">
        <w:t xml:space="preserve"> or</w:t>
      </w:r>
      <w:r w:rsidR="005030F6">
        <w:t xml:space="preserve"> in person.  The withdrawal form will be uploaded onto the study database. Any data already collected in the </w:t>
      </w:r>
      <w:r w:rsidR="00535EF2">
        <w:t>D</w:t>
      </w:r>
      <w:r w:rsidR="005030F6">
        <w:t xml:space="preserve">ata </w:t>
      </w:r>
      <w:r w:rsidR="00535EF2">
        <w:t>O</w:t>
      </w:r>
      <w:r w:rsidR="005030F6">
        <w:t>bservatory will be used in any analysis</w:t>
      </w:r>
      <w:r w:rsidR="00F77E16">
        <w:t xml:space="preserve"> </w:t>
      </w:r>
      <w:r w:rsidR="00533B35">
        <w:t xml:space="preserve">unless the participant explicitly states their data should be destroyed. </w:t>
      </w:r>
    </w:p>
    <w:p w14:paraId="5D54E2DD" w14:textId="77777777" w:rsidR="00B1058B" w:rsidRDefault="00B1058B" w:rsidP="00EC55D3">
      <w:pPr>
        <w:jc w:val="both"/>
      </w:pPr>
    </w:p>
    <w:p w14:paraId="7D09D42C" w14:textId="58321139" w:rsidR="00B1058B" w:rsidRDefault="00F07650" w:rsidP="00052186">
      <w:pPr>
        <w:pStyle w:val="Heading2"/>
      </w:pPr>
      <w:r>
        <w:t xml:space="preserve"> </w:t>
      </w:r>
      <w:bookmarkStart w:id="90" w:name="_Toc22309971"/>
      <w:r w:rsidR="00B1058B">
        <w:t>Patient Stories</w:t>
      </w:r>
      <w:bookmarkEnd w:id="90"/>
    </w:p>
    <w:p w14:paraId="5D545D8D" w14:textId="77777777" w:rsidR="00253578" w:rsidRDefault="009078FC" w:rsidP="001079D8">
      <w:pPr>
        <w:jc w:val="both"/>
        <w:rPr>
          <w:lang w:eastAsia="ja-JP"/>
        </w:rPr>
      </w:pPr>
      <w:r>
        <w:rPr>
          <w:lang w:eastAsia="ja-JP"/>
        </w:rPr>
        <w:t>Pseudonymised p</w:t>
      </w:r>
      <w:r w:rsidR="00B1058B">
        <w:rPr>
          <w:lang w:eastAsia="ja-JP"/>
        </w:rPr>
        <w:t>a</w:t>
      </w:r>
      <w:r>
        <w:rPr>
          <w:lang w:eastAsia="ja-JP"/>
        </w:rPr>
        <w:t>rticipant</w:t>
      </w:r>
      <w:r w:rsidR="00B1058B">
        <w:rPr>
          <w:lang w:eastAsia="ja-JP"/>
        </w:rPr>
        <w:t xml:space="preserve"> data from</w:t>
      </w:r>
      <w:r>
        <w:rPr>
          <w:lang w:eastAsia="ja-JP"/>
        </w:rPr>
        <w:t xml:space="preserve"> the </w:t>
      </w:r>
      <w:r w:rsidR="000C7B0E">
        <w:rPr>
          <w:lang w:eastAsia="ja-JP"/>
        </w:rPr>
        <w:t>Data Observatory</w:t>
      </w:r>
      <w:r w:rsidR="00B1058B">
        <w:rPr>
          <w:lang w:eastAsia="ja-JP"/>
        </w:rPr>
        <w:t xml:space="preserve"> will be</w:t>
      </w:r>
      <w:r>
        <w:rPr>
          <w:lang w:eastAsia="ja-JP"/>
        </w:rPr>
        <w:t xml:space="preserve"> used in CFHealthHub</w:t>
      </w:r>
      <w:r w:rsidR="00B1058B">
        <w:rPr>
          <w:lang w:eastAsia="ja-JP"/>
        </w:rPr>
        <w:t xml:space="preserve"> </w:t>
      </w:r>
      <w:r>
        <w:rPr>
          <w:lang w:eastAsia="ja-JP"/>
        </w:rPr>
        <w:t xml:space="preserve">training packages, quality improvement work and dissemination to </w:t>
      </w:r>
      <w:r w:rsidR="00B1058B">
        <w:rPr>
          <w:lang w:eastAsia="ja-JP"/>
        </w:rPr>
        <w:t>maximise the effectiveness of the</w:t>
      </w:r>
      <w:r>
        <w:rPr>
          <w:lang w:eastAsia="ja-JP"/>
        </w:rPr>
        <w:t>se activities.</w:t>
      </w:r>
      <w:r w:rsidR="00B1058B">
        <w:rPr>
          <w:lang w:eastAsia="ja-JP"/>
        </w:rPr>
        <w:t xml:space="preserve"> Participants will be purposely sampled and approached by a member of the CFHealthHub research team to contribute their data as a ‘Patient Story’.  A participant information sheet will be provided face to face and informed consent obtained. Once consented, the participant’s data will be </w:t>
      </w:r>
      <w:r>
        <w:rPr>
          <w:lang w:eastAsia="ja-JP"/>
        </w:rPr>
        <w:t>obtained by the CTRU research team at Sheffield CTRU and Farr Institute</w:t>
      </w:r>
      <w:r w:rsidR="00B1058B">
        <w:rPr>
          <w:lang w:eastAsia="ja-JP"/>
        </w:rPr>
        <w:t>, and</w:t>
      </w:r>
      <w:r>
        <w:rPr>
          <w:lang w:eastAsia="ja-JP"/>
        </w:rPr>
        <w:t xml:space="preserve"> pseudonymised. Patient stories will be</w:t>
      </w:r>
      <w:r w:rsidR="00052186">
        <w:rPr>
          <w:lang w:eastAsia="ja-JP"/>
        </w:rPr>
        <w:t xml:space="preserve"> uploaded </w:t>
      </w:r>
      <w:r w:rsidR="00B1058B">
        <w:rPr>
          <w:lang w:eastAsia="ja-JP"/>
        </w:rPr>
        <w:t>to the CFHealthHub development server</w:t>
      </w:r>
      <w:r>
        <w:rPr>
          <w:lang w:eastAsia="ja-JP"/>
        </w:rPr>
        <w:t xml:space="preserve"> by the research team at the Farr Institute</w:t>
      </w:r>
      <w:r w:rsidR="00B1058B">
        <w:rPr>
          <w:lang w:eastAsia="ja-JP"/>
        </w:rPr>
        <w:t>. T</w:t>
      </w:r>
      <w:r>
        <w:rPr>
          <w:lang w:eastAsia="ja-JP"/>
        </w:rPr>
        <w:t>he development server maintains the security features of the live serve but i</w:t>
      </w:r>
      <w:r w:rsidR="00930668">
        <w:rPr>
          <w:lang w:eastAsia="ja-JP"/>
        </w:rPr>
        <w:t>s</w:t>
      </w:r>
      <w:r w:rsidR="00052186">
        <w:rPr>
          <w:lang w:eastAsia="ja-JP"/>
        </w:rPr>
        <w:t xml:space="preserve"> </w:t>
      </w:r>
      <w:r w:rsidR="00B1058B">
        <w:rPr>
          <w:lang w:eastAsia="ja-JP"/>
        </w:rPr>
        <w:t xml:space="preserve">used for technical development, training and demonstrative purposes. </w:t>
      </w:r>
    </w:p>
    <w:p w14:paraId="5BA11390" w14:textId="43DCF148" w:rsidR="00253578" w:rsidRDefault="00253578" w:rsidP="001079D8">
      <w:pPr>
        <w:jc w:val="both"/>
        <w:rPr>
          <w:lang w:eastAsia="ja-JP"/>
        </w:rPr>
      </w:pPr>
    </w:p>
    <w:p w14:paraId="0E2132B9" w14:textId="088EC160" w:rsidR="00253578" w:rsidRDefault="00253578" w:rsidP="008A1AFC">
      <w:pPr>
        <w:jc w:val="both"/>
        <w:rPr>
          <w:lang w:eastAsia="ja-JP"/>
        </w:rPr>
      </w:pPr>
      <w:r>
        <w:rPr>
          <w:lang w:eastAsia="ja-JP"/>
        </w:rPr>
        <w:t xml:space="preserve">As an additional option on the Patient stories consent form, participants will be asked if they consent to having an interview video recorded. These videos will ask participants about their experiences of using CFHealthHub, to be used for example for educational purposes, at conferences, or for quality improvement work. Information about these videos is included in the ‘Patient Stories’ participant information sheet, the ‘Patient Stories’ consent form, and there is an additional copyright agreement for participants to sign if they are participating in this. </w:t>
      </w:r>
      <w:r w:rsidR="008A1AFC">
        <w:rPr>
          <w:lang w:eastAsia="ja-JP"/>
        </w:rPr>
        <w:t>These forms detail</w:t>
      </w:r>
      <w:r>
        <w:rPr>
          <w:lang w:eastAsia="ja-JP"/>
        </w:rPr>
        <w:t xml:space="preserve"> the possible uses of the video recorded interviews</w:t>
      </w:r>
      <w:r w:rsidR="008A1AFC">
        <w:rPr>
          <w:lang w:eastAsia="ja-JP"/>
        </w:rPr>
        <w:t xml:space="preserve">. In addition to the optional items on the consent form, if taking part in a video recorded interview, there </w:t>
      </w:r>
      <w:r>
        <w:rPr>
          <w:lang w:eastAsia="ja-JP"/>
        </w:rPr>
        <w:t>is also a copyright ag</w:t>
      </w:r>
      <w:r w:rsidR="008A1AFC">
        <w:rPr>
          <w:lang w:eastAsia="ja-JP"/>
        </w:rPr>
        <w:t xml:space="preserve">reement for the patient to sign. By signing this copyright agreement, participants are </w:t>
      </w:r>
      <w:r>
        <w:rPr>
          <w:lang w:eastAsia="ja-JP"/>
        </w:rPr>
        <w:t>agree</w:t>
      </w:r>
      <w:r w:rsidR="008A1AFC">
        <w:rPr>
          <w:lang w:eastAsia="ja-JP"/>
        </w:rPr>
        <w:t>ing to</w:t>
      </w:r>
      <w:r>
        <w:rPr>
          <w:lang w:eastAsia="ja-JP"/>
        </w:rPr>
        <w:t xml:space="preserve"> sign over </w:t>
      </w:r>
      <w:r w:rsidR="008A1AFC">
        <w:rPr>
          <w:lang w:eastAsia="ja-JP"/>
        </w:rPr>
        <w:t xml:space="preserve">the </w:t>
      </w:r>
      <w:r>
        <w:rPr>
          <w:lang w:eastAsia="ja-JP"/>
        </w:rPr>
        <w:t xml:space="preserve">copyright of the material to the University of Sheffield.  </w:t>
      </w:r>
    </w:p>
    <w:p w14:paraId="5A12A75F" w14:textId="77777777" w:rsidR="00253578" w:rsidRDefault="00253578" w:rsidP="001079D8">
      <w:pPr>
        <w:jc w:val="both"/>
        <w:rPr>
          <w:lang w:eastAsia="ja-JP"/>
        </w:rPr>
      </w:pPr>
    </w:p>
    <w:p w14:paraId="400FE22E" w14:textId="3CA5BF0D" w:rsidR="00B1058B" w:rsidRDefault="00B1058B" w:rsidP="008A1AFC">
      <w:pPr>
        <w:jc w:val="both"/>
        <w:rPr>
          <w:lang w:eastAsia="ja-JP"/>
        </w:rPr>
      </w:pPr>
      <w:r>
        <w:rPr>
          <w:lang w:eastAsia="ja-JP"/>
        </w:rPr>
        <w:t>Participants can w</w:t>
      </w:r>
      <w:r w:rsidR="0022527A">
        <w:rPr>
          <w:lang w:eastAsia="ja-JP"/>
        </w:rPr>
        <w:t xml:space="preserve">ithdraw their data at any time and this will not affect </w:t>
      </w:r>
      <w:r>
        <w:rPr>
          <w:lang w:eastAsia="ja-JP"/>
        </w:rPr>
        <w:t xml:space="preserve">their participation in the </w:t>
      </w:r>
      <w:r w:rsidR="000C7B0E">
        <w:rPr>
          <w:lang w:eastAsia="ja-JP"/>
        </w:rPr>
        <w:t>Data Observatory</w:t>
      </w:r>
      <w:r>
        <w:rPr>
          <w:lang w:eastAsia="ja-JP"/>
        </w:rPr>
        <w:t xml:space="preserve"> or the care they receive from their CF centre. </w:t>
      </w:r>
      <w:r w:rsidR="00253578">
        <w:rPr>
          <w:lang w:eastAsia="ja-JP"/>
        </w:rPr>
        <w:t>Participants are made aware when signing the copyright agreement, that if they decide to withdraw their video recorded interview,</w:t>
      </w:r>
      <w:r w:rsidR="008A1AFC">
        <w:rPr>
          <w:lang w:eastAsia="ja-JP"/>
        </w:rPr>
        <w:t xml:space="preserve"> whilst any copies in possession will be removed,</w:t>
      </w:r>
      <w:r w:rsidR="00253578">
        <w:rPr>
          <w:lang w:eastAsia="ja-JP"/>
        </w:rPr>
        <w:t xml:space="preserve"> it may not be possible to remove all copies that may be in circulation. </w:t>
      </w:r>
    </w:p>
    <w:p w14:paraId="552C7380" w14:textId="77777777" w:rsidR="00535EF2" w:rsidRDefault="00535EF2" w:rsidP="001079D8">
      <w:pPr>
        <w:jc w:val="both"/>
        <w:rPr>
          <w:lang w:eastAsia="ja-JP"/>
        </w:rPr>
      </w:pPr>
    </w:p>
    <w:p w14:paraId="15BECB65" w14:textId="41A36726" w:rsidR="00535EF2" w:rsidRDefault="00517CD4" w:rsidP="0038638D">
      <w:pPr>
        <w:pStyle w:val="Heading2"/>
      </w:pPr>
      <w:bookmarkStart w:id="91" w:name="_Toc468192452"/>
      <w:r>
        <w:t xml:space="preserve"> </w:t>
      </w:r>
      <w:bookmarkStart w:id="92" w:name="_Toc22309972"/>
      <w:r w:rsidR="00535EF2">
        <w:t>Health Episode Statistics Data Linkage</w:t>
      </w:r>
      <w:bookmarkEnd w:id="92"/>
    </w:p>
    <w:p w14:paraId="084AEE13" w14:textId="6553EDDC" w:rsidR="004E5FC0" w:rsidRDefault="0077792F" w:rsidP="002A3F20">
      <w:r>
        <w:t xml:space="preserve">Attempts to reliably collect </w:t>
      </w:r>
      <w:r w:rsidR="00FE6D9F">
        <w:t xml:space="preserve">participant </w:t>
      </w:r>
      <w:r>
        <w:t xml:space="preserve">attendance at hospital by site staff </w:t>
      </w:r>
      <w:r w:rsidR="00FE6D9F">
        <w:t xml:space="preserve">has been </w:t>
      </w:r>
      <w:r w:rsidR="004E5FC0">
        <w:t>unfeasible</w:t>
      </w:r>
      <w:r w:rsidR="00FE6D9F">
        <w:t xml:space="preserve"> </w:t>
      </w:r>
      <w:r>
        <w:t xml:space="preserve">due to the numbers of patients involved in the study and the frequency of hospital appointments and admissions in CF. Therefore, the </w:t>
      </w:r>
      <w:r w:rsidR="004E5FC0">
        <w:t xml:space="preserve">central </w:t>
      </w:r>
      <w:r>
        <w:t xml:space="preserve">study team will </w:t>
      </w:r>
      <w:r w:rsidR="004E5FC0">
        <w:t>obtain data on</w:t>
      </w:r>
      <w:r w:rsidR="00FE6D9F">
        <w:t xml:space="preserve"> hospital attendance and admission</w:t>
      </w:r>
      <w:r w:rsidR="009F460A">
        <w:t>s</w:t>
      </w:r>
      <w:r w:rsidR="00FE6D9F">
        <w:t xml:space="preserve"> through</w:t>
      </w:r>
      <w:r>
        <w:t xml:space="preserve"> Health Episode Statistics (HES)</w:t>
      </w:r>
      <w:r w:rsidR="00FE6D9F">
        <w:t>,</w:t>
      </w:r>
      <w:r>
        <w:t xml:space="preserve"> from </w:t>
      </w:r>
      <w:r w:rsidR="00FE6D9F">
        <w:t>the NHS information centre</w:t>
      </w:r>
      <w:r>
        <w:t xml:space="preserve"> (NHS Digital).</w:t>
      </w:r>
      <w:r w:rsidR="00FE6D9F">
        <w:t xml:space="preserve"> The purpose of this additional data collection is</w:t>
      </w:r>
      <w:r w:rsidR="004E5FC0">
        <w:t>:</w:t>
      </w:r>
    </w:p>
    <w:p w14:paraId="07EB0F8A" w14:textId="56BA126B" w:rsidR="004E5FC0" w:rsidRDefault="004E5FC0" w:rsidP="0038638D">
      <w:pPr>
        <w:pStyle w:val="ListParagraph"/>
        <w:numPr>
          <w:ilvl w:val="0"/>
          <w:numId w:val="46"/>
        </w:numPr>
      </w:pPr>
      <w:r>
        <w:t>To provide</w:t>
      </w:r>
      <w:r w:rsidR="00FE6D9F">
        <w:t xml:space="preserve"> a metric </w:t>
      </w:r>
      <w:r>
        <w:t>of the</w:t>
      </w:r>
      <w:r w:rsidR="00FE6D9F">
        <w:t xml:space="preserve"> </w:t>
      </w:r>
      <w:r>
        <w:t>‘</w:t>
      </w:r>
      <w:r w:rsidR="00FE6D9F">
        <w:t>engagement</w:t>
      </w:r>
      <w:r>
        <w:t>’ of the clinical team</w:t>
      </w:r>
      <w:r w:rsidR="00FE6D9F">
        <w:t xml:space="preserve"> for quality improvement</w:t>
      </w:r>
      <w:r>
        <w:t xml:space="preserve"> </w:t>
      </w:r>
      <w:r w:rsidR="009F460A">
        <w:t>projects</w:t>
      </w:r>
      <w:r w:rsidR="00975918">
        <w:t xml:space="preserve"> and process evaluation</w:t>
      </w:r>
      <w:r>
        <w:t xml:space="preserve">. HES data will provide attendance at clinic of study participants, and be linked with </w:t>
      </w:r>
      <w:r w:rsidR="009F460A">
        <w:t>‘click</w:t>
      </w:r>
      <w:r>
        <w:t xml:space="preserve"> analytic</w:t>
      </w:r>
      <w:r w:rsidR="009F460A">
        <w:t>’</w:t>
      </w:r>
      <w:r>
        <w:t xml:space="preserve"> data collected automatically by CFHealthHub. The data will be linked to understand whether CFHealthHub is being delivered in routine clinical </w:t>
      </w:r>
      <w:r w:rsidR="00A16479">
        <w:t>encounters</w:t>
      </w:r>
      <w:r>
        <w:t xml:space="preserve">. </w:t>
      </w:r>
    </w:p>
    <w:p w14:paraId="4AD81D4A" w14:textId="77777777" w:rsidR="00133AE6" w:rsidRDefault="004E5FC0" w:rsidP="0038638D">
      <w:pPr>
        <w:pStyle w:val="ListParagraph"/>
        <w:numPr>
          <w:ilvl w:val="0"/>
          <w:numId w:val="46"/>
        </w:numPr>
      </w:pPr>
      <w:r>
        <w:t xml:space="preserve">To </w:t>
      </w:r>
      <w:r w:rsidR="00FE6D9F">
        <w:t>reliably identify periods of admission to hospital for study participants</w:t>
      </w:r>
      <w:r>
        <w:t xml:space="preserve">. This </w:t>
      </w:r>
      <w:r w:rsidR="00A16479">
        <w:t xml:space="preserve">will replace the collection of exacerbation data by the clinical team and allow future health economic analysis for the cost effectiveness of CFHealthHub use for the clinical team. </w:t>
      </w:r>
    </w:p>
    <w:p w14:paraId="008959C4" w14:textId="77777777" w:rsidR="009F460A" w:rsidRDefault="009F460A" w:rsidP="0038638D"/>
    <w:p w14:paraId="6D3F9617" w14:textId="5FD8FD57" w:rsidR="009F460A" w:rsidRDefault="00133AE6" w:rsidP="002A3F20">
      <w:r>
        <w:t xml:space="preserve">For new participants, an information sheet and consent form for HES data linkage will be provided alongside the study participant information sheet and consent form. </w:t>
      </w:r>
      <w:r w:rsidR="009F460A">
        <w:t>Consent to HES d</w:t>
      </w:r>
      <w:r>
        <w:t xml:space="preserve">ata linkage </w:t>
      </w:r>
      <w:r w:rsidR="009F460A">
        <w:t xml:space="preserve">is </w:t>
      </w:r>
      <w:r>
        <w:t xml:space="preserve">optional and </w:t>
      </w:r>
      <w:r w:rsidR="009F460A">
        <w:t>does</w:t>
      </w:r>
      <w:r>
        <w:t xml:space="preserve"> not impact the </w:t>
      </w:r>
      <w:r w:rsidR="009F460A">
        <w:t>participant’s</w:t>
      </w:r>
      <w:r>
        <w:t xml:space="preserve"> involvement in the study. </w:t>
      </w:r>
      <w:r w:rsidR="009F460A">
        <w:t>Existing</w:t>
      </w:r>
      <w:r>
        <w:t xml:space="preserve"> participants </w:t>
      </w:r>
      <w:r w:rsidR="009F460A">
        <w:t>from phase 2 and 3</w:t>
      </w:r>
      <w:r w:rsidR="002A3F20">
        <w:t xml:space="preserve">, </w:t>
      </w:r>
      <w:r w:rsidR="002A3F20">
        <w:lastRenderedPageBreak/>
        <w:t>Southampton, Nottingham and Sheffield</w:t>
      </w:r>
      <w:r w:rsidR="009F460A">
        <w:t xml:space="preserve"> </w:t>
      </w:r>
      <w:r w:rsidR="002A3F20">
        <w:t xml:space="preserve">(see legacy diagram) </w:t>
      </w:r>
      <w:r>
        <w:t xml:space="preserve">will be </w:t>
      </w:r>
      <w:r w:rsidR="009F460A">
        <w:t>sent the information by letter, along with the standard wording updates relating to the General Data Protection Regulation (GDPR).</w:t>
      </w:r>
      <w:r>
        <w:t xml:space="preserve"> </w:t>
      </w:r>
      <w:r w:rsidR="009F460A">
        <w:t xml:space="preserve">At a follow up clinical or intervention visit participants will be invited to complete the optional consent form. </w:t>
      </w:r>
    </w:p>
    <w:p w14:paraId="01DB04E9" w14:textId="77777777" w:rsidR="009F460A" w:rsidRDefault="009F460A" w:rsidP="0038638D"/>
    <w:p w14:paraId="758213D4" w14:textId="227BEC71" w:rsidR="006E429E" w:rsidRDefault="009F460A" w:rsidP="0038638D">
      <w:pPr>
        <w:sectPr w:rsidR="006E429E" w:rsidSect="00677B82">
          <w:pgSz w:w="11906" w:h="16838"/>
          <w:pgMar w:top="993" w:right="566" w:bottom="1276" w:left="849" w:header="720" w:footer="0" w:gutter="0"/>
          <w:cols w:space="720"/>
          <w:titlePg/>
          <w:docGrid w:linePitch="326"/>
        </w:sectPr>
      </w:pPr>
      <w:r>
        <w:t xml:space="preserve">Access to HES data will be through an application to </w:t>
      </w:r>
      <w:r w:rsidR="005D4E56">
        <w:t xml:space="preserve">the relevant </w:t>
      </w:r>
      <w:r>
        <w:t xml:space="preserve">NHS </w:t>
      </w:r>
      <w:r w:rsidR="005D4E56">
        <w:t>information centre</w:t>
      </w:r>
      <w:r>
        <w:t xml:space="preserve">. The purpose of </w:t>
      </w:r>
      <w:r w:rsidR="005D4E56">
        <w:t xml:space="preserve">obtaining participant </w:t>
      </w:r>
      <w:r>
        <w:t>consent is to demonstrate the ac</w:t>
      </w:r>
      <w:r w:rsidR="006F3107">
        <w:t>ceptability of HES data linkage</w:t>
      </w:r>
      <w:r w:rsidR="005D4E56">
        <w:t xml:space="preserve">, without requiring a further application to the Confidential </w:t>
      </w:r>
      <w:r w:rsidR="002A3F20">
        <w:t>Advisory</w:t>
      </w:r>
      <w:r w:rsidR="005D4E56">
        <w:t xml:space="preserve"> Committee (CAG).</w:t>
      </w:r>
      <w:r>
        <w:t xml:space="preserve"> Future </w:t>
      </w:r>
      <w:r w:rsidR="005D4E56">
        <w:t xml:space="preserve">trials that use the </w:t>
      </w:r>
      <w:r w:rsidR="000C7B0E">
        <w:t>Data Observatory</w:t>
      </w:r>
      <w:r w:rsidR="005D4E56">
        <w:t xml:space="preserve"> platform </w:t>
      </w:r>
      <w:r>
        <w:t>will be required to submit additional requests to NH</w:t>
      </w:r>
      <w:r w:rsidR="005D4E56">
        <w:t xml:space="preserve">S digital.  </w:t>
      </w:r>
      <w:bookmarkEnd w:id="91"/>
    </w:p>
    <w:p w14:paraId="6C5DF804" w14:textId="670C03AC" w:rsidR="00673BD5" w:rsidRDefault="00677B82" w:rsidP="00D73E65">
      <w:pPr>
        <w:pStyle w:val="Heading1"/>
      </w:pPr>
      <w:bookmarkStart w:id="93" w:name="_Toc22309973"/>
      <w:r w:rsidRPr="003B19B3">
        <w:lastRenderedPageBreak/>
        <w:t xml:space="preserve">CFHealthHub </w:t>
      </w:r>
      <w:r w:rsidR="000C7B0E">
        <w:t>Data Observatory</w:t>
      </w:r>
      <w:bookmarkEnd w:id="93"/>
    </w:p>
    <w:p w14:paraId="40F91EAD" w14:textId="77777777" w:rsidR="000C7D37" w:rsidRDefault="000C7D37" w:rsidP="000C7D37">
      <w:pPr>
        <w:rPr>
          <w:lang w:eastAsia="ja-JP"/>
        </w:rPr>
      </w:pPr>
    </w:p>
    <w:p w14:paraId="11244248" w14:textId="152A305F" w:rsidR="000C7D37" w:rsidRPr="000C7D37" w:rsidRDefault="000C7D37" w:rsidP="00D73E65">
      <w:pPr>
        <w:pStyle w:val="Heading2"/>
      </w:pPr>
      <w:bookmarkStart w:id="94" w:name="_Toc22309974"/>
      <w:r w:rsidRPr="000C7D37">
        <w:t>Training for local CFHeal</w:t>
      </w:r>
      <w:r w:rsidR="00C34FB9">
        <w:t>t</w:t>
      </w:r>
      <w:r w:rsidRPr="000C7D37">
        <w:t>hHub researchers and the</w:t>
      </w:r>
      <w:r w:rsidR="00157C68">
        <w:t xml:space="preserve"> CF team</w:t>
      </w:r>
      <w:bookmarkEnd w:id="94"/>
      <w:r w:rsidRPr="000C7D37">
        <w:t xml:space="preserve"> </w:t>
      </w:r>
    </w:p>
    <w:p w14:paraId="61D884BD" w14:textId="77777777" w:rsidR="000C7D37" w:rsidRPr="000C7D37" w:rsidRDefault="000C7D37" w:rsidP="000C7D37">
      <w:pPr>
        <w:rPr>
          <w:lang w:eastAsia="ja-JP"/>
        </w:rPr>
      </w:pPr>
    </w:p>
    <w:p w14:paraId="63BA7A97" w14:textId="071F1D6C" w:rsidR="000C7D37" w:rsidRDefault="000C7D37" w:rsidP="000C7D37">
      <w:pPr>
        <w:jc w:val="both"/>
        <w:rPr>
          <w:szCs w:val="24"/>
          <w:lang w:eastAsia="ja-JP"/>
        </w:rPr>
      </w:pPr>
      <w:r>
        <w:rPr>
          <w:szCs w:val="24"/>
          <w:lang w:eastAsia="ja-JP"/>
        </w:rPr>
        <w:t>The Local CFHealthHub researcher(s) will receive training related to CF care, CFHealthHub, Behaviour change methodology and Quality Improvement</w:t>
      </w:r>
      <w:r w:rsidR="00907111">
        <w:rPr>
          <w:szCs w:val="24"/>
          <w:lang w:eastAsia="ja-JP"/>
        </w:rPr>
        <w:t xml:space="preserve"> (section 6.5)</w:t>
      </w:r>
      <w:r>
        <w:rPr>
          <w:szCs w:val="24"/>
          <w:lang w:eastAsia="ja-JP"/>
        </w:rPr>
        <w:t xml:space="preserve"> to support the activities of the study and importantly support participants to self- manage their CF using the CFHealthHub software.  We anticipate the training requirements will vary, depending on the background and previous experience of the individual undertaking the CFHealthHub researcher role. We will develop a bespoke training package to researchers at the first </w:t>
      </w:r>
      <w:r w:rsidR="00157C68">
        <w:rPr>
          <w:szCs w:val="24"/>
          <w:lang w:eastAsia="ja-JP"/>
        </w:rPr>
        <w:t>three</w:t>
      </w:r>
      <w:r w:rsidR="00052186">
        <w:rPr>
          <w:szCs w:val="24"/>
          <w:lang w:eastAsia="ja-JP"/>
        </w:rPr>
        <w:t xml:space="preserve"> </w:t>
      </w:r>
      <w:r>
        <w:rPr>
          <w:szCs w:val="24"/>
          <w:lang w:eastAsia="ja-JP"/>
        </w:rPr>
        <w:t>sites, with a view to developing standardised training strategies as the project develops.</w:t>
      </w:r>
    </w:p>
    <w:p w14:paraId="6F8C3EC0" w14:textId="77777777" w:rsidR="00C172A8" w:rsidRDefault="00C172A8" w:rsidP="000C7D37">
      <w:pPr>
        <w:jc w:val="both"/>
        <w:rPr>
          <w:szCs w:val="24"/>
          <w:lang w:eastAsia="ja-JP"/>
        </w:rPr>
      </w:pPr>
    </w:p>
    <w:p w14:paraId="28CD263E" w14:textId="3CEAA6EA" w:rsidR="00D16807" w:rsidRDefault="000C7D37" w:rsidP="003B19B3">
      <w:pPr>
        <w:rPr>
          <w:rFonts w:ascii="Arial" w:hAnsi="Arial" w:cs="Arial"/>
          <w:b/>
          <w:sz w:val="28"/>
          <w:szCs w:val="28"/>
          <w:lang w:eastAsia="ja-JP"/>
        </w:rPr>
      </w:pPr>
      <w:r>
        <w:rPr>
          <w:lang w:eastAsia="ja-JP"/>
        </w:rPr>
        <w:t>For</w:t>
      </w:r>
      <w:r w:rsidR="00C172A8">
        <w:rPr>
          <w:lang w:eastAsia="ja-JP"/>
        </w:rPr>
        <w:t xml:space="preserve"> a CF centre to</w:t>
      </w:r>
      <w:r w:rsidR="00157C68">
        <w:rPr>
          <w:lang w:eastAsia="ja-JP"/>
        </w:rPr>
        <w:t xml:space="preserve"> provide greater adherence</w:t>
      </w:r>
      <w:r w:rsidR="00C172A8">
        <w:rPr>
          <w:lang w:eastAsia="ja-JP"/>
        </w:rPr>
        <w:t xml:space="preserve"> support </w:t>
      </w:r>
      <w:r w:rsidR="00157C68">
        <w:rPr>
          <w:lang w:eastAsia="ja-JP"/>
        </w:rPr>
        <w:t xml:space="preserve">to </w:t>
      </w:r>
      <w:r w:rsidR="00C172A8">
        <w:rPr>
          <w:lang w:eastAsia="ja-JP"/>
        </w:rPr>
        <w:t>patients, it is necessary</w:t>
      </w:r>
      <w:r w:rsidR="00157C68">
        <w:rPr>
          <w:lang w:eastAsia="ja-JP"/>
        </w:rPr>
        <w:t xml:space="preserve"> to cascade the CFHealthHub training across the wider team</w:t>
      </w:r>
      <w:r w:rsidR="00C172A8">
        <w:rPr>
          <w:lang w:eastAsia="ja-JP"/>
        </w:rPr>
        <w:t>.  This will be developed as part of the quality improvement paradigm but</w:t>
      </w:r>
      <w:r w:rsidR="00157C68">
        <w:rPr>
          <w:lang w:eastAsia="ja-JP"/>
        </w:rPr>
        <w:t xml:space="preserve"> will be </w:t>
      </w:r>
      <w:r w:rsidR="006D08F1">
        <w:rPr>
          <w:lang w:eastAsia="ja-JP"/>
        </w:rPr>
        <w:t>led by</w:t>
      </w:r>
      <w:r w:rsidR="00C172A8">
        <w:rPr>
          <w:lang w:eastAsia="ja-JP"/>
        </w:rPr>
        <w:t xml:space="preserve"> the local CFHealthHub researcher</w:t>
      </w:r>
      <w:r w:rsidR="00157C68">
        <w:rPr>
          <w:lang w:eastAsia="ja-JP"/>
        </w:rPr>
        <w:t xml:space="preserve"> at each participating site</w:t>
      </w:r>
      <w:r w:rsidR="006D08F1">
        <w:rPr>
          <w:lang w:eastAsia="ja-JP"/>
        </w:rPr>
        <w:t xml:space="preserve"> and the central researchers</w:t>
      </w:r>
      <w:r w:rsidR="00157C68">
        <w:rPr>
          <w:lang w:eastAsia="ja-JP"/>
        </w:rPr>
        <w:t>.</w:t>
      </w:r>
      <w:r w:rsidR="00C172A8">
        <w:rPr>
          <w:lang w:eastAsia="ja-JP"/>
        </w:rPr>
        <w:t xml:space="preserve"> </w:t>
      </w:r>
    </w:p>
    <w:p w14:paraId="0E9EF280" w14:textId="3B9FED9F" w:rsidR="00FC21E3" w:rsidRDefault="00677B82" w:rsidP="00BF46C7">
      <w:pPr>
        <w:pStyle w:val="Heading2"/>
        <w:jc w:val="both"/>
        <w:rPr>
          <w:szCs w:val="28"/>
        </w:rPr>
      </w:pPr>
      <w:bookmarkStart w:id="95" w:name="_Toc22309975"/>
      <w:r w:rsidRPr="003B19B3">
        <w:rPr>
          <w:szCs w:val="28"/>
        </w:rPr>
        <w:t xml:space="preserve">Participant </w:t>
      </w:r>
      <w:r w:rsidR="00FC21E3">
        <w:rPr>
          <w:szCs w:val="28"/>
        </w:rPr>
        <w:t>‘</w:t>
      </w:r>
      <w:r w:rsidRPr="003B19B3">
        <w:rPr>
          <w:szCs w:val="28"/>
        </w:rPr>
        <w:t>set up</w:t>
      </w:r>
      <w:r w:rsidR="00FC21E3">
        <w:rPr>
          <w:szCs w:val="28"/>
        </w:rPr>
        <w:t xml:space="preserve">’ in the </w:t>
      </w:r>
      <w:r w:rsidR="000C7B0E">
        <w:rPr>
          <w:szCs w:val="28"/>
        </w:rPr>
        <w:t>Data Observatory</w:t>
      </w:r>
      <w:bookmarkEnd w:id="95"/>
    </w:p>
    <w:p w14:paraId="23E444A8" w14:textId="76A4B5FC" w:rsidR="0087705F" w:rsidRDefault="0087705F" w:rsidP="003B2D65">
      <w:pPr>
        <w:jc w:val="both"/>
        <w:rPr>
          <w:b/>
        </w:rPr>
      </w:pPr>
      <w:bookmarkStart w:id="96" w:name="_Toc468451361"/>
      <w:r>
        <w:t>Once consent has been provided,</w:t>
      </w:r>
      <w:r w:rsidR="00FC21E3" w:rsidRPr="00FC21E3">
        <w:t xml:space="preserve"> the CFHealthHub </w:t>
      </w:r>
      <w:r w:rsidR="00A7535C" w:rsidRPr="00FC21E3">
        <w:t xml:space="preserve">researcher </w:t>
      </w:r>
      <w:r w:rsidR="00A7535C">
        <w:t>provides the equipment and access to for the participant to engage with CFHealthHub</w:t>
      </w:r>
      <w:r>
        <w:t>. This can</w:t>
      </w:r>
      <w:r w:rsidR="00A7535C">
        <w:t xml:space="preserve"> </w:t>
      </w:r>
      <w:r>
        <w:t>occur at the consent appointment, or at a separate time,</w:t>
      </w:r>
      <w:r w:rsidR="00A7535C">
        <w:t xml:space="preserve"> and set up occur</w:t>
      </w:r>
      <w:r>
        <w:t xml:space="preserve"> in</w:t>
      </w:r>
      <w:r w:rsidRPr="0087705F">
        <w:t xml:space="preserve"> person, over the telephone and</w:t>
      </w:r>
      <w:r>
        <w:t xml:space="preserve"> supported</w:t>
      </w:r>
      <w:r w:rsidRPr="0087705F">
        <w:t xml:space="preserve"> via written documentation (e.g. standard instructions p</w:t>
      </w:r>
      <w:r>
        <w:t>rovided by device manufacturer).</w:t>
      </w:r>
      <w:bookmarkEnd w:id="96"/>
      <w:r>
        <w:t xml:space="preserve"> </w:t>
      </w:r>
      <w:r w:rsidR="00445E63">
        <w:t xml:space="preserve">Set up arrangements will be tailored to patient need and convenience. </w:t>
      </w:r>
    </w:p>
    <w:p w14:paraId="2C07E785" w14:textId="77777777" w:rsidR="003B2D65" w:rsidRPr="00211FBC" w:rsidRDefault="003B2D65" w:rsidP="00211FBC">
      <w:pPr>
        <w:rPr>
          <w:lang w:eastAsia="ja-JP"/>
        </w:rPr>
      </w:pPr>
    </w:p>
    <w:p w14:paraId="5836D7CC" w14:textId="324A35B2" w:rsidR="00FC21E3" w:rsidRDefault="0087705F" w:rsidP="003B2D65">
      <w:pPr>
        <w:jc w:val="both"/>
        <w:rPr>
          <w:b/>
        </w:rPr>
      </w:pPr>
      <w:bookmarkStart w:id="97" w:name="_Toc468451362"/>
      <w:r w:rsidRPr="00211FBC">
        <w:t>Key activities within set up include</w:t>
      </w:r>
      <w:r w:rsidR="00FC21E3" w:rsidRPr="00211FBC">
        <w:t xml:space="preserve"> 1) P</w:t>
      </w:r>
      <w:r w:rsidRPr="00211FBC">
        <w:t xml:space="preserve">hysically providing </w:t>
      </w:r>
      <w:r w:rsidR="00FC21E3" w:rsidRPr="00211FBC">
        <w:t>equipment and</w:t>
      </w:r>
      <w:r w:rsidRPr="00211FBC">
        <w:t xml:space="preserve"> supporting the patient to use it</w:t>
      </w:r>
      <w:r w:rsidR="00A32A2A">
        <w:t xml:space="preserve"> </w:t>
      </w:r>
      <w:r w:rsidR="00FC21E3" w:rsidRPr="00211FBC">
        <w:t xml:space="preserve">and 2) </w:t>
      </w:r>
      <w:r w:rsidRPr="00211FBC">
        <w:t>Support the patient to use CFHealthHub and personalising the content which is related to 3) Completing a behaviour change questionnaire (COM-BMQ</w:t>
      </w:r>
      <w:r w:rsidR="0041733A">
        <w:t xml:space="preserve"> </w:t>
      </w:r>
      <w:r w:rsidRPr="00211FBC">
        <w:t>with the patient)</w:t>
      </w:r>
      <w:r w:rsidR="001233C4" w:rsidRPr="00211FBC">
        <w:t xml:space="preserve"> to populate the 'My toolki</w:t>
      </w:r>
      <w:r w:rsidR="00A7535C" w:rsidRPr="00211FBC">
        <w:t xml:space="preserve">t' </w:t>
      </w:r>
      <w:r w:rsidR="00211FBC" w:rsidRPr="00211FBC">
        <w:t xml:space="preserve">and ‘My treatment’ </w:t>
      </w:r>
      <w:r w:rsidR="00A7535C" w:rsidRPr="00211FBC">
        <w:t>section</w:t>
      </w:r>
      <w:r w:rsidR="00211FBC" w:rsidRPr="00211FBC">
        <w:t>s</w:t>
      </w:r>
      <w:r w:rsidR="00A7535C" w:rsidRPr="00211FBC">
        <w:t xml:space="preserve"> of CFHealthHub with</w:t>
      </w:r>
      <w:r w:rsidR="001233C4" w:rsidRPr="00211FBC">
        <w:t xml:space="preserve"> tailored</w:t>
      </w:r>
      <w:r w:rsidR="00A7535C" w:rsidRPr="00211FBC">
        <w:t xml:space="preserve"> behaviour change information relevant to their mo</w:t>
      </w:r>
      <w:r w:rsidR="00211FBC" w:rsidRPr="00211FBC">
        <w:t xml:space="preserve">tivational status and beliefs, and </w:t>
      </w:r>
      <w:r w:rsidR="001233C4" w:rsidRPr="00211FBC">
        <w:t>4) Check pseudomonas status</w:t>
      </w:r>
      <w:r w:rsidR="00262823" w:rsidRPr="00211FBC">
        <w:t xml:space="preserve"> and enter current prescription</w:t>
      </w:r>
      <w:r w:rsidR="00211FBC">
        <w:t>.</w:t>
      </w:r>
      <w:bookmarkEnd w:id="97"/>
    </w:p>
    <w:p w14:paraId="07491D3D" w14:textId="77777777" w:rsidR="00211FBC" w:rsidRDefault="00211FBC" w:rsidP="003B2D65">
      <w:pPr>
        <w:jc w:val="both"/>
        <w:rPr>
          <w:lang w:eastAsia="ja-JP"/>
        </w:rPr>
      </w:pPr>
    </w:p>
    <w:p w14:paraId="377FB418" w14:textId="5D80CE2C" w:rsidR="005C315F" w:rsidRPr="00211FBC" w:rsidRDefault="00211FBC" w:rsidP="005C315F">
      <w:pPr>
        <w:jc w:val="both"/>
      </w:pPr>
      <w:r>
        <w:t xml:space="preserve">Participants who </w:t>
      </w:r>
      <w:r w:rsidR="003727A9">
        <w:t xml:space="preserve">replace </w:t>
      </w:r>
      <w:r>
        <w:t xml:space="preserve">I-neb devices (Phillips) </w:t>
      </w:r>
      <w:r w:rsidR="003727A9">
        <w:t>with the Bi-Neb (compatible with CFHealthHub)</w:t>
      </w:r>
      <w:r>
        <w:t xml:space="preserve"> will receive a visit from a clinical trainer who will convert the participant’s I-neb to a compatible Bi-neb device. This appointment can be a home visit or at the local CF centre and can occur during the consent visit or arranged as a separate appointment. The CFHealthHub researcher will deliver the remaining set up procedures.</w:t>
      </w:r>
      <w:r w:rsidR="005C315F">
        <w:t xml:space="preserve"> For participants using inebs, there is no set up required. </w:t>
      </w:r>
    </w:p>
    <w:p w14:paraId="09817CD9" w14:textId="45DB3455" w:rsidR="0087705F" w:rsidRDefault="0087705F" w:rsidP="003B2D65">
      <w:pPr>
        <w:jc w:val="both"/>
        <w:rPr>
          <w:lang w:eastAsia="ja-JP"/>
        </w:rPr>
      </w:pPr>
    </w:p>
    <w:p w14:paraId="420A5C9F" w14:textId="12FFE018" w:rsidR="001233C4" w:rsidRDefault="001233C4" w:rsidP="003B2D65">
      <w:pPr>
        <w:jc w:val="both"/>
        <w:rPr>
          <w:lang w:eastAsia="ja-JP"/>
        </w:rPr>
      </w:pPr>
      <w:r>
        <w:rPr>
          <w:lang w:eastAsia="ja-JP"/>
        </w:rPr>
        <w:t>All patients will be asked to complete the COM-BMQ</w:t>
      </w:r>
      <w:r w:rsidR="001079D8">
        <w:rPr>
          <w:lang w:eastAsia="ja-JP"/>
        </w:rPr>
        <w:t xml:space="preserve">, </w:t>
      </w:r>
      <w:r w:rsidR="0023134A">
        <w:rPr>
          <w:lang w:eastAsia="ja-JP"/>
        </w:rPr>
        <w:t>a single item on the automaticity of their adherence behaviour from the Self Report Behavioural Automaticity Index (SBRAI)</w:t>
      </w:r>
      <w:r w:rsidR="003E3DD6">
        <w:rPr>
          <w:lang w:eastAsia="ja-JP"/>
        </w:rPr>
        <w:t xml:space="preserve"> </w:t>
      </w:r>
      <w:r w:rsidR="0023134A">
        <w:rPr>
          <w:lang w:eastAsia="ja-JP"/>
        </w:rPr>
        <w:t xml:space="preserve">and rate their effort to take their nebulisers on a 7-point </w:t>
      </w:r>
      <w:r w:rsidR="00DE7C13">
        <w:rPr>
          <w:lang w:eastAsia="ja-JP"/>
        </w:rPr>
        <w:t>Likert</w:t>
      </w:r>
      <w:r w:rsidR="0023134A">
        <w:rPr>
          <w:lang w:eastAsia="ja-JP"/>
        </w:rPr>
        <w:t xml:space="preserve"> scale. This data will be added to CFHealthHub and allow a</w:t>
      </w:r>
      <w:r>
        <w:rPr>
          <w:lang w:eastAsia="ja-JP"/>
        </w:rPr>
        <w:t xml:space="preserve"> targeted</w:t>
      </w:r>
      <w:r w:rsidR="0023134A">
        <w:rPr>
          <w:lang w:eastAsia="ja-JP"/>
        </w:rPr>
        <w:t xml:space="preserve"> adherence</w:t>
      </w:r>
      <w:r>
        <w:rPr>
          <w:lang w:eastAsia="ja-JP"/>
        </w:rPr>
        <w:t xml:space="preserve"> behaviour change information</w:t>
      </w:r>
      <w:r w:rsidR="0023134A">
        <w:rPr>
          <w:lang w:eastAsia="ja-JP"/>
        </w:rPr>
        <w:t xml:space="preserve">. Other data to add to personalise the adherence data views and content include, and </w:t>
      </w:r>
      <w:r w:rsidR="00262823">
        <w:rPr>
          <w:lang w:eastAsia="ja-JP"/>
        </w:rPr>
        <w:t>prescription and pseudomona</w:t>
      </w:r>
      <w:r w:rsidR="003727A9">
        <w:rPr>
          <w:lang w:eastAsia="ja-JP"/>
        </w:rPr>
        <w:t>s</w:t>
      </w:r>
      <w:r w:rsidR="00262823">
        <w:rPr>
          <w:lang w:eastAsia="ja-JP"/>
        </w:rPr>
        <w:t xml:space="preserve"> status. </w:t>
      </w:r>
    </w:p>
    <w:p w14:paraId="08D85418" w14:textId="77777777" w:rsidR="001079D8" w:rsidRDefault="001079D8" w:rsidP="003B2D65">
      <w:pPr>
        <w:jc w:val="both"/>
        <w:rPr>
          <w:lang w:eastAsia="ja-JP"/>
        </w:rPr>
      </w:pPr>
    </w:p>
    <w:p w14:paraId="6D6189B4" w14:textId="6A59C25E" w:rsidR="00FC21E3" w:rsidRDefault="00FC21E3" w:rsidP="00677B82">
      <w:pPr>
        <w:jc w:val="both"/>
      </w:pPr>
    </w:p>
    <w:p w14:paraId="2FDE81B6" w14:textId="51FB7C45" w:rsidR="003B19B3" w:rsidRDefault="006D0BF6" w:rsidP="00DE4A21">
      <w:pPr>
        <w:pStyle w:val="Heading2"/>
      </w:pPr>
      <w:bookmarkStart w:id="98" w:name="_Toc22309976"/>
      <w:r>
        <w:t>Ongoing support</w:t>
      </w:r>
      <w:r w:rsidR="00896C15">
        <w:t>/contact</w:t>
      </w:r>
      <w:r>
        <w:t xml:space="preserve"> for Participants</w:t>
      </w:r>
      <w:bookmarkEnd w:id="98"/>
      <w:r w:rsidR="00060CFB">
        <w:t xml:space="preserve"> </w:t>
      </w:r>
    </w:p>
    <w:p w14:paraId="19522C92" w14:textId="31726190" w:rsidR="00AC33E5" w:rsidRPr="002D2186" w:rsidRDefault="00645B76" w:rsidP="00624662">
      <w:pPr>
        <w:jc w:val="both"/>
        <w:rPr>
          <w:szCs w:val="22"/>
          <w:lang w:eastAsia="ja-JP"/>
        </w:rPr>
      </w:pPr>
      <w:r>
        <w:rPr>
          <w:szCs w:val="22"/>
          <w:lang w:eastAsia="ja-JP"/>
        </w:rPr>
        <w:t xml:space="preserve">Two </w:t>
      </w:r>
      <w:r w:rsidR="00892475">
        <w:rPr>
          <w:szCs w:val="22"/>
          <w:lang w:eastAsia="ja-JP"/>
        </w:rPr>
        <w:t>month</w:t>
      </w:r>
      <w:r>
        <w:rPr>
          <w:szCs w:val="22"/>
          <w:lang w:eastAsia="ja-JP"/>
        </w:rPr>
        <w:t>s</w:t>
      </w:r>
      <w:r w:rsidR="00892475">
        <w:rPr>
          <w:szCs w:val="22"/>
          <w:lang w:eastAsia="ja-JP"/>
        </w:rPr>
        <w:t xml:space="preserve"> after participant set up t</w:t>
      </w:r>
      <w:r w:rsidR="00896C15" w:rsidRPr="002D2186">
        <w:rPr>
          <w:szCs w:val="22"/>
          <w:lang w:eastAsia="ja-JP"/>
        </w:rPr>
        <w:t>he local CFHealthHub researcher</w:t>
      </w:r>
      <w:r w:rsidR="00892475">
        <w:rPr>
          <w:szCs w:val="22"/>
          <w:lang w:eastAsia="ja-JP"/>
        </w:rPr>
        <w:t xml:space="preserve"> and members of the CF team trained to deliver CFHealthHub behaviour change support may work with the participant to support adherence. </w:t>
      </w:r>
      <w:r w:rsidR="00624662">
        <w:rPr>
          <w:szCs w:val="22"/>
          <w:lang w:eastAsia="ja-JP"/>
        </w:rPr>
        <w:t xml:space="preserve">For new participants joining in 2019 there will be no period between set up and delivery of adherence support. The </w:t>
      </w:r>
      <w:r w:rsidR="00892475">
        <w:rPr>
          <w:szCs w:val="22"/>
          <w:lang w:eastAsia="ja-JP"/>
        </w:rPr>
        <w:t>contact</w:t>
      </w:r>
      <w:r w:rsidR="00624662">
        <w:rPr>
          <w:szCs w:val="22"/>
          <w:lang w:eastAsia="ja-JP"/>
        </w:rPr>
        <w:t xml:space="preserve"> with the CFHealthHub interventionist</w:t>
      </w:r>
      <w:r w:rsidR="00892475">
        <w:rPr>
          <w:szCs w:val="22"/>
          <w:lang w:eastAsia="ja-JP"/>
        </w:rPr>
        <w:t xml:space="preserve"> will be decided by the local participating site and may</w:t>
      </w:r>
      <w:r w:rsidR="00896C15" w:rsidRPr="002D2186">
        <w:rPr>
          <w:szCs w:val="22"/>
          <w:lang w:eastAsia="ja-JP"/>
        </w:rPr>
        <w:t xml:space="preserve"> continue throughout the study;</w:t>
      </w:r>
    </w:p>
    <w:p w14:paraId="5BE1C7B1" w14:textId="77777777" w:rsidR="00896C15" w:rsidRPr="002D2186" w:rsidRDefault="00896C15" w:rsidP="00677B82">
      <w:pPr>
        <w:jc w:val="both"/>
        <w:rPr>
          <w:b/>
          <w:szCs w:val="22"/>
          <w:lang w:eastAsia="ja-JP"/>
        </w:rPr>
      </w:pPr>
    </w:p>
    <w:p w14:paraId="48808A87" w14:textId="2AFD7E21" w:rsidR="00060CFB" w:rsidRPr="002D2186" w:rsidRDefault="00060CFB" w:rsidP="00DE4A21">
      <w:pPr>
        <w:pStyle w:val="Heading3"/>
        <w:rPr>
          <w:lang w:eastAsia="ja-JP"/>
        </w:rPr>
      </w:pPr>
      <w:bookmarkStart w:id="99" w:name="_Toc22309977"/>
      <w:r w:rsidRPr="002D2186">
        <w:rPr>
          <w:lang w:eastAsia="ja-JP"/>
        </w:rPr>
        <w:lastRenderedPageBreak/>
        <w:t>Delivering the Behaviour Change Intervention</w:t>
      </w:r>
      <w:bookmarkEnd w:id="99"/>
    </w:p>
    <w:p w14:paraId="3547E748" w14:textId="4BF71D16" w:rsidR="00060CFB" w:rsidRPr="002D2186" w:rsidRDefault="00896C15" w:rsidP="00677B82">
      <w:pPr>
        <w:jc w:val="both"/>
        <w:rPr>
          <w:szCs w:val="22"/>
          <w:lang w:eastAsia="ja-JP"/>
        </w:rPr>
      </w:pPr>
      <w:r w:rsidRPr="002D2186">
        <w:rPr>
          <w:szCs w:val="22"/>
          <w:lang w:eastAsia="ja-JP"/>
        </w:rPr>
        <w:t>T</w:t>
      </w:r>
      <w:r w:rsidR="00262823" w:rsidRPr="002D2186">
        <w:rPr>
          <w:szCs w:val="22"/>
          <w:lang w:eastAsia="ja-JP"/>
        </w:rPr>
        <w:t>he CFHealthHub researcher</w:t>
      </w:r>
      <w:r w:rsidR="00892475">
        <w:rPr>
          <w:szCs w:val="22"/>
          <w:lang w:eastAsia="ja-JP"/>
        </w:rPr>
        <w:t xml:space="preserve"> and trained members of the CF </w:t>
      </w:r>
      <w:r w:rsidR="0023134A">
        <w:rPr>
          <w:szCs w:val="22"/>
          <w:lang w:eastAsia="ja-JP"/>
        </w:rPr>
        <w:t xml:space="preserve">team </w:t>
      </w:r>
      <w:r w:rsidR="0023134A" w:rsidRPr="002D2186">
        <w:rPr>
          <w:szCs w:val="22"/>
          <w:lang w:eastAsia="ja-JP"/>
        </w:rPr>
        <w:t>will</w:t>
      </w:r>
      <w:r w:rsidR="00262823" w:rsidRPr="002D2186">
        <w:rPr>
          <w:szCs w:val="22"/>
          <w:lang w:eastAsia="ja-JP"/>
        </w:rPr>
        <w:t xml:space="preserve"> support participan</w:t>
      </w:r>
      <w:r w:rsidR="006D0BF6" w:rsidRPr="002D2186">
        <w:rPr>
          <w:szCs w:val="22"/>
          <w:lang w:eastAsia="ja-JP"/>
        </w:rPr>
        <w:t>ts</w:t>
      </w:r>
      <w:r w:rsidR="00211FBC" w:rsidRPr="002D2186">
        <w:rPr>
          <w:szCs w:val="22"/>
          <w:lang w:eastAsia="ja-JP"/>
        </w:rPr>
        <w:t xml:space="preserve"> to</w:t>
      </w:r>
      <w:r w:rsidR="006D0BF6" w:rsidRPr="002D2186">
        <w:rPr>
          <w:szCs w:val="22"/>
          <w:lang w:eastAsia="ja-JP"/>
        </w:rPr>
        <w:t xml:space="preserve"> use CFHealthHub, for example update information resources, problem solve and develop action</w:t>
      </w:r>
      <w:r w:rsidR="00892475">
        <w:rPr>
          <w:szCs w:val="22"/>
          <w:lang w:eastAsia="ja-JP"/>
        </w:rPr>
        <w:t xml:space="preserve"> plans</w:t>
      </w:r>
      <w:r w:rsidR="006D0BF6" w:rsidRPr="002D2186">
        <w:rPr>
          <w:szCs w:val="22"/>
          <w:lang w:eastAsia="ja-JP"/>
        </w:rPr>
        <w:t>.</w:t>
      </w:r>
      <w:r w:rsidR="00262823" w:rsidRPr="002D2186">
        <w:rPr>
          <w:szCs w:val="22"/>
          <w:lang w:eastAsia="ja-JP"/>
        </w:rPr>
        <w:t xml:space="preserve"> This may involve supporting patients intensively </w:t>
      </w:r>
      <w:r w:rsidR="00211FBC" w:rsidRPr="002D2186">
        <w:rPr>
          <w:szCs w:val="22"/>
          <w:lang w:eastAsia="ja-JP"/>
        </w:rPr>
        <w:t>(e.g during an acute period of being unwell)</w:t>
      </w:r>
      <w:r w:rsidR="00262823" w:rsidRPr="002D2186">
        <w:rPr>
          <w:szCs w:val="22"/>
          <w:lang w:eastAsia="ja-JP"/>
        </w:rPr>
        <w:t xml:space="preserve"> or</w:t>
      </w:r>
      <w:r w:rsidR="00211FBC" w:rsidRPr="002D2186">
        <w:rPr>
          <w:szCs w:val="22"/>
          <w:lang w:eastAsia="ja-JP"/>
        </w:rPr>
        <w:t xml:space="preserve"> over a long period of being unwell</w:t>
      </w:r>
      <w:r w:rsidR="00262823" w:rsidRPr="002D2186">
        <w:rPr>
          <w:szCs w:val="22"/>
          <w:lang w:eastAsia="ja-JP"/>
        </w:rPr>
        <w:t xml:space="preserve">. </w:t>
      </w:r>
      <w:r w:rsidR="006D0BF6" w:rsidRPr="002D2186">
        <w:rPr>
          <w:szCs w:val="22"/>
          <w:lang w:eastAsia="ja-JP"/>
        </w:rPr>
        <w:t>The</w:t>
      </w:r>
      <w:r w:rsidR="00211FBC" w:rsidRPr="002D2186">
        <w:rPr>
          <w:szCs w:val="22"/>
          <w:lang w:eastAsia="ja-JP"/>
        </w:rPr>
        <w:t xml:space="preserve"> style of s</w:t>
      </w:r>
      <w:r w:rsidR="006D0BF6" w:rsidRPr="002D2186">
        <w:rPr>
          <w:szCs w:val="22"/>
          <w:lang w:eastAsia="ja-JP"/>
        </w:rPr>
        <w:t>upport</w:t>
      </w:r>
      <w:r w:rsidR="00211FBC" w:rsidRPr="002D2186">
        <w:rPr>
          <w:szCs w:val="22"/>
          <w:lang w:eastAsia="ja-JP"/>
        </w:rPr>
        <w:t xml:space="preserve"> will vary between centres,</w:t>
      </w:r>
      <w:r w:rsidR="006D0BF6" w:rsidRPr="002D2186">
        <w:rPr>
          <w:szCs w:val="22"/>
          <w:lang w:eastAsia="ja-JP"/>
        </w:rPr>
        <w:t xml:space="preserve"> the context and preferences o</w:t>
      </w:r>
      <w:r w:rsidR="00211FBC" w:rsidRPr="002D2186">
        <w:rPr>
          <w:szCs w:val="22"/>
          <w:lang w:eastAsia="ja-JP"/>
        </w:rPr>
        <w:t>f the patient and clinical team</w:t>
      </w:r>
      <w:r w:rsidR="006D0BF6" w:rsidRPr="002D2186">
        <w:rPr>
          <w:szCs w:val="22"/>
          <w:lang w:eastAsia="ja-JP"/>
        </w:rPr>
        <w:t xml:space="preserve">. </w:t>
      </w:r>
      <w:r w:rsidR="00211FBC" w:rsidRPr="002D2186">
        <w:rPr>
          <w:szCs w:val="22"/>
          <w:lang w:eastAsia="ja-JP"/>
        </w:rPr>
        <w:t xml:space="preserve">Ongoing support may </w:t>
      </w:r>
      <w:r w:rsidR="004B680E" w:rsidRPr="002D2186">
        <w:rPr>
          <w:szCs w:val="22"/>
          <w:lang w:eastAsia="ja-JP"/>
        </w:rPr>
        <w:t>require patients to repeat the data collection</w:t>
      </w:r>
      <w:r w:rsidR="00F07650">
        <w:rPr>
          <w:szCs w:val="22"/>
          <w:lang w:eastAsia="ja-JP"/>
        </w:rPr>
        <w:t xml:space="preserve"> (see table 3).</w:t>
      </w:r>
      <w:r w:rsidR="004B680E" w:rsidRPr="002D2186">
        <w:rPr>
          <w:szCs w:val="22"/>
          <w:lang w:eastAsia="ja-JP"/>
        </w:rPr>
        <w:t xml:space="preserve"> </w:t>
      </w:r>
    </w:p>
    <w:p w14:paraId="1AEF6F42" w14:textId="77777777" w:rsidR="00060CFB" w:rsidRPr="002D2186" w:rsidRDefault="00060CFB" w:rsidP="00677B82">
      <w:pPr>
        <w:jc w:val="both"/>
        <w:rPr>
          <w:szCs w:val="22"/>
          <w:lang w:eastAsia="ja-JP"/>
        </w:rPr>
      </w:pPr>
    </w:p>
    <w:p w14:paraId="74897666" w14:textId="77777777" w:rsidR="00AC33E5" w:rsidRPr="002D2186" w:rsidRDefault="00060CFB" w:rsidP="00DE4A21">
      <w:pPr>
        <w:pStyle w:val="Heading3"/>
        <w:rPr>
          <w:lang w:eastAsia="ja-JP"/>
        </w:rPr>
      </w:pPr>
      <w:bookmarkStart w:id="100" w:name="_Toc22309978"/>
      <w:r w:rsidRPr="002D2186">
        <w:rPr>
          <w:lang w:eastAsia="ja-JP"/>
        </w:rPr>
        <w:t>Troubleshooting</w:t>
      </w:r>
      <w:bookmarkEnd w:id="100"/>
    </w:p>
    <w:p w14:paraId="642094FD" w14:textId="5F96621D" w:rsidR="006D0BF6" w:rsidRPr="002D2186" w:rsidRDefault="00060CFB" w:rsidP="00677B82">
      <w:pPr>
        <w:jc w:val="both"/>
        <w:rPr>
          <w:b/>
          <w:szCs w:val="22"/>
          <w:lang w:eastAsia="ja-JP"/>
        </w:rPr>
      </w:pPr>
      <w:r w:rsidRPr="002D2186">
        <w:rPr>
          <w:szCs w:val="22"/>
          <w:lang w:eastAsia="ja-JP"/>
        </w:rPr>
        <w:t>Participants may</w:t>
      </w:r>
      <w:r w:rsidRPr="002D2186">
        <w:rPr>
          <w:b/>
          <w:szCs w:val="22"/>
          <w:lang w:eastAsia="ja-JP"/>
        </w:rPr>
        <w:t xml:space="preserve"> </w:t>
      </w:r>
      <w:r w:rsidRPr="002D2186">
        <w:rPr>
          <w:szCs w:val="22"/>
          <w:lang w:eastAsia="ja-JP"/>
        </w:rPr>
        <w:t xml:space="preserve">experience difficulties using the CFHealthHub and the associated technology during the </w:t>
      </w:r>
      <w:r w:rsidR="002D2186" w:rsidRPr="002D2186">
        <w:rPr>
          <w:szCs w:val="22"/>
          <w:lang w:eastAsia="ja-JP"/>
        </w:rPr>
        <w:t>project and</w:t>
      </w:r>
      <w:r w:rsidRPr="002D2186">
        <w:rPr>
          <w:szCs w:val="22"/>
          <w:lang w:eastAsia="ja-JP"/>
        </w:rPr>
        <w:t xml:space="preserve"> may require support to resolve any issues.  Queries may also arise from communication with the researchers</w:t>
      </w:r>
      <w:r w:rsidR="002D2186" w:rsidRPr="002D2186">
        <w:rPr>
          <w:szCs w:val="22"/>
          <w:lang w:eastAsia="ja-JP"/>
        </w:rPr>
        <w:t xml:space="preserve"> (CTRU</w:t>
      </w:r>
      <w:r w:rsidR="00D46BBE">
        <w:rPr>
          <w:szCs w:val="22"/>
          <w:lang w:eastAsia="ja-JP"/>
        </w:rPr>
        <w:t>,</w:t>
      </w:r>
      <w:r w:rsidR="00243BE2">
        <w:rPr>
          <w:szCs w:val="22"/>
          <w:lang w:eastAsia="ja-JP"/>
        </w:rPr>
        <w:t xml:space="preserve"> University of Sheffield</w:t>
      </w:r>
      <w:r w:rsidR="002D2186" w:rsidRPr="002D2186">
        <w:rPr>
          <w:szCs w:val="22"/>
          <w:lang w:eastAsia="ja-JP"/>
        </w:rPr>
        <w:t xml:space="preserve"> and</w:t>
      </w:r>
      <w:r w:rsidR="00D46BBE">
        <w:rPr>
          <w:szCs w:val="22"/>
          <w:lang w:eastAsia="ja-JP"/>
        </w:rPr>
        <w:t xml:space="preserve"> Farr Institute,</w:t>
      </w:r>
      <w:r w:rsidR="002D2186" w:rsidRPr="002D2186">
        <w:rPr>
          <w:szCs w:val="22"/>
          <w:lang w:eastAsia="ja-JP"/>
        </w:rPr>
        <w:t xml:space="preserve"> University of Manchester)</w:t>
      </w:r>
      <w:r w:rsidRPr="002D2186">
        <w:rPr>
          <w:szCs w:val="22"/>
          <w:lang w:eastAsia="ja-JP"/>
        </w:rPr>
        <w:t xml:space="preserve"> which may require the local CFHealthHub research</w:t>
      </w:r>
      <w:r w:rsidR="000A0A71">
        <w:rPr>
          <w:szCs w:val="22"/>
          <w:lang w:eastAsia="ja-JP"/>
        </w:rPr>
        <w:t>er</w:t>
      </w:r>
      <w:r w:rsidRPr="002D2186">
        <w:rPr>
          <w:szCs w:val="22"/>
          <w:lang w:eastAsia="ja-JP"/>
        </w:rPr>
        <w:t xml:space="preserve"> to follow up queries with the</w:t>
      </w:r>
      <w:r w:rsidR="00AC33E5" w:rsidRPr="002D2186">
        <w:rPr>
          <w:szCs w:val="22"/>
          <w:lang w:eastAsia="ja-JP"/>
        </w:rPr>
        <w:t xml:space="preserve"> Participant in person or over the telephone</w:t>
      </w:r>
      <w:r w:rsidRPr="002D2186">
        <w:rPr>
          <w:szCs w:val="22"/>
          <w:lang w:eastAsia="ja-JP"/>
        </w:rPr>
        <w:t>.</w:t>
      </w:r>
    </w:p>
    <w:p w14:paraId="33106BB9" w14:textId="6FD0C4B0" w:rsidR="00AC33E5" w:rsidRDefault="00AC33E5" w:rsidP="00677B82">
      <w:pPr>
        <w:jc w:val="both"/>
        <w:rPr>
          <w:lang w:eastAsia="ja-JP"/>
        </w:rPr>
      </w:pPr>
    </w:p>
    <w:p w14:paraId="42D0356F" w14:textId="15690ABD" w:rsidR="00AC33E5" w:rsidRDefault="00AC33E5" w:rsidP="00AC33E5">
      <w:pPr>
        <w:pStyle w:val="Heading2"/>
        <w:jc w:val="both"/>
      </w:pPr>
      <w:bookmarkStart w:id="101" w:name="_Toc468192466"/>
      <w:bookmarkStart w:id="102" w:name="_Toc22309979"/>
      <w:r>
        <w:t>Development</w:t>
      </w:r>
      <w:bookmarkEnd w:id="101"/>
      <w:r w:rsidR="002D2186">
        <w:t xml:space="preserve"> of the CFHealthHub platform</w:t>
      </w:r>
      <w:bookmarkEnd w:id="102"/>
    </w:p>
    <w:p w14:paraId="489EB24C" w14:textId="77777777" w:rsidR="00AC33E5" w:rsidRDefault="00AC33E5" w:rsidP="00AC33E5">
      <w:pPr>
        <w:jc w:val="both"/>
        <w:rPr>
          <w:lang w:eastAsia="ja-JP"/>
        </w:rPr>
      </w:pPr>
    </w:p>
    <w:p w14:paraId="3642054B" w14:textId="0C159EF1" w:rsidR="008233F9" w:rsidRDefault="00AC33E5" w:rsidP="00AC33E5">
      <w:pPr>
        <w:jc w:val="both"/>
        <w:rPr>
          <w:lang w:eastAsia="ja-JP"/>
        </w:rPr>
      </w:pPr>
      <w:r>
        <w:rPr>
          <w:lang w:eastAsia="ja-JP"/>
        </w:rPr>
        <w:t>The development of</w:t>
      </w:r>
      <w:r w:rsidR="004B680E">
        <w:rPr>
          <w:lang w:eastAsia="ja-JP"/>
        </w:rPr>
        <w:t xml:space="preserve"> the</w:t>
      </w:r>
      <w:r>
        <w:rPr>
          <w:lang w:eastAsia="ja-JP"/>
        </w:rPr>
        <w:t xml:space="preserve"> CFHealthHub</w:t>
      </w:r>
      <w:r w:rsidR="004B680E">
        <w:rPr>
          <w:lang w:eastAsia="ja-JP"/>
        </w:rPr>
        <w:t xml:space="preserve"> software is </w:t>
      </w:r>
      <w:r>
        <w:rPr>
          <w:lang w:eastAsia="ja-JP"/>
        </w:rPr>
        <w:t>led by</w:t>
      </w:r>
      <w:r w:rsidR="004B680E">
        <w:rPr>
          <w:lang w:eastAsia="ja-JP"/>
        </w:rPr>
        <w:t xml:space="preserve"> programmers at</w:t>
      </w:r>
      <w:r>
        <w:rPr>
          <w:lang w:eastAsia="ja-JP"/>
        </w:rPr>
        <w:t xml:space="preserve"> </w:t>
      </w:r>
      <w:r w:rsidR="004B680E">
        <w:rPr>
          <w:lang w:eastAsia="ja-JP"/>
        </w:rPr>
        <w:t xml:space="preserve">the </w:t>
      </w:r>
      <w:r>
        <w:rPr>
          <w:lang w:eastAsia="ja-JP"/>
        </w:rPr>
        <w:t>University of Manchester, and supported by the</w:t>
      </w:r>
      <w:r w:rsidR="004B680E">
        <w:rPr>
          <w:lang w:eastAsia="ja-JP"/>
        </w:rPr>
        <w:t xml:space="preserve"> Project management group</w:t>
      </w:r>
      <w:r>
        <w:rPr>
          <w:lang w:eastAsia="ja-JP"/>
        </w:rPr>
        <w:t>.</w:t>
      </w:r>
      <w:r w:rsidR="004B680E">
        <w:rPr>
          <w:lang w:eastAsia="ja-JP"/>
        </w:rPr>
        <w:t xml:space="preserve"> Local CFHealt</w:t>
      </w:r>
      <w:r w:rsidR="00331F56">
        <w:rPr>
          <w:lang w:eastAsia="ja-JP"/>
        </w:rPr>
        <w:t>h</w:t>
      </w:r>
      <w:r w:rsidR="004B680E">
        <w:rPr>
          <w:lang w:eastAsia="ja-JP"/>
        </w:rPr>
        <w:t xml:space="preserve">Hub researchers may be invited to </w:t>
      </w:r>
      <w:r w:rsidR="008233F9">
        <w:rPr>
          <w:lang w:eastAsia="ja-JP"/>
        </w:rPr>
        <w:t>meetings which discuss the development of the software. Local researchers may also identify</w:t>
      </w:r>
      <w:r w:rsidR="00243BE2">
        <w:rPr>
          <w:lang w:eastAsia="ja-JP"/>
        </w:rPr>
        <w:t xml:space="preserve"> opportunities to feedback development opportunities </w:t>
      </w:r>
      <w:r w:rsidR="008233F9">
        <w:rPr>
          <w:lang w:eastAsia="ja-JP"/>
        </w:rPr>
        <w:t>as the result of their ongoing engagement with CFHealthHub in routine care or resulting from</w:t>
      </w:r>
      <w:r w:rsidR="00243BE2">
        <w:rPr>
          <w:lang w:eastAsia="ja-JP"/>
        </w:rPr>
        <w:t xml:space="preserve"> local</w:t>
      </w:r>
      <w:r w:rsidR="008233F9">
        <w:rPr>
          <w:lang w:eastAsia="ja-JP"/>
        </w:rPr>
        <w:t xml:space="preserve"> quality improvement work</w:t>
      </w:r>
      <w:r w:rsidR="000A0A71">
        <w:rPr>
          <w:lang w:eastAsia="ja-JP"/>
        </w:rPr>
        <w:t>.</w:t>
      </w:r>
    </w:p>
    <w:p w14:paraId="56D3EAC7" w14:textId="268675D8" w:rsidR="006D0BF6" w:rsidRPr="00262823" w:rsidRDefault="006D0BF6" w:rsidP="00677B82">
      <w:pPr>
        <w:jc w:val="both"/>
        <w:rPr>
          <w:lang w:eastAsia="ja-JP"/>
        </w:rPr>
      </w:pPr>
    </w:p>
    <w:p w14:paraId="55D061EA" w14:textId="02CAEEC9" w:rsidR="00D16F5F" w:rsidRDefault="00D16F5F" w:rsidP="00D16F5F">
      <w:pPr>
        <w:pStyle w:val="Heading2"/>
      </w:pPr>
      <w:bookmarkStart w:id="103" w:name="_Toc22309980"/>
      <w:r>
        <w:t xml:space="preserve">Quality Improvement </w:t>
      </w:r>
      <w:r w:rsidR="00243BE2">
        <w:t>(QI)</w:t>
      </w:r>
      <w:bookmarkEnd w:id="103"/>
    </w:p>
    <w:p w14:paraId="49236E11" w14:textId="058B47D5" w:rsidR="00624452" w:rsidRDefault="003A5265" w:rsidP="00091F41">
      <w:pPr>
        <w:jc w:val="both"/>
      </w:pPr>
      <w:r>
        <w:t>QI</w:t>
      </w:r>
      <w:r w:rsidR="0096080A">
        <w:t xml:space="preserve"> projects</w:t>
      </w:r>
      <w:r w:rsidR="00677B82">
        <w:t xml:space="preserve"> will</w:t>
      </w:r>
      <w:r>
        <w:t xml:space="preserve"> support</w:t>
      </w:r>
      <w:r w:rsidR="00907111">
        <w:t xml:space="preserve"> CF teams</w:t>
      </w:r>
      <w:r>
        <w:t xml:space="preserve"> to use data within CFHealthHu</w:t>
      </w:r>
      <w:r w:rsidR="007467C8">
        <w:t xml:space="preserve">b as part of their routine care, in accordance with the </w:t>
      </w:r>
      <w:r w:rsidR="005D7A0A">
        <w:t>conceptual idea that CF care</w:t>
      </w:r>
      <w:r w:rsidR="0016228A">
        <w:t xml:space="preserve"> and patient outcomes</w:t>
      </w:r>
      <w:r w:rsidR="005D7A0A">
        <w:t xml:space="preserve"> can be transformed with</w:t>
      </w:r>
      <w:r w:rsidR="007467C8">
        <w:t xml:space="preserve"> the availability of</w:t>
      </w:r>
      <w:r w:rsidR="005D7A0A">
        <w:t xml:space="preserve"> </w:t>
      </w:r>
      <w:r>
        <w:t>adherence</w:t>
      </w:r>
      <w:r w:rsidR="005D7A0A">
        <w:t xml:space="preserve"> data</w:t>
      </w:r>
      <w:r w:rsidR="00D46BBE">
        <w:t xml:space="preserve"> </w:t>
      </w:r>
      <w:r w:rsidR="00D46BBE">
        <w:fldChar w:fldCharType="begin" w:fldLock="1"/>
      </w:r>
      <w:r w:rsidR="00D63952">
        <w:instrText>ADDIN CSL_CITATION { "citationItems" : [ { "id" : "ITEM-1", "itemData" : { "author" : [ { "dropping-particle" : "", "family" : "Wildman", "given" : "M", "non-dropping-particle" : "", "parse-names" : false, "suffix" : "" }, { "dropping-particle" : "", "family" : "Hoo", "given" : "ZH", "non-dropping-particle" : "", "parse-names" : false, "suffix" : "" } ], "container-title" : "Paediatr Respir Rev.", "id" : "ITEM-1", "issued" : { "date-parts" : [ [ "2014" ] ] }, "page" : "16-18", "title" : "Moving CF care from rescue to prevention by embedding adherence measures in routine care.", "type" : "article-journal", "volume" : "15(sUPPL 1" }, "uris" : [ "http://www.mendeley.com/documents/?uuid=629873fc-adb2-4c82-9de2-ad691de746b5", "http://www.mendeley.com/documents/?uuid=3e58836b-d43e-4237-a94f-92c8a0678711" ] } ], "mendeley" : { "formattedCitation" : "&lt;sup&gt;18&lt;/sup&gt;", "plainTextFormattedCitation" : "18", "previouslyFormattedCitation" : "&lt;sup&gt;18&lt;/sup&gt;" }, "properties" : {  }, "schema" : "https://github.com/citation-style-language/schema/raw/master/csl-citation.json" }</w:instrText>
      </w:r>
      <w:r w:rsidR="00D46BBE">
        <w:fldChar w:fldCharType="separate"/>
      </w:r>
      <w:r w:rsidR="00D63952" w:rsidRPr="00D63952">
        <w:rPr>
          <w:noProof/>
          <w:vertAlign w:val="superscript"/>
        </w:rPr>
        <w:t>18</w:t>
      </w:r>
      <w:r w:rsidR="00D46BBE">
        <w:fldChar w:fldCharType="end"/>
      </w:r>
      <w:r w:rsidR="007467C8">
        <w:t xml:space="preserve">.  CF care is regarded as an exemplar healthcare context for QI </w:t>
      </w:r>
      <w:r w:rsidR="00D46BBE">
        <w:fldChar w:fldCharType="begin" w:fldLock="1"/>
      </w:r>
      <w:r w:rsidR="00D63952">
        <w:instrText>ADDIN CSL_CITATION { "citationItems" : [ { "id" : "ITEM-1", "itemData" : { "author" : [ { "dropping-particle" : "", "family" : "Quon", "given" : "Bradley S", "non-dropping-particle" : "", "parse-names" : false, "suffix" : "" }, { "dropping-particle" : "", "family" : "Goss", "given" : "Christopher H", "non-dropping-particle" : "", "parse-names" : false, "suffix" : "" } ], "container-title" : "Thorax", "id" : "ITEM-1", "issued" : { "date-parts" : [ [ "2011" ] ] }, "page" : "1106-1108", "title" : "A story of success: continuous quality improvement in cystic fibrosis care in the USA", "type" : "article-journal", "volume" : "66" }, "uris" : [ "http://www.mendeley.com/documents/?uuid=4a5a99ee-609a-4a30-a3a9-a39f1fed512a", "http://www.mendeley.com/documents/?uuid=f2141852-09ac-436f-88ee-8c955699826d" ] } ], "mendeley" : { "formattedCitation" : "&lt;sup&gt;19&lt;/sup&gt;", "plainTextFormattedCitation" : "19", "previouslyFormattedCitation" : "&lt;sup&gt;19&lt;/sup&gt;" }, "properties" : {  }, "schema" : "https://github.com/citation-style-language/schema/raw/master/csl-citation.json" }</w:instrText>
      </w:r>
      <w:r w:rsidR="00D46BBE">
        <w:fldChar w:fldCharType="separate"/>
      </w:r>
      <w:r w:rsidR="00D63952" w:rsidRPr="00D63952">
        <w:rPr>
          <w:noProof/>
          <w:vertAlign w:val="superscript"/>
        </w:rPr>
        <w:t>19</w:t>
      </w:r>
      <w:r w:rsidR="00D46BBE">
        <w:fldChar w:fldCharType="end"/>
      </w:r>
      <w:r w:rsidR="0016228A">
        <w:t>, where</w:t>
      </w:r>
      <w:r w:rsidR="007467C8">
        <w:t xml:space="preserve"> the </w:t>
      </w:r>
      <w:r w:rsidR="007467C8" w:rsidRPr="0016228A">
        <w:t>dynamic, iterative</w:t>
      </w:r>
      <w:r w:rsidR="000A2734" w:rsidRPr="0016228A">
        <w:t xml:space="preserve"> changes in healthcare process</w:t>
      </w:r>
      <w:r w:rsidR="0016228A" w:rsidRPr="0016228A">
        <w:t>es</w:t>
      </w:r>
      <w:r w:rsidR="0016228A">
        <w:t xml:space="preserve"> </w:t>
      </w:r>
      <w:r w:rsidR="00530FFB">
        <w:t>are</w:t>
      </w:r>
      <w:r w:rsidR="007467C8">
        <w:t xml:space="preserve"> supported by a </w:t>
      </w:r>
      <w:r w:rsidR="00624452">
        <w:t>healthcare</w:t>
      </w:r>
      <w:r w:rsidR="007467C8">
        <w:t xml:space="preserve"> system wh</w:t>
      </w:r>
      <w:r w:rsidR="000A2734">
        <w:t xml:space="preserve">ich obtains regular </w:t>
      </w:r>
      <w:r w:rsidR="0016228A">
        <w:t xml:space="preserve">data </w:t>
      </w:r>
      <w:r w:rsidR="00530FFB">
        <w:t xml:space="preserve">on </w:t>
      </w:r>
      <w:r w:rsidR="0016228A">
        <w:t xml:space="preserve">indicators of patient health, for example FEV1 and </w:t>
      </w:r>
      <w:r w:rsidR="000A2734">
        <w:t>BMI</w:t>
      </w:r>
      <w:r w:rsidR="00D46BBE">
        <w:t xml:space="preserve"> </w:t>
      </w:r>
      <w:r w:rsidR="00D46BBE">
        <w:fldChar w:fldCharType="begin" w:fldLock="1"/>
      </w:r>
      <w:r w:rsidR="00D63952">
        <w:instrText>ADDIN CSL_CITATION { "citationItems" : [ { "id" : "ITEM-1", "itemData" : { "DOI" : "10.1136/bmjqs-2013-002378", "ISSN" : "2044-5415", "abstract" : "The US Cystic Fibrosis Foundation (CFF) began in 1955 with a mission to support the development of new drugs to fight the disease, improve the quality of life for those with cystic fibrosis (CF), and ultimately to find a cure for this disease.1 The CFF does this by supporting basic science and clinical research in CF, supporting the care of CF patients through accredited CF centres nationwide and advocating for CF patients at the state and national level.", "author" : [ { "dropping-particle" : "", "family" : "Schechter", "given" : "Michael S", "non-dropping-particle" : "", "parse-names" : false, "suffix" : "" }, { "dropping-particle" : "", "family" : "Fink", "given" : "Aliza K", "non-dropping-particle" : "", "parse-names" : false, "suffix" : "" }, { "dropping-particle" : "", "family" : "Homa", "given" : "Karen", "non-dropping-particle" : "", "parse-names" : false, "suffix" : "" }, { "dropping-particle" : "", "family" : "Goss", "given" : "Christopher H", "non-dropping-particle" : "", "parse-names" : false, "suffix" : "" } ], "container-title" : "BMJ Quality &amp; Safety", "id" : "ITEM-1", "issue" : "Suppl 1", "issued" : { "date-parts" : [ [ "2014" ] ] }, "page" : "i9", "publisher" : "BMJ Publishing Group Ltd", "title" : "The Cystic Fibrosis Foundation Patient Registry as a tool for use in quality improvement", "type" : "article-journal", "volume" : "23" }, "uris" : [ "http://www.mendeley.com/documents/?uuid=a9d95cb8-9cf4-4e7c-85b6-326aaf1c3043", "http://www.mendeley.com/documents/?uuid=254dbe50-2020-4f39-9af9-1d5ef30aef1c" ] } ], "mendeley" : { "formattedCitation" : "&lt;sup&gt;20&lt;/sup&gt;", "plainTextFormattedCitation" : "20", "previouslyFormattedCitation" : "&lt;sup&gt;20&lt;/sup&gt;" }, "properties" : {  }, "schema" : "https://github.com/citation-style-language/schema/raw/master/csl-citation.json" }</w:instrText>
      </w:r>
      <w:r w:rsidR="00D46BBE">
        <w:fldChar w:fldCharType="separate"/>
      </w:r>
      <w:r w:rsidR="00D63952" w:rsidRPr="00D63952">
        <w:rPr>
          <w:noProof/>
          <w:vertAlign w:val="superscript"/>
        </w:rPr>
        <w:t>20</w:t>
      </w:r>
      <w:r w:rsidR="00D46BBE">
        <w:fldChar w:fldCharType="end"/>
      </w:r>
      <w:r w:rsidR="00D46BBE">
        <w:t>.</w:t>
      </w:r>
      <w:r w:rsidR="0016228A">
        <w:t xml:space="preserve"> </w:t>
      </w:r>
    </w:p>
    <w:p w14:paraId="6EF959D7" w14:textId="77777777" w:rsidR="00624452" w:rsidRDefault="00624452" w:rsidP="00091F41">
      <w:pPr>
        <w:jc w:val="both"/>
      </w:pPr>
    </w:p>
    <w:p w14:paraId="2C1AF241" w14:textId="497665E4" w:rsidR="0096080A" w:rsidRDefault="0016228A" w:rsidP="00091F41">
      <w:pPr>
        <w:jc w:val="both"/>
      </w:pPr>
      <w:r>
        <w:t>We will adopt a novel</w:t>
      </w:r>
      <w:r w:rsidR="00530FFB">
        <w:t xml:space="preserve"> approach to QI within CF care adopting the </w:t>
      </w:r>
      <w:r>
        <w:t>process measure</w:t>
      </w:r>
      <w:r w:rsidR="00530FFB">
        <w:t xml:space="preserve"> </w:t>
      </w:r>
      <w:r>
        <w:t>of adherence, usually unavailable to clinicians but collected within CFHealthHub,</w:t>
      </w:r>
      <w:r w:rsidR="00530FFB">
        <w:t xml:space="preserve"> to</w:t>
      </w:r>
      <w:r>
        <w:t xml:space="preserve"> understand the quality of care delivered</w:t>
      </w:r>
      <w:r w:rsidR="00530FFB">
        <w:t xml:space="preserve"> by a CF centre. We</w:t>
      </w:r>
      <w:r w:rsidR="00091F41">
        <w:t xml:space="preserve"> hypothesise</w:t>
      </w:r>
      <w:r w:rsidR="00530FFB">
        <w:t xml:space="preserve"> that CF centres</w:t>
      </w:r>
      <w:r w:rsidR="00091F41">
        <w:t xml:space="preserve"> </w:t>
      </w:r>
      <w:r w:rsidR="00530FFB">
        <w:t>where</w:t>
      </w:r>
      <w:r w:rsidR="00091F41">
        <w:t xml:space="preserve"> a greater number of patients </w:t>
      </w:r>
      <w:r w:rsidR="00530FFB">
        <w:t>self- manage their CF</w:t>
      </w:r>
      <w:r w:rsidR="009E6558">
        <w:t>,</w:t>
      </w:r>
      <w:r w:rsidR="00091F41">
        <w:t xml:space="preserve"> achieving higher levels of adherence</w:t>
      </w:r>
      <w:r w:rsidR="00810BE5">
        <w:t xml:space="preserve"> may</w:t>
      </w:r>
      <w:r w:rsidR="00091F41">
        <w:t xml:space="preserve"> ex</w:t>
      </w:r>
      <w:r w:rsidR="00810BE5">
        <w:t xml:space="preserve">perience fewer exacerbations resulting in </w:t>
      </w:r>
      <w:r w:rsidR="00AE3A8C">
        <w:t>fewer</w:t>
      </w:r>
      <w:r w:rsidR="00091F41">
        <w:t xml:space="preserve"> inpatient stays</w:t>
      </w:r>
      <w:r w:rsidR="00810BE5">
        <w:t xml:space="preserve">. This </w:t>
      </w:r>
      <w:r w:rsidR="00B02C4F">
        <w:t>supports PWCF</w:t>
      </w:r>
      <w:r w:rsidR="00AE3A8C">
        <w:t xml:space="preserve"> to stay well for longer and is more affordable to healthcare services</w:t>
      </w:r>
      <w:r w:rsidR="00CF1467">
        <w:t xml:space="preserve"> (Fig</w:t>
      </w:r>
      <w:r w:rsidR="00AE3A8C">
        <w:t>.</w:t>
      </w:r>
      <w:r w:rsidR="00CF1467">
        <w:t xml:space="preserve"> 3)</w:t>
      </w:r>
      <w:r w:rsidR="00AE3A8C">
        <w:t xml:space="preserve"> </w:t>
      </w:r>
      <w:r w:rsidR="00810BE5">
        <w:t>Therefore</w:t>
      </w:r>
      <w:r w:rsidR="00AE3A8C">
        <w:t xml:space="preserve"> QI projects focussed on understanding adherence behaviour and how to deliver healthcare which support</w:t>
      </w:r>
      <w:r w:rsidR="00810BE5">
        <w:t>s</w:t>
      </w:r>
      <w:r w:rsidR="00AE3A8C">
        <w:t xml:space="preserve"> PWCF</w:t>
      </w:r>
      <w:r w:rsidR="00810BE5">
        <w:t xml:space="preserve"> to </w:t>
      </w:r>
      <w:r w:rsidR="00B02C4F">
        <w:t>self-manage</w:t>
      </w:r>
      <w:r w:rsidR="00AE3A8C">
        <w:t>,</w:t>
      </w:r>
      <w:r w:rsidR="00810BE5">
        <w:t xml:space="preserve"> within an evidence based and replicable</w:t>
      </w:r>
      <w:r w:rsidR="00AE3A8C">
        <w:t xml:space="preserve"> behaviour change framework (COM-B</w:t>
      </w:r>
      <w:r w:rsidR="00D46BBE">
        <w:fldChar w:fldCharType="begin" w:fldLock="1"/>
      </w:r>
      <w:r w:rsidR="00D63952">
        <w:instrText>ADDIN CSL_CITATION { "citationItems" : [ { "id" : "ITEM-1", "itemData" : { "author" : [ { "dropping-particle" : "", "family" : "Michie", "given" : "S", "non-dropping-particle" : "", "parse-names" : false, "suffix" : "" }, { "dropping-particle" : "", "family" : "Stralen", "given" : "MM", "non-dropping-particle" : "van", "parse-names" : false, "suffix" : "" }, { "dropping-particle" : "", "family" : "West", "given" : "R", "non-dropping-particle" : "", "parse-names" : false, "suffix" : "" } ], "container-title" : "Implement Sci", "id" : "ITEM-1", "issue" : "42", "issued" : { "date-parts" : [ [ "2011" ] ] }, "title" : "The behaviour change wheel: a new method for characterising and designing behaviour change interventions.", "type" : "article-journal", "volume" : "6" }, "uris" : [ "http://www.mendeley.com/documents/?uuid=0774c873-61f7-4fd4-b843-1ac615ed41a8", "http://www.mendeley.com/documents/?uuid=e6423704-7346-43a9-bc09-007209f01bed" ] } ], "mendeley" : { "formattedCitation" : "&lt;sup&gt;1&lt;/sup&gt;", "plainTextFormattedCitation" : "1", "previouslyFormattedCitation" : "&lt;sup&gt;1&lt;/sup&gt;" }, "properties" : {  }, "schema" : "https://github.com/citation-style-language/schema/raw/master/csl-citation.json" }</w:instrText>
      </w:r>
      <w:r w:rsidR="00D46BBE">
        <w:fldChar w:fldCharType="separate"/>
      </w:r>
      <w:r w:rsidR="00D63952" w:rsidRPr="00D63952">
        <w:rPr>
          <w:noProof/>
          <w:vertAlign w:val="superscript"/>
        </w:rPr>
        <w:t>1</w:t>
      </w:r>
      <w:r w:rsidR="00D46BBE">
        <w:fldChar w:fldCharType="end"/>
      </w:r>
      <w:r w:rsidR="00EC4A69">
        <w:t>)</w:t>
      </w:r>
      <w:r w:rsidR="00AE3A8C">
        <w:t xml:space="preserve"> is</w:t>
      </w:r>
      <w:r w:rsidR="009E6558">
        <w:t xml:space="preserve"> highly</w:t>
      </w:r>
      <w:r w:rsidR="00AE3A8C">
        <w:t xml:space="preserve"> valuable to the CF community.</w:t>
      </w:r>
    </w:p>
    <w:p w14:paraId="73FED505" w14:textId="77777777" w:rsidR="0096080A" w:rsidRDefault="0096080A" w:rsidP="003B2D65">
      <w:pPr>
        <w:jc w:val="both"/>
      </w:pPr>
    </w:p>
    <w:p w14:paraId="7B8588CB" w14:textId="1D6A023C" w:rsidR="003A5265" w:rsidRDefault="00421882" w:rsidP="003B2D65">
      <w:pPr>
        <w:jc w:val="both"/>
      </w:pPr>
      <w:r>
        <w:t xml:space="preserve">We will obtain baseline information via a questionnaire from each participating site to understand their current adherence strategies with patients. Then </w:t>
      </w:r>
      <w:r w:rsidR="00091F41">
        <w:t>CF teams</w:t>
      </w:r>
      <w:r w:rsidR="00810BE5">
        <w:t xml:space="preserve"> </w:t>
      </w:r>
      <w:r w:rsidR="00091F41">
        <w:t xml:space="preserve">led by the local CFHealthHub researcher </w:t>
      </w:r>
      <w:r w:rsidR="00907111">
        <w:t xml:space="preserve">will be supported </w:t>
      </w:r>
      <w:r w:rsidR="00091F41">
        <w:t xml:space="preserve">by a team of QI coaches </w:t>
      </w:r>
      <w:r w:rsidR="00907111">
        <w:t>to</w:t>
      </w:r>
      <w:r w:rsidR="00810BE5">
        <w:t xml:space="preserve"> undertake QI work throughout the project. As the number of sites participating in the </w:t>
      </w:r>
      <w:r w:rsidR="000C7B0E">
        <w:t>Data Observatory</w:t>
      </w:r>
      <w:r w:rsidR="00810BE5">
        <w:t xml:space="preserve"> increases, we will adapt the delivery of QI work, supporting CFHealthHub researchers to continue with QI work and tapering the face to face input from the QI coaches. </w:t>
      </w:r>
      <w:r w:rsidR="00EC4A69">
        <w:t>W</w:t>
      </w:r>
      <w:r w:rsidR="00810BE5">
        <w:t>e will adopt a QI collaborative</w:t>
      </w:r>
      <w:r w:rsidR="00EC4A69">
        <w:t xml:space="preserve"> approach</w:t>
      </w:r>
      <w:r w:rsidR="00810BE5">
        <w:t>,</w:t>
      </w:r>
      <w:r w:rsidR="00EC4A69">
        <w:t xml:space="preserve"> utilised</w:t>
      </w:r>
      <w:r w:rsidR="001D6809">
        <w:t xml:space="preserve"> widely in </w:t>
      </w:r>
      <w:r w:rsidR="00EC4A69">
        <w:t xml:space="preserve">healthcare contexts </w:t>
      </w:r>
      <w:r w:rsidR="001D6809">
        <w:t>(</w:t>
      </w:r>
      <w:r w:rsidR="001D6809">
        <w:rPr>
          <w:lang w:eastAsia="ja-JP"/>
        </w:rPr>
        <w:t>Øvretveit 2002)</w:t>
      </w:r>
      <w:r w:rsidR="00EC4A69">
        <w:t>, where</w:t>
      </w:r>
      <w:r w:rsidR="00810BE5">
        <w:t xml:space="preserve"> a network of CF centres w</w:t>
      </w:r>
      <w:r w:rsidR="00EC4A69">
        <w:t>ill</w:t>
      </w:r>
      <w:r w:rsidR="00810BE5">
        <w:t xml:space="preserve"> share change ideas for PDSA cycles and reflections on implementation, to generate best practice</w:t>
      </w:r>
      <w:r w:rsidR="00EC4A69">
        <w:t xml:space="preserve"> materials for</w:t>
      </w:r>
      <w:r w:rsidR="00810BE5">
        <w:t xml:space="preserve"> </w:t>
      </w:r>
      <w:r w:rsidR="00EC4A69">
        <w:t xml:space="preserve">future </w:t>
      </w:r>
      <w:r w:rsidR="00810BE5">
        <w:t xml:space="preserve">CFHealthHub QI projects.  </w:t>
      </w:r>
      <w:r w:rsidR="00907111">
        <w:t xml:space="preserve"> </w:t>
      </w:r>
    </w:p>
    <w:p w14:paraId="364923BA" w14:textId="6FAA9214" w:rsidR="00D16F5F" w:rsidRPr="00AC33E5" w:rsidRDefault="00D16F5F" w:rsidP="00DE4A21">
      <w:pPr>
        <w:pStyle w:val="Heading3"/>
      </w:pPr>
      <w:bookmarkStart w:id="104" w:name="_Toc22309981"/>
      <w:r w:rsidRPr="00AC33E5">
        <w:lastRenderedPageBreak/>
        <w:t>Microsystems Coaching</w:t>
      </w:r>
      <w:bookmarkEnd w:id="104"/>
      <w:r w:rsidRPr="00AC33E5">
        <w:t xml:space="preserve"> </w:t>
      </w:r>
    </w:p>
    <w:p w14:paraId="2EEC689E" w14:textId="7A0FDD2A" w:rsidR="00D16F5F" w:rsidRDefault="00D16F5F" w:rsidP="00D16F5F">
      <w:pPr>
        <w:jc w:val="both"/>
      </w:pPr>
      <w:r>
        <w:t>Quality improvement</w:t>
      </w:r>
      <w:r w:rsidR="001D6809">
        <w:t xml:space="preserve"> projects will </w:t>
      </w:r>
      <w:r w:rsidR="00B02C4F">
        <w:t>utilise</w:t>
      </w:r>
      <w:r w:rsidR="001D6809">
        <w:t xml:space="preserve"> the Clin</w:t>
      </w:r>
      <w:r>
        <w:t>ical Microsystem methodology developed by the Dartmouth Institute, USA</w:t>
      </w:r>
      <w:r w:rsidR="00B02C4F">
        <w:t xml:space="preserve"> (Nelson, Bataldan and Godfrey 2007) and adopted </w:t>
      </w:r>
      <w:r>
        <w:t>by the Sheffield Microsystem Coaching Academy</w:t>
      </w:r>
      <w:r w:rsidR="00CF1467">
        <w:t xml:space="preserve"> (MCA). The Sheffield MCA (</w:t>
      </w:r>
      <w:hyperlink r:id="rId20" w:history="1">
        <w:r w:rsidR="00CF1467" w:rsidRPr="004725D4">
          <w:rPr>
            <w:rStyle w:val="Hyperlink"/>
          </w:rPr>
          <w:t>http://www.sheffieldmca.org.uk</w:t>
        </w:r>
      </w:hyperlink>
      <w:r w:rsidR="00CF1467">
        <w:t>) has</w:t>
      </w:r>
      <w:r w:rsidR="00B02C4F">
        <w:t xml:space="preserve"> </w:t>
      </w:r>
      <w:r>
        <w:t>trained 143 microsystem coaches to deliver structure</w:t>
      </w:r>
      <w:r w:rsidR="009E6558">
        <w:t>d</w:t>
      </w:r>
      <w:r>
        <w:t xml:space="preserve"> quality imp</w:t>
      </w:r>
      <w:r w:rsidR="009E6558">
        <w:t>rovement based upon</w:t>
      </w:r>
      <w:r>
        <w:t xml:space="preserve"> key quality improvement activities (figure </w:t>
      </w:r>
      <w:r w:rsidR="00CF1467">
        <w:t xml:space="preserve">3). </w:t>
      </w:r>
      <w:r w:rsidR="000F7906">
        <w:t>This approach advocates that complex health systems can be reduced to smaller building blocks called ‘microsystems’ where multidisciplinary teams deliver healthcare to patients.</w:t>
      </w:r>
      <w:r w:rsidR="00727187">
        <w:t xml:space="preserve"> </w:t>
      </w:r>
      <w:r w:rsidR="009E6558">
        <w:t xml:space="preserve"> At each microsystem a number of QI projects may occur but the</w:t>
      </w:r>
      <w:r w:rsidR="00727187">
        <w:t xml:space="preserve"> implementation </w:t>
      </w:r>
      <w:r w:rsidR="000F7906">
        <w:t>requires the completion of four phases; Assessment, Diagnose, Treatment and Standardise, where tools such as assessment using the 5 P’s</w:t>
      </w:r>
      <w:r w:rsidR="00727187">
        <w:t xml:space="preserve"> (Purpose, Patients</w:t>
      </w:r>
      <w:r w:rsidR="000F7906">
        <w:t>,</w:t>
      </w:r>
      <w:r w:rsidR="00727187">
        <w:t xml:space="preserve"> Professionals, Processes, Patterns)</w:t>
      </w:r>
      <w:r w:rsidR="000F7906">
        <w:t xml:space="preserve"> process mapping, time series measurements, </w:t>
      </w:r>
      <w:r w:rsidR="000F7906" w:rsidRPr="000F7906">
        <w:t>Plan Do Study Act</w:t>
      </w:r>
      <w:r w:rsidR="000F7906">
        <w:t xml:space="preserve"> (PDSA)</w:t>
      </w:r>
      <w:r w:rsidR="000F7906" w:rsidRPr="000F7906">
        <w:t xml:space="preserve"> cycles</w:t>
      </w:r>
      <w:r w:rsidR="009E6558">
        <w:t xml:space="preserve"> are utilised</w:t>
      </w:r>
      <w:r w:rsidR="000F7906">
        <w:t xml:space="preserve"> until the change idea has</w:t>
      </w:r>
      <w:r w:rsidR="009E6558">
        <w:t xml:space="preserve"> been adapted or has be</w:t>
      </w:r>
      <w:r w:rsidR="000F7906">
        <w:t>come embedded into the microsystem</w:t>
      </w:r>
      <w:r w:rsidR="00D46BBE">
        <w:t xml:space="preserve"> </w:t>
      </w:r>
      <w:r w:rsidR="00D46BBE">
        <w:fldChar w:fldCharType="begin" w:fldLock="1"/>
      </w:r>
      <w:r w:rsidR="00D63952">
        <w:instrText>ADDIN CSL_CITATION { "citationItems" : [ { "id" : "ITEM-1", "itemData" : { "id" : "ITEM-1", "issued" : { "date-parts" : [ [ "2016" ] ] }, "title" : "Sheffield MCA", "type" : "webpage" }, "uris" : [ "http://www.mendeley.com/documents/?uuid=52bf240a-2745-4d1d-9e13-6c0c368011a3", "http://www.mendeley.com/documents/?uuid=c39b8539-7ccc-4fa9-aa67-2f3ed813c4d3" ] } ], "mendeley" : { "formattedCitation" : "&lt;sup&gt;21&lt;/sup&gt;", "plainTextFormattedCitation" : "21", "previouslyFormattedCitation" : "&lt;sup&gt;21&lt;/sup&gt;" }, "properties" : {  }, "schema" : "https://github.com/citation-style-language/schema/raw/master/csl-citation.json" }</w:instrText>
      </w:r>
      <w:r w:rsidR="00D46BBE">
        <w:fldChar w:fldCharType="separate"/>
      </w:r>
      <w:r w:rsidR="00D63952" w:rsidRPr="00D63952">
        <w:rPr>
          <w:noProof/>
          <w:vertAlign w:val="superscript"/>
        </w:rPr>
        <w:t>21</w:t>
      </w:r>
      <w:r w:rsidR="00D46BBE">
        <w:fldChar w:fldCharType="end"/>
      </w:r>
      <w:r w:rsidR="000F7906">
        <w:t xml:space="preserve"> </w:t>
      </w:r>
    </w:p>
    <w:p w14:paraId="69C4881F" w14:textId="77777777" w:rsidR="00154BAD" w:rsidRDefault="00154BAD" w:rsidP="00D16F5F">
      <w:pPr>
        <w:jc w:val="both"/>
      </w:pPr>
    </w:p>
    <w:p w14:paraId="33A6EB5F" w14:textId="48A1B369" w:rsidR="00154BAD" w:rsidRDefault="00A37712" w:rsidP="00FA6E97">
      <w:pPr>
        <w:pStyle w:val="Heading3"/>
      </w:pPr>
      <w:bookmarkStart w:id="105" w:name="_Toc22309982"/>
      <w:r>
        <w:t>M</w:t>
      </w:r>
      <w:r w:rsidR="00154BAD">
        <w:t>etrics and tests of change</w:t>
      </w:r>
      <w:bookmarkEnd w:id="105"/>
    </w:p>
    <w:p w14:paraId="23E3C3D9" w14:textId="7A7FD0C5" w:rsidR="00C51176" w:rsidRDefault="00154BAD" w:rsidP="00C51176">
      <w:pPr>
        <w:jc w:val="both"/>
      </w:pPr>
      <w:r>
        <w:t xml:space="preserve">Quality improvement ideas will be generated by the CF centre team and developed with the </w:t>
      </w:r>
      <w:r w:rsidR="00C51176">
        <w:t>Q</w:t>
      </w:r>
      <w:r>
        <w:t>I coaches. However</w:t>
      </w:r>
      <w:r w:rsidR="00C51176">
        <w:t>,</w:t>
      </w:r>
      <w:r>
        <w:t xml:space="preserve"> we anticipate there</w:t>
      </w:r>
      <w:r w:rsidR="00C51176">
        <w:t xml:space="preserve"> are key metrics related to QI related to the </w:t>
      </w:r>
      <w:r>
        <w:t>overall adherence measured at centre level (pseudonymised aggregate data) and the proportion of patients who are willing to share individual identifiable data with the clinical team. We perceive the willingness of PWCF to share identifiable data is an indicator of the quality of relationship between PWCF and the clinical team.</w:t>
      </w:r>
      <w:r w:rsidR="00C51176">
        <w:t xml:space="preserve"> These aggregate data will not contain patient identifiers and will allow unit A to compare its performance with Unit B etc.</w:t>
      </w:r>
      <w:r w:rsidR="00C51176" w:rsidRPr="004D05DA">
        <w:t xml:space="preserve"> </w:t>
      </w:r>
      <w:r w:rsidR="00C51176">
        <w:t xml:space="preserve"> The two metrics of adherence rate and the proportion of patients within a unit willing to share identifiable data with the clinical team will be made available as aggregate quality indicators of unit performance. </w:t>
      </w:r>
    </w:p>
    <w:p w14:paraId="61E029A7" w14:textId="1E2F9E97" w:rsidR="00154BAD" w:rsidRDefault="00154BAD" w:rsidP="00D16F5F">
      <w:pPr>
        <w:jc w:val="both"/>
      </w:pPr>
    </w:p>
    <w:p w14:paraId="0A0DE85C" w14:textId="77777777" w:rsidR="00154BAD" w:rsidRDefault="00154BAD" w:rsidP="00D16F5F">
      <w:pPr>
        <w:jc w:val="both"/>
      </w:pPr>
    </w:p>
    <w:p w14:paraId="1C10C3EE" w14:textId="74D45209" w:rsidR="00CF1467" w:rsidRDefault="00C51176" w:rsidP="00D16F5F">
      <w:pPr>
        <w:jc w:val="both"/>
      </w:pPr>
      <w:r>
        <w:t xml:space="preserve">An example of </w:t>
      </w:r>
      <w:r w:rsidR="00154BAD">
        <w:t xml:space="preserve">QI projects might for example involve a test of change whereby teams might decide to change working patterns so that team members </w:t>
      </w:r>
      <w:r>
        <w:t xml:space="preserve">are </w:t>
      </w:r>
      <w:r w:rsidR="00154BAD">
        <w:t>available to support PWCF when</w:t>
      </w:r>
      <w:r>
        <w:t xml:space="preserve"> at times which are more convenient to them, for example outside of normal working hours</w:t>
      </w:r>
      <w:r w:rsidR="00154BAD">
        <w:t xml:space="preserve">. An increase in overall unit adherence would support this change in practice as an improvement in the quality of care provided </w:t>
      </w:r>
      <w:r>
        <w:t>by the CF team.</w:t>
      </w:r>
    </w:p>
    <w:p w14:paraId="5580D445" w14:textId="3992C043" w:rsidR="00CF1467" w:rsidRDefault="00CF1467" w:rsidP="00D16F5F">
      <w:pPr>
        <w:jc w:val="both"/>
      </w:pPr>
      <w:r>
        <w:rPr>
          <w:noProof/>
        </w:rPr>
        <w:lastRenderedPageBreak/>
        <w:drawing>
          <wp:inline distT="0" distB="0" distL="0" distR="0" wp14:anchorId="556E7A87" wp14:editId="0D83ADB7">
            <wp:extent cx="6661150" cy="424180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1150" cy="4241800"/>
                    </a:xfrm>
                    <a:prstGeom prst="rect">
                      <a:avLst/>
                    </a:prstGeom>
                    <a:noFill/>
                    <a:ln>
                      <a:noFill/>
                    </a:ln>
                  </pic:spPr>
                </pic:pic>
              </a:graphicData>
            </a:graphic>
          </wp:inline>
        </w:drawing>
      </w:r>
    </w:p>
    <w:p w14:paraId="60BA8434" w14:textId="1510C2AD" w:rsidR="00CF1467" w:rsidRPr="006E090D" w:rsidRDefault="00CF1467" w:rsidP="00D16F5F">
      <w:pPr>
        <w:jc w:val="both"/>
        <w:rPr>
          <w:sz w:val="36"/>
        </w:rPr>
      </w:pPr>
    </w:p>
    <w:p w14:paraId="2EA71CDA" w14:textId="0F88E0F8" w:rsidR="005A20EE" w:rsidRPr="0075554F" w:rsidRDefault="006E090D" w:rsidP="006E090D">
      <w:pPr>
        <w:pStyle w:val="Caption"/>
        <w:jc w:val="both"/>
        <w:rPr>
          <w:b w:val="0"/>
          <w:color w:val="auto"/>
          <w:sz w:val="24"/>
        </w:rPr>
      </w:pPr>
      <w:bookmarkStart w:id="106" w:name="_Toc487556101"/>
      <w:r w:rsidRPr="0075554F">
        <w:rPr>
          <w:color w:val="auto"/>
          <w:sz w:val="24"/>
        </w:rPr>
        <w:t xml:space="preserve">Figure </w:t>
      </w:r>
      <w:r w:rsidRPr="0075554F">
        <w:rPr>
          <w:color w:val="auto"/>
          <w:sz w:val="24"/>
        </w:rPr>
        <w:fldChar w:fldCharType="begin"/>
      </w:r>
      <w:r w:rsidRPr="0075554F">
        <w:rPr>
          <w:color w:val="auto"/>
          <w:sz w:val="24"/>
        </w:rPr>
        <w:instrText xml:space="preserve"> SEQ Figure \* ARABIC </w:instrText>
      </w:r>
      <w:r w:rsidRPr="0075554F">
        <w:rPr>
          <w:color w:val="auto"/>
          <w:sz w:val="24"/>
        </w:rPr>
        <w:fldChar w:fldCharType="separate"/>
      </w:r>
      <w:r w:rsidR="00F00495">
        <w:rPr>
          <w:noProof/>
          <w:color w:val="auto"/>
          <w:sz w:val="24"/>
        </w:rPr>
        <w:t>3</w:t>
      </w:r>
      <w:r w:rsidRPr="0075554F">
        <w:rPr>
          <w:color w:val="auto"/>
          <w:sz w:val="24"/>
        </w:rPr>
        <w:fldChar w:fldCharType="end"/>
      </w:r>
      <w:r w:rsidRPr="0075554F">
        <w:rPr>
          <w:color w:val="auto"/>
          <w:sz w:val="24"/>
        </w:rPr>
        <w:t xml:space="preserve">. </w:t>
      </w:r>
      <w:r w:rsidRPr="0075554F">
        <w:rPr>
          <w:b w:val="0"/>
          <w:color w:val="auto"/>
          <w:sz w:val="24"/>
        </w:rPr>
        <w:t>CFHealthHub and Microsystems coaching</w:t>
      </w:r>
      <w:bookmarkEnd w:id="106"/>
    </w:p>
    <w:p w14:paraId="41950263" w14:textId="74D88A23" w:rsidR="00671D89" w:rsidRPr="00671D89" w:rsidRDefault="00671D89" w:rsidP="00963889">
      <w:pPr>
        <w:jc w:val="both"/>
      </w:pPr>
    </w:p>
    <w:p w14:paraId="18B5AC93" w14:textId="622B408F" w:rsidR="00611B10" w:rsidRPr="00611B10" w:rsidRDefault="005A20EE" w:rsidP="00963889">
      <w:pPr>
        <w:pStyle w:val="Heading2"/>
        <w:jc w:val="both"/>
      </w:pPr>
      <w:bookmarkStart w:id="107" w:name="_Toc468192470"/>
      <w:bookmarkStart w:id="108" w:name="_Toc22309983"/>
      <w:r>
        <w:t>Trials</w:t>
      </w:r>
      <w:bookmarkEnd w:id="107"/>
      <w:r w:rsidR="00727187">
        <w:t xml:space="preserve"> within Cohorts (T</w:t>
      </w:r>
      <w:r w:rsidR="00892475">
        <w:t>W</w:t>
      </w:r>
      <w:r w:rsidR="00727187">
        <w:t>iCs) methodology</w:t>
      </w:r>
      <w:bookmarkEnd w:id="108"/>
    </w:p>
    <w:p w14:paraId="777D226F" w14:textId="04AF1133" w:rsidR="001061EE" w:rsidRDefault="00727187" w:rsidP="00963889">
      <w:pPr>
        <w:jc w:val="both"/>
      </w:pPr>
      <w:r>
        <w:t>Data capture</w:t>
      </w:r>
      <w:r w:rsidR="001061EE">
        <w:t>d</w:t>
      </w:r>
      <w:r>
        <w:t xml:space="preserve"> within </w:t>
      </w:r>
      <w:r w:rsidR="00827580">
        <w:t>CFHealthHub</w:t>
      </w:r>
      <w:r>
        <w:t xml:space="preserve"> creates a cohort of CF patients </w:t>
      </w:r>
      <w:r w:rsidR="00827580">
        <w:t>to support future research via the adoption of a</w:t>
      </w:r>
      <w:r>
        <w:t xml:space="preserve"> Trials within Cohorts methodology (also known as the cohort multiple RCT (</w:t>
      </w:r>
      <w:r w:rsidR="00827580">
        <w:t>cmRCT) design</w:t>
      </w:r>
      <w:r>
        <w:t xml:space="preserve">). </w:t>
      </w:r>
      <w:r w:rsidR="009E6558">
        <w:t>T</w:t>
      </w:r>
      <w:r>
        <w:t>he cohort will primarily support behaviour change research</w:t>
      </w:r>
      <w:r w:rsidR="009E6558">
        <w:t xml:space="preserve"> adopting a randomised design</w:t>
      </w:r>
      <w:r>
        <w:t xml:space="preserve"> utilising data c</w:t>
      </w:r>
      <w:r w:rsidR="001061EE">
        <w:t xml:space="preserve">ollected within the CFHealthHub </w:t>
      </w:r>
      <w:r w:rsidR="000C7B0E">
        <w:t>Data Observatory</w:t>
      </w:r>
      <w:r w:rsidR="001061EE">
        <w:t xml:space="preserve"> procedures, for example adherence data, clinical indicators, and behaviour change metrics. However, the</w:t>
      </w:r>
      <w:r w:rsidR="000F180E">
        <w:t xml:space="preserve"> CFHealthHub</w:t>
      </w:r>
      <w:r w:rsidR="001061EE">
        <w:t xml:space="preserve"> cohort can also support studies of non-</w:t>
      </w:r>
      <w:r w:rsidR="00797951">
        <w:t>experimental</w:t>
      </w:r>
      <w:r w:rsidR="001061EE">
        <w:t xml:space="preserve"> designs such descriptive</w:t>
      </w:r>
      <w:r w:rsidR="00797951">
        <w:t xml:space="preserve"> studies</w:t>
      </w:r>
      <w:r w:rsidR="001061EE">
        <w:t xml:space="preserve"> (cross sectional</w:t>
      </w:r>
      <w:r w:rsidR="00797951">
        <w:t xml:space="preserve"> and qualitative</w:t>
      </w:r>
      <w:r w:rsidR="001061EE">
        <w:t xml:space="preserve">) and </w:t>
      </w:r>
      <w:r w:rsidR="000A35BB">
        <w:t>observational studies.</w:t>
      </w:r>
      <w:r w:rsidR="000F180E">
        <w:t xml:space="preserve"> </w:t>
      </w:r>
    </w:p>
    <w:p w14:paraId="78D7D5E7" w14:textId="77777777" w:rsidR="000F180E" w:rsidRDefault="000F180E" w:rsidP="00E8199C">
      <w:pPr>
        <w:jc w:val="both"/>
      </w:pPr>
    </w:p>
    <w:p w14:paraId="5D8AE43C" w14:textId="1D35FB31" w:rsidR="00827580" w:rsidRDefault="000F180E" w:rsidP="00963889">
      <w:pPr>
        <w:jc w:val="both"/>
        <w:rPr>
          <w:b/>
          <w:i/>
        </w:rPr>
      </w:pPr>
      <w:r>
        <w:t>T</w:t>
      </w:r>
      <w:r w:rsidR="00892475">
        <w:t>W</w:t>
      </w:r>
      <w:r>
        <w:t>i</w:t>
      </w:r>
      <w:r w:rsidR="00052186">
        <w:t>C’s</w:t>
      </w:r>
      <w:r>
        <w:t xml:space="preserve"> methodology</w:t>
      </w:r>
      <w:r w:rsidR="00AC6C2F">
        <w:t xml:space="preserve"> is pragmatic, and</w:t>
      </w:r>
      <w:r>
        <w:t xml:space="preserve"> may support researchers to overcome some of the traditional </w:t>
      </w:r>
      <w:r w:rsidR="00E8199C">
        <w:t>issues associated with</w:t>
      </w:r>
      <w:r>
        <w:t xml:space="preserve"> conducting</w:t>
      </w:r>
      <w:r w:rsidR="00E8199C">
        <w:t xml:space="preserve"> traditional RCT’s designs</w:t>
      </w:r>
      <w:r>
        <w:t xml:space="preserve"> in rare diseases, such as a low number of eligible participants, poor recruitment resulting in sub-optimal statistical power, poor </w:t>
      </w:r>
      <w:r w:rsidR="00E8199C">
        <w:t>external validity</w:t>
      </w:r>
      <w:r>
        <w:t>, and reduce the distress and anxiety which can result from randomisation to usual care</w:t>
      </w:r>
      <w:r w:rsidR="00D46BBE">
        <w:t xml:space="preserve"> </w:t>
      </w:r>
      <w:r w:rsidR="00D46BBE">
        <w:fldChar w:fldCharType="begin" w:fldLock="1"/>
      </w:r>
      <w:r w:rsidR="00D63952">
        <w:instrText>ADDIN CSL_CITATION { "citationItems" : [ { "id" : "ITEM-1", "itemData" : { "DOI" : "10.1186/s12888-014-0344-2", "abstract" : "Severe mental illness (SMI), including schizophrenia, bipolar disorder and severe depression, is responsible for a substantial proportion of disability in the population. This article describes the aims and design of a research study that takes a novel approach to targeted prevention of SMI. It is based on the rationale that early developmental antecedents to SMI are likely to be more malleable than fully developed mood or psychotic disorders and that low-risk interventions targeting antecedents may reduce the risk of SMI.", "author" : [ { "dropping-particle" : "", "family" : "Uher", "given" : "Rudolf", "non-dropping-particle" : "", "parse-names" : false, "suffix" : "" }, { "dropping-particle" : "", "family" : "Cumby", "given" : "Jill", "non-dropping-particle" : "", "parse-names" : false, "suffix" : "" }, { "dropping-particle" : "", "family" : "Mackenzie", "given" : "Lynn E", "non-dropping-particle" : "", "parse-names" : false, "suffix" : "" }, { "dropping-particle" : "", "family" : "Morash-Conway", "given" : "Jessica", "non-dropping-particle" : "", "parse-names" : false, "suffix" : "" }, { "dropping-particle" : "", "family" : "Glover", "given" : "Jacqueline M", "non-dropping-particle" : "", "parse-names" : false, "suffix" : "" }, { "dropping-particle" : "", "family" : "Aylott", "given" : "Alice", "non-dropping-particle" : "", "parse-names" : false, "suffix" : "" }, { "dropping-particle" : "", "family" : "Propper", "given" : "Lukas", "non-dropping-particle" : "", "parse-names" : false, "suffix" : "" }, { "dropping-particle" : "", "family" : "Abidi", "given" : "Sabina", "non-dropping-particle" : "", "parse-names" : false, "suffix" : "" }, { "dropping-particle" : "", "family" : "Bagnell", "given" : "Alexa", "non-dropping-particle" : "", "parse-names" : false, "suffix" : "" }, { "dropping-particle" : "", "family" : "Pavlova", "given" : "Barbara", "non-dropping-particle" : "", "parse-names" : false, "suffix" : "" }, { "dropping-particle" : "", "family" : "Hajek", "given" : "Tomas", "non-dropping-particle" : "", "parse-names" : false, "suffix" : "" }, { "dropping-particle" : "", "family" : "Lovas", "given" : "David", "non-dropping-particle" : "", "parse-names" : false, "suffix" : "" }, { "dropping-particle" : "", "family" : "Pajer", "given" : "Kathleen", "non-dropping-particle" : "", "parse-names" : false, "suffix" : "" }, { "dropping-particle" : "", "family" : "Gardner", "given" : "William", "non-dropping-particle" : "", "parse-names" : false, "suffix" : "" }, { "dropping-particle" : "", "family" : "Levy", "given" : "Adrian", "non-dropping-particle" : "", "parse-names" : false, "suffix" : "" }, { "dropping-particle" : "", "family" : "Alda", "given" : "Martin", "non-dropping-particle" : "", "parse-names" : false, "suffix" : "" } ], "container-title" : "BMC psychiatry", "id" : "ITEM-1", "issued" : { "date-parts" : [ [ "2014" ] ] }, "page" : "344", "title" : "A familial risk enriched cohort as a platform for testing early interventions to prevent severe mental illness", "type" : "article-journal", "volume" : "14" }, "uris" : [ "http://www.mendeley.com/documents/?uuid=46d09e8f-fd6a-4cba-ab3b-f2af95da9727", "http://www.mendeley.com/documents/?uuid=00f49eb7-91a6-4b8c-8beb-bce247f68e58" ] }, { "id" : "ITEM-2", "itemData" : { "ISSN" : "1756-1833", "author" : [ { "dropping-particle" : "", "family" : "Relton", "given" : "Clare", "non-dropping-particle" : "", "parse-names" : false, "suffix" : "" }, { "dropping-particle" : "", "family" : "Torgerson", "given" : "David", "non-dropping-particle" : "", "parse-names" : false, "suffix" : "" }, { "dropping-particle" : "", "family" : "O'Cathain", "given" : "Alicia", "non-dropping-particle" : "", "parse-names" : false, "suffix" : "" }, { "dropping-particle" : "", "family" : "Nicholl", "given" : "Jon", "non-dropping-particle" : "", "parse-names" : false, "suffix" : "" } ], "container-title" : "BMJ (Clinical research ed.)", "genre" : "JOUR", "id" : "ITEM-2", "issued" : { "date-parts" : [ [ "2010" ] ] }, "page" : "c1066", "publisher" : "School for Health and Related Research, University of Sheffield, Sheffield. c.relton@sheffield.ac.uk", "publisher-place" : "England", "title" : "Rethinking pragmatic randomised controlled trials: introducing the \"cohort multiple randomised controlled trial\" design.", "type" : "article-journal", "volume" : "340" }, "uris" : [ "http://www.mendeley.com/documents/?uuid=910c2469-2628-48fc-a94f-f624a9aea56e", "http://www.mendeley.com/documents/?uuid=bd83d518-77d1-4cbb-8bd9-a86843217a17" ] }, { "id" : "ITEM-3", "itemData" : { "author" : [ { "dropping-particle" : "", "family" : "Kwakkenbos", "given" : "L", "non-dropping-particle" : "", "parse-names" : false, "suffix" : "" }, { "dropping-particle" : "", "family" : "Jewett", "given" : "LR", "non-dropping-particle" : "", "parse-names" : false, "suffix" : "" }, { "dropping-particle" : "", "family" : "Baron", "given" : "M", "non-dropping-particle" : "", "parse-names" : false, "suffix" : "" }, { "dropping-particle" : "", "family" : "Bartlett", "given" : "SJ", "non-dropping-particle" : "", "parse-names" : false, "suffix" : "" }, { "dropping-particle" : "", "family" : "Furst", "given" : "D", "non-dropping-particle" : "", "parse-names" : false, "suffix" : "" }, { "dropping-particle" : "", "family" : "Gottesman", "given" : "K", "non-dropping-particle" : "", "parse-names" : false, "suffix" : "" }, { "dropping-particle" : "", "family" : "Khanna", "given" : "D", "non-dropping-particle" : "", "parse-names" : false, "suffix" : "" }, { "dropping-particle" : "", "family" : "Malcarne", "given" : "VL", "non-dropping-particle" : "", "parse-names" : false, "suffix" : "" }, { "dropping-particle" : "", "family" : "Mayes", "given" : "MD", "non-dropping-particle" : "", "parse-names" : false, "suffix" : "" }, { "dropping-particle" : "", "family" : "Mouthon", "given" : "L", "non-dropping-particle" : "", "parse-names" : false, "suffix" : "" }, { "dropping-particle" : "", "family" : "Poiraudeau", "given" : "S", "non-dropping-particle" : "", "parse-names" : false, "suffix" : "" }, { "dropping-particle" : "", "family" : "Sauve", "given" : "M", "non-dropping-particle" : "", "parse-names" : false, "suffix" : "" }, { "dropping-particle" : "", "family" : "Nielson", "given" : "WR", "non-dropping-particle" : "", "parse-names" : false, "suffix" : "" }, { "dropping-particle" : "", "family" : "Poole", "given" : "JL", "non-dropping-particle" : "", "parse-names" : false, "suffix" : "" }, { "dropping-particle" : "", "family" : "Assassi", "given" : "S", "non-dropping-particle" : "", "parse-names" : false, "suffix" : "" }, { "dropping-particle" : "", "family" : "Boutron", "given" : "I", "non-dropping-particle" : "", "parse-names" : false, "suffix" : "" }, { "dropping-particle" : "", "family" : "Ells, C, van den Ende", "given" : "CH", "non-dropping-particle" : "", "parse-names" : false, "suffix" : "" }, { "dropping-particle" : "", "family" : "Hudson", "given" : "M", "non-dropping-particle" : "", "parse-names" : false, "suffix" : "" }, { "dropping-particle" : "", "family" : "Impens", "given" : "A", "non-dropping-particle" : "", "parse-names" : false, "suffix" : "" }, { "dropping-particle" : "", "family" : "K\u00f6rner", "given" : "A", "non-dropping-particle" : "", "parse-names" : false, "suffix" : "" }, { "dropping-particle" : "", "family" : "Leite", "given" : "C", "non-dropping-particle" : "", "parse-names" : false, "suffix" : "" }, { "dropping-particle" : "", "family" : "Costa Maia", "given" : "A", "non-dropping-particle" : "", "parse-names" : false, "suffix" : "" }, { "dropping-particle" : "", "family" : "Mendelson", "given" : "C", "non-dropping-particle" : "", "parse-names" : false, "suffix" : "" }, { "dropping-particle" : "", "family" : "Pope", "given" : "J", "non-dropping-particle" : "", "parse-names" : false, "suffix" : "" }, { "dropping-particle" : "", "family" : "Steele", "given" : "RJ", "non-dropping-particle" : "", "parse-names" : false, "suffix" : "" }, { "dropping-particle" : "", "family" : "Suarez-Almazor", "given" : "ME", "non-dropping-particle" : "", "parse-names" : false, "suffix" : "" }, { "dropping-particle" : "", "family" : "Ahmed", "given" : "S", "non-dropping-particle" : "", "parse-names" : false, "suffix" : "" }, { "dropping-particle" : "", "family" : "Coronado-Montoya", "given" : "S", "non-dropping-particle" : "", "parse-names" : false, "suffix" : "" }, { "dropping-particle" : "", "family" : "Delisle", "given" : "VC", "non-dropping-particle" : "", "parse-names" : false, "suffix" : "" }, { "dropping-particle" : "", "family" : "Al.", "given" : "Et", "non-dropping-particle" : "", "parse-names" : false, "suffix" : "" } ], "container-title" : "BMJ Open", "id" : "ITEM-3", "issue" : "e003563", "issued" : { "date-parts" : [ [ "2013" ] ] }, "title" : "The Scleroderma Patient-centered Intervention Network (SPIN) Cohort: protocol for a cohort multiple randomised controlled trial (cmRCT) design to support trials of psychosocial and rehabilitation interventions in a rare disease context.", "type" : "article-journal", "volume" : "3" }, "uris" : [ "http://www.mendeley.com/documents/?uuid=e4cb4c80-5b55-4584-b1f9-01ba887d19b1", "http://www.mendeley.com/documents/?uuid=1143ecbf-94e7-45a8-bbbb-29dfce244205" ] } ], "mendeley" : { "formattedCitation" : "&lt;sup&gt;17,22,23&lt;/sup&gt;", "plainTextFormattedCitation" : "17,22,23", "previouslyFormattedCitation" : "&lt;sup&gt;17,22,23&lt;/sup&gt;" }, "properties" : {  }, "schema" : "https://github.com/citation-style-language/schema/raw/master/csl-citation.json" }</w:instrText>
      </w:r>
      <w:r w:rsidR="00D46BBE">
        <w:fldChar w:fldCharType="separate"/>
      </w:r>
      <w:r w:rsidR="00D63952" w:rsidRPr="00D63952">
        <w:rPr>
          <w:noProof/>
          <w:vertAlign w:val="superscript"/>
        </w:rPr>
        <w:t>17,22,23</w:t>
      </w:r>
      <w:r w:rsidR="00D46BBE">
        <w:fldChar w:fldCharType="end"/>
      </w:r>
      <w:r w:rsidR="000A35BB" w:rsidRPr="000A35BB">
        <w:t xml:space="preserve">. </w:t>
      </w:r>
      <w:r w:rsidR="002828A4">
        <w:t>The context of CF</w:t>
      </w:r>
      <w:r>
        <w:t xml:space="preserve"> as chronic condition may </w:t>
      </w:r>
      <w:r w:rsidR="00827580">
        <w:t xml:space="preserve">also lend itself favourably to the adoption of </w:t>
      </w:r>
      <w:r>
        <w:t>T</w:t>
      </w:r>
      <w:r w:rsidR="00892475">
        <w:t>W</w:t>
      </w:r>
      <w:r>
        <w:t xml:space="preserve">iCs </w:t>
      </w:r>
      <w:r w:rsidR="00827580">
        <w:t>designs</w:t>
      </w:r>
      <w:r w:rsidR="002828A4">
        <w:t xml:space="preserve"> fulfilling criteria from Relton et al, such as; PWCF are an </w:t>
      </w:r>
      <w:r w:rsidR="002828A4" w:rsidRPr="002828A4">
        <w:rPr>
          <w:b/>
          <w:i/>
        </w:rPr>
        <w:t xml:space="preserve">easily defined and identified population, </w:t>
      </w:r>
      <w:r w:rsidR="00827580" w:rsidRPr="002828A4">
        <w:rPr>
          <w:b/>
          <w:i/>
        </w:rPr>
        <w:t>improvements to treatment is highly desired</w:t>
      </w:r>
      <w:r w:rsidR="00827580" w:rsidRPr="002828A4">
        <w:rPr>
          <w:b/>
        </w:rPr>
        <w:t xml:space="preserve"> </w:t>
      </w:r>
      <w:r w:rsidR="00827580">
        <w:t>due to the early age mortality rate</w:t>
      </w:r>
      <w:r w:rsidR="002828A4">
        <w:t xml:space="preserve"> and high costs of care and finally, </w:t>
      </w:r>
      <w:r w:rsidR="00827580" w:rsidRPr="002828A4">
        <w:rPr>
          <w:b/>
          <w:i/>
        </w:rPr>
        <w:t>future pragmatic trials are likely to compare an intervention or treatment with ‘usual care’</w:t>
      </w:r>
      <w:r w:rsidR="00D46BBE">
        <w:rPr>
          <w:b/>
          <w:i/>
        </w:rPr>
        <w:t xml:space="preserve"> </w:t>
      </w:r>
      <w:r w:rsidR="00D46BBE">
        <w:rPr>
          <w:b/>
          <w:i/>
        </w:rPr>
        <w:fldChar w:fldCharType="begin" w:fldLock="1"/>
      </w:r>
      <w:r w:rsidR="00D63952">
        <w:rPr>
          <w:b/>
          <w:i/>
        </w:rPr>
        <w:instrText>ADDIN CSL_CITATION { "citationItems" : [ { "id" : "ITEM-1", "itemData" : { "ISSN" : "1756-1833", "author" : [ { "dropping-particle" : "", "family" : "Relton", "given" : "Clare", "non-dropping-particle" : "", "parse-names" : false, "suffix" : "" }, { "dropping-particle" : "", "family" : "Torgerson", "given" : "David", "non-dropping-particle" : "", "parse-names" : false, "suffix" : "" }, { "dropping-particle" : "", "family" : "O'Cathain", "given" : "Alicia", "non-dropping-particle" : "", "parse-names" : false, "suffix" : "" }, { "dropping-particle" : "", "family" : "Nicholl", "given" : "Jon", "non-dropping-particle" : "", "parse-names" : false, "suffix" : "" } ], "container-title" : "BMJ (Clinical research ed.)", "genre" : "JOUR", "id" : "ITEM-1", "issued" : { "date-parts" : [ [ "2010" ] ] }, "page" : "c1066", "publisher" : "School for Health and Related Research, University of Sheffield, Sheffield. c.relton@sheffield.ac.uk", "publisher-place" : "England", "title" : "Rethinking pragmatic randomised controlled trials: introducing the \"cohort multiple randomised controlled trial\" design.", "type" : "article-journal", "volume" : "340" }, "uris" : [ "http://www.mendeley.com/documents/?uuid=bd83d518-77d1-4cbb-8bd9-a86843217a17", "http://www.mendeley.com/documents/?uuid=910c2469-2628-48fc-a94f-f624a9aea56e" ] } ], "mendeley" : { "formattedCitation" : "&lt;sup&gt;23&lt;/sup&gt;", "plainTextFormattedCitation" : "23", "previouslyFormattedCitation" : "&lt;sup&gt;23&lt;/sup&gt;" }, "properties" : {  }, "schema" : "https://github.com/citation-style-language/schema/raw/master/csl-citation.json" }</w:instrText>
      </w:r>
      <w:r w:rsidR="00D46BBE">
        <w:rPr>
          <w:b/>
          <w:i/>
        </w:rPr>
        <w:fldChar w:fldCharType="separate"/>
      </w:r>
      <w:r w:rsidR="00D63952" w:rsidRPr="00D63952">
        <w:rPr>
          <w:noProof/>
          <w:vertAlign w:val="superscript"/>
        </w:rPr>
        <w:t>23</w:t>
      </w:r>
      <w:r w:rsidR="00D46BBE">
        <w:rPr>
          <w:b/>
          <w:i/>
        </w:rPr>
        <w:fldChar w:fldCharType="end"/>
      </w:r>
    </w:p>
    <w:p w14:paraId="3AF2478A" w14:textId="656DD333" w:rsidR="003E3584" w:rsidRDefault="003E3584" w:rsidP="00963889">
      <w:pPr>
        <w:jc w:val="both"/>
        <w:rPr>
          <w:b/>
          <w:i/>
        </w:rPr>
      </w:pPr>
    </w:p>
    <w:p w14:paraId="414C448A" w14:textId="77777777" w:rsidR="003E3584" w:rsidRDefault="003E3584" w:rsidP="00963889">
      <w:pPr>
        <w:jc w:val="both"/>
        <w:rPr>
          <w:b/>
          <w:i/>
        </w:rPr>
      </w:pPr>
    </w:p>
    <w:p w14:paraId="0F908948" w14:textId="6B534C0B" w:rsidR="000C0942" w:rsidRDefault="000C0942" w:rsidP="00963889">
      <w:pPr>
        <w:jc w:val="both"/>
        <w:rPr>
          <w:b/>
          <w:i/>
        </w:rPr>
      </w:pPr>
    </w:p>
    <w:p w14:paraId="75993DC6" w14:textId="77777777" w:rsidR="000C0942" w:rsidRPr="002828A4" w:rsidRDefault="000C0942" w:rsidP="00963889">
      <w:pPr>
        <w:jc w:val="both"/>
        <w:rPr>
          <w:b/>
          <w:i/>
        </w:rPr>
      </w:pPr>
    </w:p>
    <w:p w14:paraId="44B5E5C5" w14:textId="04C8174A" w:rsidR="004104EC" w:rsidRPr="004104EC" w:rsidRDefault="00611B10" w:rsidP="004104EC">
      <w:pPr>
        <w:pStyle w:val="Heading2"/>
        <w:jc w:val="both"/>
      </w:pPr>
      <w:bookmarkStart w:id="109" w:name="_Toc468192472"/>
      <w:bookmarkStart w:id="110" w:name="_Toc22309984"/>
      <w:r w:rsidRPr="00AC33E5">
        <w:lastRenderedPageBreak/>
        <w:t xml:space="preserve">Procedures for the </w:t>
      </w:r>
      <w:r w:rsidR="004104EC">
        <w:t>CFHealthHub</w:t>
      </w:r>
      <w:bookmarkEnd w:id="109"/>
      <w:r w:rsidR="004104EC">
        <w:t xml:space="preserve"> Cohort</w:t>
      </w:r>
      <w:bookmarkEnd w:id="110"/>
    </w:p>
    <w:p w14:paraId="15916802" w14:textId="32478654" w:rsidR="00900C11" w:rsidRDefault="004104EC" w:rsidP="00DE4A21">
      <w:pPr>
        <w:pStyle w:val="Heading3"/>
        <w:rPr>
          <w:lang w:eastAsia="ja-JP"/>
        </w:rPr>
      </w:pPr>
      <w:r>
        <w:rPr>
          <w:lang w:eastAsia="ja-JP"/>
        </w:rPr>
        <w:t xml:space="preserve"> </w:t>
      </w:r>
      <w:bookmarkStart w:id="111" w:name="_Toc22309985"/>
      <w:r>
        <w:rPr>
          <w:lang w:eastAsia="ja-JP"/>
        </w:rPr>
        <w:t>Participant Consent</w:t>
      </w:r>
      <w:r w:rsidR="006C48C6">
        <w:rPr>
          <w:lang w:eastAsia="ja-JP"/>
        </w:rPr>
        <w:t xml:space="preserve"> to future research</w:t>
      </w:r>
      <w:bookmarkEnd w:id="111"/>
    </w:p>
    <w:p w14:paraId="1664EFD1" w14:textId="2976B1A6" w:rsidR="004104EC" w:rsidRDefault="004104EC" w:rsidP="004104EC">
      <w:pPr>
        <w:rPr>
          <w:lang w:eastAsia="ja-JP"/>
        </w:rPr>
      </w:pPr>
    </w:p>
    <w:p w14:paraId="77ED2CBC" w14:textId="14BCDF5E" w:rsidR="006C48C6" w:rsidRDefault="004104EC" w:rsidP="006C48C6">
      <w:pPr>
        <w:rPr>
          <w:lang w:eastAsia="ja-JP"/>
        </w:rPr>
      </w:pPr>
      <w:r>
        <w:rPr>
          <w:lang w:eastAsia="ja-JP"/>
        </w:rPr>
        <w:t>To perform the key function of T</w:t>
      </w:r>
      <w:r w:rsidR="00892475">
        <w:rPr>
          <w:lang w:eastAsia="ja-JP"/>
        </w:rPr>
        <w:t>W</w:t>
      </w:r>
      <w:r>
        <w:rPr>
          <w:lang w:eastAsia="ja-JP"/>
        </w:rPr>
        <w:t>iCs design which allows PWCF to be screened against study eligibility criteria and to</w:t>
      </w:r>
      <w:r w:rsidR="006C48C6">
        <w:rPr>
          <w:lang w:eastAsia="ja-JP"/>
        </w:rPr>
        <w:t xml:space="preserve"> be randomly allocated to</w:t>
      </w:r>
      <w:r>
        <w:rPr>
          <w:lang w:eastAsia="ja-JP"/>
        </w:rPr>
        <w:t xml:space="preserve"> the intervention or control group, PWCF</w:t>
      </w:r>
      <w:r w:rsidR="006C48C6">
        <w:rPr>
          <w:lang w:eastAsia="ja-JP"/>
        </w:rPr>
        <w:t xml:space="preserve"> will undergo a ‘two-stage’ consent process (figure 4).  First, when consenting to the CFHealthHub </w:t>
      </w:r>
      <w:r w:rsidR="000C7B0E">
        <w:rPr>
          <w:lang w:eastAsia="ja-JP"/>
        </w:rPr>
        <w:t>Data Observatory</w:t>
      </w:r>
      <w:r w:rsidR="006C48C6">
        <w:rPr>
          <w:lang w:eastAsia="ja-JP"/>
        </w:rPr>
        <w:t xml:space="preserve"> PWCF </w:t>
      </w:r>
      <w:r w:rsidR="00A86130">
        <w:rPr>
          <w:lang w:eastAsia="ja-JP"/>
        </w:rPr>
        <w:t>c</w:t>
      </w:r>
      <w:r w:rsidR="006C48C6">
        <w:rPr>
          <w:lang w:eastAsia="ja-JP"/>
        </w:rPr>
        <w:t>ould agree to be selected for future research (see table 2), which we term ‘broad consent’. Second, if this participant meets the eligibility criteria for a hosted study and is randomised to the intervention group, they will be contacted by the CFHealthHub research team and provided with the new study invitation letter, participant information sheet and consent form. Consent to the new study must be provided to receive the intervention.</w:t>
      </w:r>
      <w:r w:rsidR="00F8019F">
        <w:rPr>
          <w:lang w:eastAsia="ja-JP"/>
        </w:rPr>
        <w:t xml:space="preserve"> </w:t>
      </w:r>
      <w:r w:rsidR="004E05DF">
        <w:rPr>
          <w:lang w:eastAsia="ja-JP"/>
        </w:rPr>
        <w:t>Participants</w:t>
      </w:r>
      <w:r w:rsidR="00F8019F">
        <w:rPr>
          <w:lang w:eastAsia="ja-JP"/>
        </w:rPr>
        <w:t xml:space="preserve"> will be reminded throughout that they </w:t>
      </w:r>
      <w:r w:rsidR="004E05DF">
        <w:rPr>
          <w:lang w:eastAsia="ja-JP"/>
        </w:rPr>
        <w:t xml:space="preserve">can </w:t>
      </w:r>
      <w:r w:rsidR="00F8019F">
        <w:rPr>
          <w:lang w:eastAsia="ja-JP"/>
        </w:rPr>
        <w:t>decline participation to the new study with no impact on their chances to be selected for future studies. Participants can also decide to withdraw from the cohort for future research, without impacting their use of CFHealthHub or any other terms of consent.</w:t>
      </w:r>
    </w:p>
    <w:p w14:paraId="5AECF1B8" w14:textId="595DA680" w:rsidR="006C48C6" w:rsidRDefault="006C48C6" w:rsidP="004104EC">
      <w:pPr>
        <w:rPr>
          <w:lang w:eastAsia="ja-JP"/>
        </w:rPr>
      </w:pPr>
    </w:p>
    <w:p w14:paraId="78C9664C" w14:textId="3B1CDD99" w:rsidR="000A35BB" w:rsidRDefault="000A35BB" w:rsidP="004104EC">
      <w:pPr>
        <w:rPr>
          <w:lang w:eastAsia="ja-JP"/>
        </w:rPr>
      </w:pPr>
      <w:r>
        <w:rPr>
          <w:noProof/>
        </w:rPr>
        <w:drawing>
          <wp:inline distT="0" distB="0" distL="0" distR="0" wp14:anchorId="5D6E1C1C" wp14:editId="64095565">
            <wp:extent cx="6661785" cy="2298992"/>
            <wp:effectExtent l="0" t="0" r="5715"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61785" cy="2298992"/>
                    </a:xfrm>
                    <a:prstGeom prst="rect">
                      <a:avLst/>
                    </a:prstGeom>
                    <a:noFill/>
                    <a:ln>
                      <a:noFill/>
                    </a:ln>
                  </pic:spPr>
                </pic:pic>
              </a:graphicData>
            </a:graphic>
          </wp:inline>
        </w:drawing>
      </w:r>
    </w:p>
    <w:p w14:paraId="58E2F4A7" w14:textId="233258C1" w:rsidR="00AC6C2F" w:rsidRDefault="006E090D" w:rsidP="000F180E">
      <w:bookmarkStart w:id="112" w:name="_Toc487556102"/>
      <w:r w:rsidRPr="0075554F">
        <w:rPr>
          <w:b/>
        </w:rPr>
        <w:t xml:space="preserve">Figure </w:t>
      </w:r>
      <w:r w:rsidRPr="0075554F">
        <w:rPr>
          <w:b/>
        </w:rPr>
        <w:fldChar w:fldCharType="begin"/>
      </w:r>
      <w:r w:rsidRPr="0075554F">
        <w:rPr>
          <w:b/>
        </w:rPr>
        <w:instrText xml:space="preserve"> SEQ Figure \* ARABIC </w:instrText>
      </w:r>
      <w:r w:rsidRPr="0075554F">
        <w:rPr>
          <w:b/>
        </w:rPr>
        <w:fldChar w:fldCharType="separate"/>
      </w:r>
      <w:r w:rsidR="00F00495">
        <w:rPr>
          <w:b/>
          <w:noProof/>
        </w:rPr>
        <w:t>4</w:t>
      </w:r>
      <w:r w:rsidRPr="0075554F">
        <w:rPr>
          <w:b/>
        </w:rPr>
        <w:fldChar w:fldCharType="end"/>
      </w:r>
      <w:r w:rsidRPr="0075554F">
        <w:t>. TwiCs two-stage consent procedure</w:t>
      </w:r>
      <w:bookmarkEnd w:id="112"/>
    </w:p>
    <w:p w14:paraId="14D21DC7" w14:textId="77777777" w:rsidR="0075554F" w:rsidRDefault="0075554F" w:rsidP="000F180E">
      <w:pPr>
        <w:rPr>
          <w:lang w:eastAsia="ja-JP"/>
        </w:rPr>
      </w:pPr>
    </w:p>
    <w:p w14:paraId="50EBF74D" w14:textId="08983CCF" w:rsidR="00AC6C2F" w:rsidRDefault="000A35BB" w:rsidP="000F180E">
      <w:pPr>
        <w:rPr>
          <w:lang w:eastAsia="ja-JP"/>
        </w:rPr>
      </w:pPr>
      <w:r>
        <w:rPr>
          <w:lang w:eastAsia="ja-JP"/>
        </w:rPr>
        <w:t xml:space="preserve">Some participants who consent to future research will be randomised to the control group. If participation in the control group requires no change to their data collection within CFHealthHub these participants will not be approached for consent and they will not be informed of their participation in the control group.  This is consistent with other cohorts </w:t>
      </w:r>
      <w:r w:rsidR="00D46BBE">
        <w:rPr>
          <w:lang w:eastAsia="ja-JP"/>
        </w:rPr>
        <w:fldChar w:fldCharType="begin" w:fldLock="1"/>
      </w:r>
      <w:r w:rsidR="00D63952">
        <w:rPr>
          <w:lang w:eastAsia="ja-JP"/>
        </w:rPr>
        <w:instrText>ADDIN CSL_CITATION { "citationItems" : [ { "id" : "ITEM-1", "itemData" : { "DOI" : "10.1186/s12888-014-0344-2", "abstract" : "Severe mental illness (SMI), including schizophrenia, bipolar disorder and severe depression, is responsible for a substantial proportion of disability in the population. This article describes the aims and design of a research study that takes a novel approach to targeted prevention of SMI. It is based on the rationale that early developmental antecedents to SMI are likely to be more malleable than fully developed mood or psychotic disorders and that low-risk interventions targeting antecedents may reduce the risk of SMI.", "author" : [ { "dropping-particle" : "", "family" : "Uher", "given" : "Rudolf", "non-dropping-particle" : "", "parse-names" : false, "suffix" : "" }, { "dropping-particle" : "", "family" : "Cumby", "given" : "Jill", "non-dropping-particle" : "", "parse-names" : false, "suffix" : "" }, { "dropping-particle" : "", "family" : "Mackenzie", "given" : "Lynn E", "non-dropping-particle" : "", "parse-names" : false, "suffix" : "" }, { "dropping-particle" : "", "family" : "Morash-Conway", "given" : "Jessica", "non-dropping-particle" : "", "parse-names" : false, "suffix" : "" }, { "dropping-particle" : "", "family" : "Glover", "given" : "Jacqueline M", "non-dropping-particle" : "", "parse-names" : false, "suffix" : "" }, { "dropping-particle" : "", "family" : "Aylott", "given" : "Alice", "non-dropping-particle" : "", "parse-names" : false, "suffix" : "" }, { "dropping-particle" : "", "family" : "Propper", "given" : "Lukas", "non-dropping-particle" : "", "parse-names" : false, "suffix" : "" }, { "dropping-particle" : "", "family" : "Abidi", "given" : "Sabina", "non-dropping-particle" : "", "parse-names" : false, "suffix" : "" }, { "dropping-particle" : "", "family" : "Bagnell", "given" : "Alexa", "non-dropping-particle" : "", "parse-names" : false, "suffix" : "" }, { "dropping-particle" : "", "family" : "Pavlova", "given" : "Barbara", "non-dropping-particle" : "", "parse-names" : false, "suffix" : "" }, { "dropping-particle" : "", "family" : "Hajek", "given" : "Tomas", "non-dropping-particle" : "", "parse-names" : false, "suffix" : "" }, { "dropping-particle" : "", "family" : "Lovas", "given" : "David", "non-dropping-particle" : "", "parse-names" : false, "suffix" : "" }, { "dropping-particle" : "", "family" : "Pajer", "given" : "Kathleen", "non-dropping-particle" : "", "parse-names" : false, "suffix" : "" }, { "dropping-particle" : "", "family" : "Gardner", "given" : "William", "non-dropping-particle" : "", "parse-names" : false, "suffix" : "" }, { "dropping-particle" : "", "family" : "Levy", "given" : "Adrian", "non-dropping-particle" : "", "parse-names" : false, "suffix" : "" }, { "dropping-particle" : "", "family" : "Alda", "given" : "Martin", "non-dropping-particle" : "", "parse-names" : false, "suffix" : "" } ], "container-title" : "BMC psychiatry", "id" : "ITEM-1", "issued" : { "date-parts" : [ [ "2014" ] ] }, "page" : "344", "title" : "A familial risk enriched cohort as a platform for testing early interventions to prevent severe mental illness", "type" : "article-journal", "volume" : "14" }, "uris" : [ "http://www.mendeley.com/documents/?uuid=00f49eb7-91a6-4b8c-8beb-bce247f68e58", "http://www.mendeley.com/documents/?uuid=46d09e8f-fd6a-4cba-ab3b-f2af95da9727" ] }, { "id" : "ITEM-2", "itemData" : { "author" : [ { "dropping-particle" : "", "family" : "Kwakkenbos", "given" : "L", "non-dropping-particle" : "", "parse-names" : false, "suffix" : "" }, { "dropping-particle" : "", "family" : "Jewett", "given" : "LR", "non-dropping-particle" : "", "parse-names" : false, "suffix" : "" }, { "dropping-particle" : "", "family" : "Baron", "given" : "M", "non-dropping-particle" : "", "parse-names" : false, "suffix" : "" }, { "dropping-particle" : "", "family" : "Bartlett", "given" : "SJ", "non-dropping-particle" : "", "parse-names" : false, "suffix" : "" }, { "dropping-particle" : "", "family" : "Furst", "given" : "D", "non-dropping-particle" : "", "parse-names" : false, "suffix" : "" }, { "dropping-particle" : "", "family" : "Gottesman", "given" : "K", "non-dropping-particle" : "", "parse-names" : false, "suffix" : "" }, { "dropping-particle" : "", "family" : "Khanna", "given" : "D", "non-dropping-particle" : "", "parse-names" : false, "suffix" : "" }, { "dropping-particle" : "", "family" : "Malcarne", "given" : "VL", "non-dropping-particle" : "", "parse-names" : false, "suffix" : "" }, { "dropping-particle" : "", "family" : "Mayes", "given" : "MD", "non-dropping-particle" : "", "parse-names" : false, "suffix" : "" }, { "dropping-particle" : "", "family" : "Mouthon", "given" : "L", "non-dropping-particle" : "", "parse-names" : false, "suffix" : "" }, { "dropping-particle" : "", "family" : "Poiraudeau", "given" : "S", "non-dropping-particle" : "", "parse-names" : false, "suffix" : "" }, { "dropping-particle" : "", "family" : "Sauve", "given" : "M", "non-dropping-particle" : "", "parse-names" : false, "suffix" : "" }, { "dropping-particle" : "", "family" : "Nielson", "given" : "WR", "non-dropping-particle" : "", "parse-names" : false, "suffix" : "" }, { "dropping-particle" : "", "family" : "Poole", "given" : "JL", "non-dropping-particle" : "", "parse-names" : false, "suffix" : "" }, { "dropping-particle" : "", "family" : "Assassi", "given" : "S", "non-dropping-particle" : "", "parse-names" : false, "suffix" : "" }, { "dropping-particle" : "", "family" : "Boutron", "given" : "I", "non-dropping-particle" : "", "parse-names" : false, "suffix" : "" }, { "dropping-particle" : "", "family" : "Ells, C, van den Ende", "given" : "CH", "non-dropping-particle" : "", "parse-names" : false, "suffix" : "" }, { "dropping-particle" : "", "family" : "Hudson", "given" : "M", "non-dropping-particle" : "", "parse-names" : false, "suffix" : "" }, { "dropping-particle" : "", "family" : "Impens", "given" : "A", "non-dropping-particle" : "", "parse-names" : false, "suffix" : "" }, { "dropping-particle" : "", "family" : "K\u00f6rner", "given" : "A", "non-dropping-particle" : "", "parse-names" : false, "suffix" : "" }, { "dropping-particle" : "", "family" : "Leite", "given" : "C", "non-dropping-particle" : "", "parse-names" : false, "suffix" : "" }, { "dropping-particle" : "", "family" : "Costa Maia", "given" : "A", "non-dropping-particle" : "", "parse-names" : false, "suffix" : "" }, { "dropping-particle" : "", "family" : "Mendelson", "given" : "C", "non-dropping-particle" : "", "parse-names" : false, "suffix" : "" }, { "dropping-particle" : "", "family" : "Pope", "given" : "J", "non-dropping-particle" : "", "parse-names" : false, "suffix" : "" }, { "dropping-particle" : "", "family" : "Steele", "given" : "RJ", "non-dropping-particle" : "", "parse-names" : false, "suffix" : "" }, { "dropping-particle" : "", "family" : "Suarez-Almazor", "given" : "ME", "non-dropping-particle" : "", "parse-names" : false, "suffix" : "" }, { "dropping-particle" : "", "family" : "Ahmed", "given" : "S", "non-dropping-particle" : "", "parse-names" : false, "suffix" : "" }, { "dropping-particle" : "", "family" : "Coronado-Montoya", "given" : "S", "non-dropping-particle" : "", "parse-names" : false, "suffix" : "" }, { "dropping-particle" : "", "family" : "Delisle", "given" : "VC", "non-dropping-particle" : "", "parse-names" : false, "suffix" : "" }, { "dropping-particle" : "", "family" : "Al.", "given" : "Et", "non-dropping-particle" : "", "parse-names" : false, "suffix" : "" } ], "container-title" : "BMJ Open", "id" : "ITEM-2", "issue" : "e003563", "issued" : { "date-parts" : [ [ "2013" ] ] }, "title" : "The Scleroderma Patient-centered Intervention Network (SPIN) Cohort: protocol for a cohort multiple randomised controlled trial (cmRCT) design to support trials of psychosocial and rehabilitation interventions in a rare disease context.", "type" : "article-journal", "volume" : "3" }, "uris" : [ "http://www.mendeley.com/documents/?uuid=e4cb4c80-5b55-4584-b1f9-01ba887d19b1", "http://www.mendeley.com/documents/?uuid=1143ecbf-94e7-45a8-bbbb-29dfce244205", "http://www.mendeley.com/documents/?uuid=194f1787-5c21-4738-b1e2-e1667d38e5ef" ] } ], "mendeley" : { "formattedCitation" : "&lt;sup&gt;17,22&lt;/sup&gt;", "plainTextFormattedCitation" : "17,22", "previouslyFormattedCitation" : "&lt;sup&gt;17,22&lt;/sup&gt;" }, "properties" : {  }, "schema" : "https://github.com/citation-style-language/schema/raw/master/csl-citation.json" }</w:instrText>
      </w:r>
      <w:r w:rsidR="00D46BBE">
        <w:rPr>
          <w:lang w:eastAsia="ja-JP"/>
        </w:rPr>
        <w:fldChar w:fldCharType="separate"/>
      </w:r>
      <w:r w:rsidR="00D63952" w:rsidRPr="00D63952">
        <w:rPr>
          <w:noProof/>
          <w:vertAlign w:val="superscript"/>
          <w:lang w:eastAsia="ja-JP"/>
        </w:rPr>
        <w:t>17,22</w:t>
      </w:r>
      <w:r w:rsidR="00D46BBE">
        <w:rPr>
          <w:lang w:eastAsia="ja-JP"/>
        </w:rPr>
        <w:fldChar w:fldCharType="end"/>
      </w:r>
      <w:r>
        <w:t>, and on consultation with patient and public representatives was unanimously found to be an acceptable procedure.</w:t>
      </w:r>
      <w:r w:rsidR="007425EB">
        <w:t xml:space="preserve"> However a website will be maintained that publishes the results of studies carried out within the </w:t>
      </w:r>
      <w:r w:rsidR="000C7B0E">
        <w:t>Data Observatory</w:t>
      </w:r>
      <w:r w:rsidR="007425EB">
        <w:t xml:space="preserve"> and publicity will provided periodically to allow patients to view study findings.</w:t>
      </w:r>
    </w:p>
    <w:p w14:paraId="14EE4172" w14:textId="33016135" w:rsidR="00AC6C2F" w:rsidRDefault="00AC6C2F" w:rsidP="000F180E">
      <w:pPr>
        <w:rPr>
          <w:lang w:eastAsia="ja-JP"/>
        </w:rPr>
      </w:pPr>
    </w:p>
    <w:p w14:paraId="56FB0FE2" w14:textId="5D0656BF" w:rsidR="000A35BB" w:rsidRDefault="000A35BB" w:rsidP="000F180E">
      <w:pPr>
        <w:rPr>
          <w:lang w:eastAsia="ja-JP"/>
        </w:rPr>
      </w:pPr>
    </w:p>
    <w:p w14:paraId="2EB3A97A" w14:textId="61CB0281" w:rsidR="000A35BB" w:rsidRDefault="005C27D2" w:rsidP="00B41CAC">
      <w:pPr>
        <w:pStyle w:val="Heading3"/>
        <w:suppressAutoHyphens w:val="0"/>
        <w:spacing w:after="160" w:line="259" w:lineRule="auto"/>
        <w:rPr>
          <w:lang w:eastAsia="ja-JP"/>
        </w:rPr>
      </w:pPr>
      <w:bookmarkStart w:id="113" w:name="_Toc22309986"/>
      <w:r>
        <w:t>Quality assurance of supported research studies</w:t>
      </w:r>
      <w:bookmarkEnd w:id="113"/>
    </w:p>
    <w:p w14:paraId="07AAE923" w14:textId="77777777" w:rsidR="00AC6C2F" w:rsidRPr="000F180E" w:rsidRDefault="00AC6C2F" w:rsidP="000F180E">
      <w:pPr>
        <w:rPr>
          <w:lang w:eastAsia="ja-JP"/>
        </w:rPr>
      </w:pPr>
    </w:p>
    <w:p w14:paraId="0FE0C6EB" w14:textId="04477FBD" w:rsidR="005C27D2" w:rsidRDefault="005C27D2" w:rsidP="00963889">
      <w:pPr>
        <w:jc w:val="both"/>
        <w:rPr>
          <w:bCs/>
          <w:szCs w:val="22"/>
          <w:lang w:eastAsia="ja-JP"/>
        </w:rPr>
      </w:pPr>
      <w:r>
        <w:rPr>
          <w:bCs/>
          <w:szCs w:val="22"/>
          <w:lang w:eastAsia="ja-JP"/>
        </w:rPr>
        <w:t>Studies supported in CFHealthHub will be subject to a high level of appraisal which incorporates traditional research governance and ethical approval required for all studies and additional scientific appraisal from the CFHealthHub researchers. We envisage the CFHealthHub researchers will support research teams to develop high quality protocols</w:t>
      </w:r>
      <w:r w:rsidR="00A86130">
        <w:rPr>
          <w:bCs/>
          <w:szCs w:val="22"/>
          <w:lang w:eastAsia="ja-JP"/>
        </w:rPr>
        <w:t>,</w:t>
      </w:r>
      <w:r>
        <w:rPr>
          <w:bCs/>
          <w:szCs w:val="22"/>
          <w:lang w:eastAsia="ja-JP"/>
        </w:rPr>
        <w:t xml:space="preserve"> demonstrate a high level of scientific rigor, ensure the optimal security of the patient data, and are shaped by patient and public involvement.  Researchers will then be required to obtain ethical approval from an NHS Research Ethics Committee</w:t>
      </w:r>
      <w:r w:rsidR="00345D2F">
        <w:rPr>
          <w:bCs/>
          <w:szCs w:val="22"/>
          <w:lang w:eastAsia="ja-JP"/>
        </w:rPr>
        <w:t>, or other recognised Research Ethics Committee,</w:t>
      </w:r>
      <w:r>
        <w:rPr>
          <w:bCs/>
          <w:szCs w:val="22"/>
          <w:lang w:eastAsia="ja-JP"/>
        </w:rPr>
        <w:t xml:space="preserve"> along with other research governance requirements appropriate to the study design</w:t>
      </w:r>
      <w:r w:rsidR="004A024D">
        <w:rPr>
          <w:bCs/>
          <w:szCs w:val="22"/>
          <w:lang w:eastAsia="ja-JP"/>
        </w:rPr>
        <w:t>.</w:t>
      </w:r>
    </w:p>
    <w:p w14:paraId="5480C87D" w14:textId="2C1A046C" w:rsidR="00827580" w:rsidRDefault="005C27D2" w:rsidP="005C27D2">
      <w:pPr>
        <w:pStyle w:val="Heading3"/>
        <w:rPr>
          <w:lang w:eastAsia="ja-JP"/>
        </w:rPr>
      </w:pPr>
      <w:bookmarkStart w:id="114" w:name="_Toc22309987"/>
      <w:r>
        <w:rPr>
          <w:lang w:eastAsia="ja-JP"/>
        </w:rPr>
        <w:lastRenderedPageBreak/>
        <w:t>Data security and supported research studies</w:t>
      </w:r>
      <w:bookmarkEnd w:id="114"/>
    </w:p>
    <w:p w14:paraId="7D286385" w14:textId="0819D9EB" w:rsidR="005C27D2" w:rsidRDefault="005C27D2" w:rsidP="005C27D2">
      <w:pPr>
        <w:rPr>
          <w:lang w:eastAsia="ja-JP"/>
        </w:rPr>
      </w:pPr>
    </w:p>
    <w:p w14:paraId="2F0D26AD" w14:textId="5A15B8BF" w:rsidR="00D16F5F" w:rsidRDefault="005C27D2" w:rsidP="000112A6">
      <w:pPr>
        <w:jc w:val="both"/>
        <w:rPr>
          <w:lang w:eastAsia="ja-JP"/>
        </w:rPr>
      </w:pPr>
      <w:r>
        <w:rPr>
          <w:lang w:eastAsia="ja-JP"/>
        </w:rPr>
        <w:t xml:space="preserve">Where participants have consented to take part in future research studies they </w:t>
      </w:r>
      <w:r w:rsidR="00105717">
        <w:rPr>
          <w:lang w:eastAsia="ja-JP"/>
        </w:rPr>
        <w:t xml:space="preserve">are required to </w:t>
      </w:r>
      <w:r>
        <w:rPr>
          <w:lang w:eastAsia="ja-JP"/>
        </w:rPr>
        <w:t xml:space="preserve">provide their contact details </w:t>
      </w:r>
      <w:r w:rsidR="00105717">
        <w:rPr>
          <w:lang w:eastAsia="ja-JP"/>
        </w:rPr>
        <w:t>to the CFHealthHub researchers.  If a participant is randomised to receive an in</w:t>
      </w:r>
      <w:r w:rsidR="006F67F5">
        <w:rPr>
          <w:lang w:eastAsia="ja-JP"/>
        </w:rPr>
        <w:t>tervention</w:t>
      </w:r>
      <w:r w:rsidR="00105717">
        <w:rPr>
          <w:lang w:eastAsia="ja-JP"/>
        </w:rPr>
        <w:t xml:space="preserve"> thus requiring new study information to be posted to the participant, or contacted via the telephone, th</w:t>
      </w:r>
      <w:r w:rsidR="006F67F5">
        <w:rPr>
          <w:lang w:eastAsia="ja-JP"/>
        </w:rPr>
        <w:t>e</w:t>
      </w:r>
      <w:r w:rsidR="00105717">
        <w:rPr>
          <w:lang w:eastAsia="ja-JP"/>
        </w:rPr>
        <w:t xml:space="preserve"> initial invitation</w:t>
      </w:r>
      <w:r w:rsidR="00320DB2">
        <w:rPr>
          <w:lang w:eastAsia="ja-JP"/>
        </w:rPr>
        <w:t xml:space="preserve"> and any subsequent contact to recruit the patient to the study can </w:t>
      </w:r>
      <w:r w:rsidR="00105717">
        <w:rPr>
          <w:lang w:eastAsia="ja-JP"/>
        </w:rPr>
        <w:t>be made by</w:t>
      </w:r>
      <w:r w:rsidR="00320DB2">
        <w:rPr>
          <w:lang w:eastAsia="ja-JP"/>
        </w:rPr>
        <w:t xml:space="preserve"> a member of their local CF team or</w:t>
      </w:r>
      <w:r w:rsidR="00105717">
        <w:rPr>
          <w:lang w:eastAsia="ja-JP"/>
        </w:rPr>
        <w:t xml:space="preserve"> the CFHealthHub researchers. Contact details will not be transferred to the new research team unless permission is obtained from the participant</w:t>
      </w:r>
      <w:bookmarkStart w:id="115" w:name="_Toc468192473"/>
      <w:r w:rsidR="00105717">
        <w:rPr>
          <w:lang w:eastAsia="ja-JP"/>
        </w:rPr>
        <w:t>.</w:t>
      </w:r>
    </w:p>
    <w:p w14:paraId="697AD86B" w14:textId="44DC0208" w:rsidR="00105717" w:rsidRDefault="00105717" w:rsidP="000112A6">
      <w:pPr>
        <w:jc w:val="both"/>
        <w:rPr>
          <w:lang w:eastAsia="ja-JP"/>
        </w:rPr>
      </w:pPr>
    </w:p>
    <w:p w14:paraId="4746BF1A" w14:textId="3F3AD7B0" w:rsidR="00105717" w:rsidRDefault="006F67F5" w:rsidP="000112A6">
      <w:pPr>
        <w:jc w:val="both"/>
        <w:rPr>
          <w:lang w:eastAsia="ja-JP"/>
        </w:rPr>
      </w:pPr>
      <w:r>
        <w:rPr>
          <w:lang w:eastAsia="ja-JP"/>
        </w:rPr>
        <w:t>D</w:t>
      </w:r>
      <w:r w:rsidR="00105717">
        <w:rPr>
          <w:lang w:eastAsia="ja-JP"/>
        </w:rPr>
        <w:t>ata which is transferred from CFHealthHub</w:t>
      </w:r>
      <w:r>
        <w:rPr>
          <w:lang w:eastAsia="ja-JP"/>
        </w:rPr>
        <w:t xml:space="preserve"> for supported research</w:t>
      </w:r>
      <w:r w:rsidR="00105717">
        <w:rPr>
          <w:lang w:eastAsia="ja-JP"/>
        </w:rPr>
        <w:t xml:space="preserve"> will be pseudonymised</w:t>
      </w:r>
      <w:r>
        <w:rPr>
          <w:lang w:eastAsia="ja-JP"/>
        </w:rPr>
        <w:t xml:space="preserve"> and encrypted prior to transfer. Details of how the data will be transferred and stored within the new study will form part of their study protocol and patient materials which will undergo assessment to ensure patient confidentiality and data security is respected at all times.</w:t>
      </w:r>
    </w:p>
    <w:p w14:paraId="0AD15D6C" w14:textId="2F29E43E" w:rsidR="003E3584" w:rsidRDefault="00D16F5F">
      <w:pPr>
        <w:suppressAutoHyphens w:val="0"/>
        <w:spacing w:after="160" w:line="259" w:lineRule="auto"/>
        <w:rPr>
          <w:rFonts w:asciiTheme="minorHAnsi" w:hAnsiTheme="minorHAnsi" w:cstheme="minorHAnsi"/>
          <w:b/>
          <w:sz w:val="32"/>
        </w:rPr>
      </w:pPr>
      <w:r>
        <w:rPr>
          <w:rFonts w:asciiTheme="minorHAnsi" w:hAnsiTheme="minorHAnsi" w:cstheme="minorHAnsi"/>
          <w:b/>
          <w:sz w:val="32"/>
        </w:rPr>
        <w:br w:type="page"/>
      </w:r>
    </w:p>
    <w:p w14:paraId="7525FA02" w14:textId="4FAFB283" w:rsidR="003E3584" w:rsidRDefault="003E3584" w:rsidP="00FA5D07">
      <w:pPr>
        <w:pStyle w:val="Heading2"/>
      </w:pPr>
      <w:bookmarkStart w:id="116" w:name="_Toc22309988"/>
      <w:r>
        <w:lastRenderedPageBreak/>
        <w:t>Medicines Optimisation</w:t>
      </w:r>
      <w:bookmarkEnd w:id="116"/>
      <w:r>
        <w:t xml:space="preserve"> </w:t>
      </w:r>
    </w:p>
    <w:p w14:paraId="094F5670" w14:textId="7B8B8AC2" w:rsidR="003E3584" w:rsidRDefault="003E3584" w:rsidP="00FA5D07">
      <w:pPr>
        <w:ind w:right="608"/>
        <w:jc w:val="both"/>
        <w:rPr>
          <w:rFonts w:cs="Arial"/>
        </w:rPr>
      </w:pPr>
      <w:r w:rsidRPr="00FA5D07">
        <w:rPr>
          <w:rFonts w:cs="Arial"/>
        </w:rPr>
        <w:t>The medicine possession ratio for high cost inhaled therapy in adults in the UK is reported as 63% whereas actual objectively measured adherence is reported as 36</w:t>
      </w:r>
      <w:r>
        <w:rPr>
          <w:rFonts w:cs="Arial"/>
        </w:rPr>
        <w:t xml:space="preserve">%. </w:t>
      </w:r>
      <w:r w:rsidRPr="00FA5D07">
        <w:rPr>
          <w:rFonts w:cs="Arial"/>
        </w:rPr>
        <w:t xml:space="preserve">As homecare companies deliver a greater proportion of medicines there is the possibility of waste. </w:t>
      </w:r>
      <w:r w:rsidR="005519E7">
        <w:rPr>
          <w:rFonts w:cs="Arial"/>
        </w:rPr>
        <w:t xml:space="preserve">The following </w:t>
      </w:r>
      <w:r w:rsidR="00EF52E5">
        <w:rPr>
          <w:rFonts w:cs="Arial"/>
        </w:rPr>
        <w:t>work packages</w:t>
      </w:r>
      <w:r w:rsidR="005519E7">
        <w:rPr>
          <w:rFonts w:cs="Arial"/>
        </w:rPr>
        <w:t xml:space="preserve"> described here have been mandated as part of NHS England CQUIN funding for the Data Observatory. </w:t>
      </w:r>
    </w:p>
    <w:p w14:paraId="3A629C1A" w14:textId="77777777" w:rsidR="003E3584" w:rsidRDefault="003E3584" w:rsidP="00FA5D07">
      <w:pPr>
        <w:ind w:right="608"/>
        <w:jc w:val="both"/>
        <w:rPr>
          <w:rFonts w:cs="Arial"/>
        </w:rPr>
      </w:pPr>
    </w:p>
    <w:p w14:paraId="3D2F3359" w14:textId="77777777" w:rsidR="003E3584" w:rsidRDefault="003E3584" w:rsidP="00FA5D07">
      <w:pPr>
        <w:ind w:right="608"/>
        <w:jc w:val="both"/>
        <w:rPr>
          <w:rFonts w:cs="Arial"/>
        </w:rPr>
      </w:pPr>
      <w:r w:rsidRPr="00FA5D07">
        <w:rPr>
          <w:rFonts w:cs="Arial"/>
        </w:rPr>
        <w:t>CFHealthHub will develop modules to support the use of time and date stamped drug use data to guide homecare deliveries so that the MPR approaches actual use thus avoiding waste. This CFHealthHub functionality will also support patients in the Lind alliance survey priority of simplifying the administration of medications to ensure just in time availability.</w:t>
      </w:r>
      <w:r>
        <w:rPr>
          <w:rFonts w:cs="Arial"/>
        </w:rPr>
        <w:t xml:space="preserve"> </w:t>
      </w:r>
      <w:r w:rsidRPr="00FA5D07">
        <w:rPr>
          <w:rFonts w:cs="Arial"/>
        </w:rPr>
        <w:t>Based on initial analysis with CF pharmacists participating in the data observatory, the annual enduring saving is modelled at £708 per patient.</w:t>
      </w:r>
      <w:r>
        <w:rPr>
          <w:rFonts w:cs="Arial"/>
        </w:rPr>
        <w:t xml:space="preserve"> </w:t>
      </w:r>
    </w:p>
    <w:p w14:paraId="3FEAA085" w14:textId="77777777" w:rsidR="003E3584" w:rsidRDefault="003E3584" w:rsidP="00FA5D07">
      <w:pPr>
        <w:ind w:right="608"/>
        <w:jc w:val="both"/>
        <w:rPr>
          <w:rFonts w:cs="Arial"/>
        </w:rPr>
      </w:pPr>
    </w:p>
    <w:p w14:paraId="19CD7240" w14:textId="77777777" w:rsidR="003E3584" w:rsidRDefault="003E3584" w:rsidP="00FA5D07">
      <w:pPr>
        <w:ind w:right="608"/>
        <w:jc w:val="both"/>
        <w:rPr>
          <w:rFonts w:cs="Arial"/>
        </w:rPr>
      </w:pPr>
      <w:r>
        <w:rPr>
          <w:rFonts w:cs="Arial"/>
        </w:rPr>
        <w:t>We will explore how CFHealthHub a</w:t>
      </w:r>
      <w:r w:rsidRPr="00FA5D07">
        <w:rPr>
          <w:rFonts w:cs="Arial"/>
        </w:rPr>
        <w:t>dherence data</w:t>
      </w:r>
      <w:r>
        <w:rPr>
          <w:rFonts w:cs="Arial"/>
        </w:rPr>
        <w:t xml:space="preserve"> can</w:t>
      </w:r>
      <w:r w:rsidRPr="003E3584">
        <w:rPr>
          <w:rFonts w:cs="Arial"/>
        </w:rPr>
        <w:t xml:space="preserve"> support</w:t>
      </w:r>
      <w:r w:rsidRPr="00FA5D07">
        <w:rPr>
          <w:rFonts w:cs="Arial"/>
        </w:rPr>
        <w:t xml:space="preserve"> intelligent commissioning around new generation antibiotics</w:t>
      </w:r>
      <w:r>
        <w:rPr>
          <w:rFonts w:cs="Arial"/>
        </w:rPr>
        <w:t xml:space="preserve">. </w:t>
      </w:r>
      <w:r w:rsidRPr="00FA5D07">
        <w:rPr>
          <w:rFonts w:cs="Arial"/>
        </w:rPr>
        <w:t>New generation inhaled antibiotics (Aztreonam and Levofloxacin) cost in the region of £12K per patient per year whereas colomycin costs in the region of £1.1K per annum. Specialised commissioning guidance suggests that patients should only escalate to the more expensive new generation inhaled antibiotics if patients cannot tolerate the first line antibiotics or are deteriorating.</w:t>
      </w:r>
    </w:p>
    <w:p w14:paraId="635BAAC9" w14:textId="77777777" w:rsidR="003E3584" w:rsidRDefault="003E3584" w:rsidP="00FA5D07">
      <w:pPr>
        <w:ind w:right="608"/>
        <w:jc w:val="both"/>
        <w:rPr>
          <w:rFonts w:cs="Arial"/>
        </w:rPr>
      </w:pPr>
    </w:p>
    <w:p w14:paraId="339501DE" w14:textId="5C71C430" w:rsidR="003E3584" w:rsidRDefault="003E3584" w:rsidP="00FA5D07">
      <w:pPr>
        <w:ind w:right="608"/>
        <w:jc w:val="both"/>
        <w:rPr>
          <w:rFonts w:cs="Arial"/>
        </w:rPr>
      </w:pPr>
      <w:r w:rsidRPr="00FA5D07">
        <w:rPr>
          <w:rFonts w:cs="Arial"/>
        </w:rPr>
        <w:t xml:space="preserve"> However, given that median adherence to inhaled antibiotics is in the region of 36%, a significant amount of treatment failure is likely to result from non-adherence. In the context of non-adherence, escalation from a twice daily £2k per annum drug to a more complex thrice daily regime with £12k per year drug is unlikely to deliver patient benefit. Reducing inappropriate variation in the use of high cost third and fourth line medication might save hundreds of thousands per annum. CFHealthHub can automatically provide adherence data to support escalation decisions. </w:t>
      </w:r>
    </w:p>
    <w:p w14:paraId="2D57031B" w14:textId="1E2CA97E" w:rsidR="003E3584" w:rsidRDefault="003E3584" w:rsidP="00FA5D07">
      <w:pPr>
        <w:ind w:right="608"/>
        <w:jc w:val="both"/>
        <w:rPr>
          <w:rFonts w:cs="Arial"/>
        </w:rPr>
      </w:pPr>
      <w:r>
        <w:rPr>
          <w:rFonts w:cs="Arial"/>
        </w:rPr>
        <w:t>There will be a number of stages in the EMBRACE</w:t>
      </w:r>
      <w:r w:rsidR="005519E7">
        <w:rPr>
          <w:rFonts w:cs="Arial"/>
        </w:rPr>
        <w:t xml:space="preserve"> project</w:t>
      </w:r>
      <w:r>
        <w:rPr>
          <w:rFonts w:cs="Arial"/>
        </w:rPr>
        <w:t xml:space="preserve">. </w:t>
      </w:r>
    </w:p>
    <w:p w14:paraId="475B1AFC" w14:textId="6775ACE3" w:rsidR="003E3584" w:rsidRDefault="003E3584" w:rsidP="00FA5D07">
      <w:pPr>
        <w:ind w:right="608"/>
        <w:jc w:val="both"/>
        <w:rPr>
          <w:rFonts w:cs="Arial"/>
        </w:rPr>
      </w:pPr>
    </w:p>
    <w:p w14:paraId="287679C7" w14:textId="0DFF4BB7" w:rsidR="003E3584" w:rsidRDefault="003E3584" w:rsidP="00FA5D07">
      <w:pPr>
        <w:pStyle w:val="ListParagraph"/>
        <w:numPr>
          <w:ilvl w:val="0"/>
          <w:numId w:val="52"/>
        </w:numPr>
        <w:ind w:right="608"/>
        <w:jc w:val="both"/>
        <w:rPr>
          <w:rFonts w:cs="Arial"/>
        </w:rPr>
      </w:pPr>
      <w:r w:rsidRPr="00FA5D07">
        <w:rPr>
          <w:rFonts w:cs="Arial"/>
          <w:b/>
        </w:rPr>
        <w:t>Understanding system waste</w:t>
      </w:r>
      <w:r>
        <w:rPr>
          <w:rFonts w:cs="Arial"/>
        </w:rPr>
        <w:t>: local pharmacists working as part of their hospital CFHealthHub team, will use local hospital records to calculate Medicine Possession Ratio</w:t>
      </w:r>
      <w:r w:rsidR="005519E7">
        <w:rPr>
          <w:rFonts w:cs="Arial"/>
        </w:rPr>
        <w:t xml:space="preserve"> (MPR)</w:t>
      </w:r>
      <w:r>
        <w:rPr>
          <w:rFonts w:cs="Arial"/>
        </w:rPr>
        <w:t>, for participants cons</w:t>
      </w:r>
      <w:r w:rsidR="00F8623F">
        <w:rPr>
          <w:rFonts w:cs="Arial"/>
        </w:rPr>
        <w:t xml:space="preserve">ented into the Data Observatory. </w:t>
      </w:r>
      <w:r w:rsidR="005519E7">
        <w:rPr>
          <w:rFonts w:cs="Arial"/>
        </w:rPr>
        <w:t xml:space="preserve">Objective adherence data will be available from CFHealthHub (if participants have data sharing switched on). Participant data will be only identifiable to the research team by their study ID. A cost comparison will be made between objective data and MPR, and an overall centre cost comparison will be reported. </w:t>
      </w:r>
    </w:p>
    <w:p w14:paraId="4804DFB2" w14:textId="05FC6EAC" w:rsidR="005519E7" w:rsidRDefault="005519E7" w:rsidP="00FA5D07">
      <w:pPr>
        <w:pStyle w:val="ListParagraph"/>
        <w:numPr>
          <w:ilvl w:val="0"/>
          <w:numId w:val="52"/>
        </w:numPr>
        <w:ind w:right="608"/>
        <w:jc w:val="both"/>
        <w:rPr>
          <w:rFonts w:cs="Arial"/>
        </w:rPr>
      </w:pPr>
      <w:r>
        <w:rPr>
          <w:rFonts w:cs="Arial"/>
          <w:b/>
        </w:rPr>
        <w:t>Developing ‘just in time’ drug delivery</w:t>
      </w:r>
      <w:r w:rsidRPr="00FA5D07">
        <w:rPr>
          <w:rFonts w:cs="Arial"/>
        </w:rPr>
        <w:t>:</w:t>
      </w:r>
      <w:r>
        <w:rPr>
          <w:rFonts w:cs="Arial"/>
        </w:rPr>
        <w:t xml:space="preserve"> A sample of participants on </w:t>
      </w:r>
      <w:r w:rsidR="00EF52E5">
        <w:rPr>
          <w:rFonts w:cs="Arial"/>
        </w:rPr>
        <w:t>‘</w:t>
      </w:r>
      <w:r>
        <w:rPr>
          <w:rFonts w:cs="Arial"/>
        </w:rPr>
        <w:t>Dornase only</w:t>
      </w:r>
      <w:r w:rsidR="00EF52E5">
        <w:rPr>
          <w:rFonts w:cs="Arial"/>
        </w:rPr>
        <w:t>’</w:t>
      </w:r>
      <w:r>
        <w:rPr>
          <w:rFonts w:cs="Arial"/>
        </w:rPr>
        <w:t xml:space="preserve"> prescriptions will be used to develop and test an algorithm for homecare delivery, based on objective adherence.</w:t>
      </w:r>
    </w:p>
    <w:p w14:paraId="6CD94FC1" w14:textId="41FCE136" w:rsidR="005519E7" w:rsidRPr="00FA5D07" w:rsidRDefault="005519E7" w:rsidP="00FA5D07">
      <w:pPr>
        <w:pStyle w:val="ListParagraph"/>
        <w:numPr>
          <w:ilvl w:val="0"/>
          <w:numId w:val="52"/>
        </w:numPr>
        <w:ind w:right="608"/>
        <w:jc w:val="both"/>
        <w:rPr>
          <w:rFonts w:cs="Arial"/>
        </w:rPr>
      </w:pPr>
      <w:r>
        <w:rPr>
          <w:rFonts w:cs="Arial"/>
          <w:b/>
        </w:rPr>
        <w:t xml:space="preserve">Developing drug escalation protocols: </w:t>
      </w:r>
      <w:r>
        <w:rPr>
          <w:rFonts w:cs="Arial"/>
        </w:rPr>
        <w:t>Local pharmacists working with the CF team will develop or adapt protocols for appropriate drug escalation using</w:t>
      </w:r>
      <w:r w:rsidR="00EF52E5">
        <w:rPr>
          <w:rFonts w:cs="Arial"/>
        </w:rPr>
        <w:t xml:space="preserve"> objective</w:t>
      </w:r>
      <w:r>
        <w:rPr>
          <w:rFonts w:cs="Arial"/>
        </w:rPr>
        <w:t xml:space="preserve"> adherence data</w:t>
      </w:r>
      <w:r w:rsidR="00EF52E5">
        <w:rPr>
          <w:rFonts w:cs="Arial"/>
        </w:rPr>
        <w:t xml:space="preserve"> from CFHealthHub</w:t>
      </w:r>
      <w:r>
        <w:rPr>
          <w:rFonts w:cs="Arial"/>
        </w:rPr>
        <w:t>. A local PPI group will be consulted before this is implemented widely in the centre.</w:t>
      </w:r>
    </w:p>
    <w:p w14:paraId="45E43045" w14:textId="77777777" w:rsidR="00203782" w:rsidRDefault="00203782">
      <w:pPr>
        <w:suppressAutoHyphens w:val="0"/>
        <w:spacing w:after="160" w:line="259" w:lineRule="auto"/>
        <w:rPr>
          <w:rFonts w:ascii="Arial" w:hAnsi="Arial" w:cs="Arial"/>
          <w:b/>
          <w:bCs/>
          <w:kern w:val="1"/>
          <w:sz w:val="32"/>
          <w:szCs w:val="32"/>
        </w:rPr>
      </w:pPr>
      <w:bookmarkStart w:id="117" w:name="_Toc22309989"/>
      <w:r>
        <w:br w:type="page"/>
      </w:r>
    </w:p>
    <w:p w14:paraId="58ECA078" w14:textId="6E9ADB83" w:rsidR="004F3ED7" w:rsidRDefault="004F3ED7" w:rsidP="00F27A33">
      <w:pPr>
        <w:pStyle w:val="Heading1"/>
      </w:pPr>
      <w:r>
        <w:lastRenderedPageBreak/>
        <w:t xml:space="preserve">Process </w:t>
      </w:r>
      <w:r w:rsidR="00645B76">
        <w:t xml:space="preserve">evaluation </w:t>
      </w:r>
      <w:r w:rsidR="008004C2">
        <w:t>sub-</w:t>
      </w:r>
      <w:r w:rsidR="00645B76">
        <w:t>study</w:t>
      </w:r>
      <w:bookmarkEnd w:id="117"/>
    </w:p>
    <w:p w14:paraId="6B2E91E3" w14:textId="77777777" w:rsidR="004F3ED7" w:rsidRDefault="004F3ED7" w:rsidP="00F27A33">
      <w:pPr>
        <w:ind w:right="608"/>
        <w:jc w:val="both"/>
        <w:rPr>
          <w:rFonts w:cs="Arial"/>
        </w:rPr>
      </w:pPr>
    </w:p>
    <w:p w14:paraId="749F9E2F" w14:textId="0D89AA69" w:rsidR="004F3ED7" w:rsidRDefault="00D63952" w:rsidP="00F27A33">
      <w:pPr>
        <w:pStyle w:val="Heading2"/>
      </w:pPr>
      <w:bookmarkStart w:id="118" w:name="_Toc22309990"/>
      <w:r>
        <w:t>Backg</w:t>
      </w:r>
      <w:r w:rsidR="0077563F">
        <w:t>round and rationale</w:t>
      </w:r>
      <w:bookmarkEnd w:id="118"/>
    </w:p>
    <w:p w14:paraId="55BC647E" w14:textId="5E59DBF5" w:rsidR="002A5C3F" w:rsidRDefault="00DC765D" w:rsidP="002A5C3F">
      <w:pPr>
        <w:ind w:right="608"/>
        <w:jc w:val="both"/>
        <w:rPr>
          <w:rFonts w:cs="Arial"/>
          <w:szCs w:val="22"/>
        </w:rPr>
      </w:pPr>
      <w:r>
        <w:rPr>
          <w:rFonts w:cs="Arial"/>
        </w:rPr>
        <w:t xml:space="preserve">The </w:t>
      </w:r>
      <w:r w:rsidR="000C7B0E">
        <w:rPr>
          <w:rFonts w:cs="Arial"/>
        </w:rPr>
        <w:t>Data Observatory</w:t>
      </w:r>
      <w:r w:rsidR="002A5C3F">
        <w:rPr>
          <w:rFonts w:cs="Arial"/>
        </w:rPr>
        <w:t xml:space="preserve"> is being used to drive up quality</w:t>
      </w:r>
      <w:r>
        <w:rPr>
          <w:rFonts w:cs="Arial"/>
        </w:rPr>
        <w:t xml:space="preserve">, </w:t>
      </w:r>
      <w:r w:rsidR="002A5C3F">
        <w:rPr>
          <w:rFonts w:cs="Arial"/>
        </w:rPr>
        <w:t xml:space="preserve">in three </w:t>
      </w:r>
      <w:r w:rsidR="002A5C3F" w:rsidRPr="00BF74E9">
        <w:rPr>
          <w:rFonts w:cs="Arial"/>
        </w:rPr>
        <w:t>NHS Trusts: Sheffield Teaching Hospital NHS Foundation Trust; University Hospital Southampton NHS</w:t>
      </w:r>
      <w:r w:rsidR="00C778AF">
        <w:rPr>
          <w:rFonts w:cs="Arial"/>
        </w:rPr>
        <w:t xml:space="preserve"> Foundation</w:t>
      </w:r>
      <w:r w:rsidR="002A5C3F" w:rsidRPr="00BF74E9">
        <w:rPr>
          <w:rFonts w:cs="Arial"/>
          <w:szCs w:val="22"/>
        </w:rPr>
        <w:t xml:space="preserve"> Trust; and, Nottingham </w:t>
      </w:r>
      <w:r w:rsidR="002A5C3F">
        <w:rPr>
          <w:rFonts w:cs="Arial"/>
          <w:szCs w:val="22"/>
        </w:rPr>
        <w:t xml:space="preserve">University Hospitals NHS Trust. </w:t>
      </w:r>
      <w:r w:rsidR="002A5C3F" w:rsidRPr="00BF74E9">
        <w:rPr>
          <w:rFonts w:cs="Arial"/>
          <w:szCs w:val="22"/>
        </w:rPr>
        <w:t>Up to seventeen further trusts will join the observatory, subject to funding arrangements, in 2019.</w:t>
      </w:r>
      <w:r w:rsidR="002A5C3F">
        <w:rPr>
          <w:rFonts w:cs="Arial"/>
          <w:szCs w:val="22"/>
        </w:rPr>
        <w:t xml:space="preserve"> </w:t>
      </w:r>
    </w:p>
    <w:p w14:paraId="51A6AFF8" w14:textId="1C85D2D7" w:rsidR="00F275B0" w:rsidRDefault="00F275B0" w:rsidP="00F275B0">
      <w:pPr>
        <w:ind w:right="608"/>
        <w:jc w:val="both"/>
        <w:rPr>
          <w:rFonts w:cs="Arial"/>
        </w:rPr>
      </w:pPr>
    </w:p>
    <w:p w14:paraId="51C7AEE3" w14:textId="77777777" w:rsidR="00F275B0" w:rsidRPr="00BF74E9" w:rsidRDefault="00F275B0" w:rsidP="00F275B0">
      <w:pPr>
        <w:ind w:left="-851" w:right="608"/>
        <w:jc w:val="both"/>
        <w:rPr>
          <w:rFonts w:cs="Arial"/>
        </w:rPr>
      </w:pPr>
    </w:p>
    <w:p w14:paraId="345660EA" w14:textId="77777777" w:rsidR="00F275B0" w:rsidRPr="00BF74E9" w:rsidRDefault="00F275B0" w:rsidP="00F275B0">
      <w:pPr>
        <w:ind w:right="608"/>
        <w:jc w:val="both"/>
        <w:rPr>
          <w:rFonts w:cs="Arial"/>
        </w:rPr>
      </w:pPr>
      <w:r>
        <w:rPr>
          <w:rFonts w:cs="Arial"/>
        </w:rPr>
        <w:t>T</w:t>
      </w:r>
      <w:r w:rsidRPr="00BF74E9">
        <w:rPr>
          <w:rFonts w:cs="Arial"/>
        </w:rPr>
        <w:t>he</w:t>
      </w:r>
      <w:r>
        <w:rPr>
          <w:rFonts w:cs="Arial"/>
        </w:rPr>
        <w:t xml:space="preserve"> </w:t>
      </w:r>
      <w:r w:rsidRPr="00BF74E9">
        <w:rPr>
          <w:rFonts w:cs="Arial"/>
        </w:rPr>
        <w:t>success of this multi-centre quality improvement exercise requires two steps:</w:t>
      </w:r>
    </w:p>
    <w:p w14:paraId="70D0D316" w14:textId="77777777" w:rsidR="00F275B0" w:rsidRPr="00BF74E9" w:rsidRDefault="00F275B0" w:rsidP="00F275B0">
      <w:pPr>
        <w:ind w:left="-851" w:right="608"/>
        <w:jc w:val="both"/>
        <w:rPr>
          <w:rFonts w:cs="Arial"/>
        </w:rPr>
      </w:pPr>
    </w:p>
    <w:p w14:paraId="163EEA48" w14:textId="70153448" w:rsidR="00F275B0" w:rsidRPr="00F275B0" w:rsidRDefault="00F275B0" w:rsidP="00F27A33">
      <w:pPr>
        <w:pStyle w:val="ListParagraph"/>
        <w:numPr>
          <w:ilvl w:val="0"/>
          <w:numId w:val="35"/>
        </w:numPr>
        <w:ind w:right="608"/>
        <w:jc w:val="both"/>
        <w:rPr>
          <w:rFonts w:cs="Arial"/>
        </w:rPr>
      </w:pPr>
      <w:r w:rsidRPr="00F275B0">
        <w:rPr>
          <w:rFonts w:cs="Arial"/>
        </w:rPr>
        <w:t>NHS England-funded 'interventionists' work in centres to recruit participants to the observatory and influence multi-disciplinary teams to use adherence in their day-to-day practice.</w:t>
      </w:r>
    </w:p>
    <w:p w14:paraId="06AE863B" w14:textId="77777777" w:rsidR="00F275B0" w:rsidRPr="00BF74E9" w:rsidRDefault="00F275B0" w:rsidP="00F275B0">
      <w:pPr>
        <w:ind w:left="-851" w:right="608"/>
        <w:jc w:val="both"/>
        <w:rPr>
          <w:rFonts w:cs="Arial"/>
        </w:rPr>
      </w:pPr>
    </w:p>
    <w:p w14:paraId="70603024" w14:textId="380DDBAF" w:rsidR="00F275B0" w:rsidRPr="00F275B0" w:rsidRDefault="00F275B0" w:rsidP="00F27A33">
      <w:pPr>
        <w:pStyle w:val="ListParagraph"/>
        <w:numPr>
          <w:ilvl w:val="0"/>
          <w:numId w:val="35"/>
        </w:numPr>
      </w:pPr>
      <w:r w:rsidRPr="00F275B0">
        <w:t xml:space="preserve">Multi-disciplinary teams access data to benchmark their centre's performance and to inform the care of individual patients. </w:t>
      </w:r>
    </w:p>
    <w:p w14:paraId="3523C373" w14:textId="77777777" w:rsidR="00F275B0" w:rsidRPr="00F275B0" w:rsidRDefault="00F275B0" w:rsidP="00F27A33">
      <w:pPr>
        <w:pStyle w:val="ListParagraph"/>
        <w:ind w:left="1440" w:right="608"/>
        <w:jc w:val="both"/>
        <w:rPr>
          <w:rFonts w:cs="Arial"/>
        </w:rPr>
      </w:pPr>
    </w:p>
    <w:p w14:paraId="5F99B88F" w14:textId="77777777" w:rsidR="002A5C3F" w:rsidRPr="00BF74E9" w:rsidRDefault="002A5C3F" w:rsidP="002A5C3F">
      <w:pPr>
        <w:ind w:right="608"/>
        <w:jc w:val="both"/>
        <w:rPr>
          <w:rFonts w:cs="Arial"/>
          <w:szCs w:val="22"/>
        </w:rPr>
      </w:pPr>
    </w:p>
    <w:p w14:paraId="20F2B0A8" w14:textId="0E90C55C" w:rsidR="004F3ED7" w:rsidRPr="00BF74E9" w:rsidRDefault="00F275B0" w:rsidP="00F27A33">
      <w:pPr>
        <w:ind w:right="608"/>
        <w:jc w:val="both"/>
        <w:rPr>
          <w:rFonts w:cs="Arial"/>
        </w:rPr>
      </w:pPr>
      <w:r w:rsidRPr="00BF74E9">
        <w:rPr>
          <w:rFonts w:cs="Arial"/>
        </w:rPr>
        <w:t xml:space="preserve">To inform that large scale process of change, we need to understand the potential sources of implementation failure based on activity at the three centres which are already initiated. </w:t>
      </w:r>
      <w:r w:rsidR="004D77F0">
        <w:rPr>
          <w:rFonts w:cs="Arial"/>
        </w:rPr>
        <w:t xml:space="preserve"> The current process evaluation</w:t>
      </w:r>
      <w:r w:rsidRPr="00BF74E9">
        <w:rPr>
          <w:rFonts w:cs="Arial"/>
        </w:rPr>
        <w:t xml:space="preserve"> will provide that understanding</w:t>
      </w:r>
      <w:r>
        <w:rPr>
          <w:rFonts w:cs="Arial"/>
        </w:rPr>
        <w:t>,</w:t>
      </w:r>
      <w:r w:rsidRPr="00BF74E9">
        <w:rPr>
          <w:rFonts w:cs="Arial"/>
        </w:rPr>
        <w:t xml:space="preserve"> using the M</w:t>
      </w:r>
      <w:r>
        <w:rPr>
          <w:rFonts w:cs="Arial"/>
        </w:rPr>
        <w:t>RC Process evaluation framework</w:t>
      </w:r>
      <w:r>
        <w:rPr>
          <w:rFonts w:cs="Arial"/>
        </w:rPr>
        <w:fldChar w:fldCharType="begin" w:fldLock="1"/>
      </w:r>
      <w:r>
        <w:rPr>
          <w:rFonts w:cs="Arial"/>
        </w:rPr>
        <w:instrText>ADDIN CSL_CITATION { "citationItems" : [ { "id" : "ITEM-1", "itemData" : { "author" : [ { "dropping-particle" : "", "family" : "Moore", "given" : "Graham", "non-dropping-particle" : "", "parse-names" : false, "suffix" : "" }, { "dropping-particle" : "", "family" : "Audrey", "given" : "Suzanne", "non-dropping-particle" : "", "parse-names" : false, "suffix" : "" }, { "dropping-particle" : "", "family" : "Barker", "given" : "Mary", "non-dropping-particle" : "", "parse-names" : false, "suffix" : "" }, { "dropping-particle" : "", "family" : "Bond", "given" : "Lyndal", "non-dropping-particle" : "", "parse-names" : false, "suffix" : "" }, { "dropping-particle" : "", "family" : "Bonell", "given" : "Chris", "non-dropping-particle" : "", "parse-names" : false, "suffix" : "" }, { "dropping-particle" : "", "family" : "Hardeman", "given" : "Wendy", "non-dropping-particle" : "", "parse-names" : false, "suffix" : "" }, { "dropping-particle" : "", "family" : "Moore", "given" : "Laurence", "non-dropping-particle" : "", "parse-names" : false, "suffix" : "" }, { "dropping-particle" : "", "family" : "O 'cathain", "given" : "Alicia", "non-dropping-particle" : "", "parse-names" : false, "suffix" : "" }, { "dropping-particle" : "", "family" : "Tinati", "given" : "Tannaze", "non-dropping-particle" : "", "parse-names" : false, "suffix" : "" }, { "dropping-particle" : "", "family" : "Wight", "given" : "Danny", "non-dropping-particle" : "", "parse-names" : false, "suffix" : "" }, { "dropping-particle" : "", "family" : "Baird", "given" : "Janis", "non-dropping-particle" : "", "parse-names" : false, "suffix" : "" } ], "id" : "ITEM-1", "issued" : { "date-parts" : [ [ "0" ] ] }, "title" : "Process evaluation of complex interventions UK Medical Research Council (MRC) guidance", "type" : "article-journal" }, "uris" : [ "http://www.mendeley.com/documents/?uuid=471a5c3f-a12b-30ee-bbc2-2a10d3d383d1" ] } ], "mendeley" : { "formattedCitation" : "&lt;sup&gt;24&lt;/sup&gt;", "plainTextFormattedCitation" : "24", "previouslyFormattedCitation" : "&lt;sup&gt;24&lt;/sup&gt;" }, "properties" : {  }, "schema" : "https://github.com/citation-style-language/schema/raw/master/csl-citation.json" }</w:instrText>
      </w:r>
      <w:r>
        <w:rPr>
          <w:rFonts w:cs="Arial"/>
        </w:rPr>
        <w:fldChar w:fldCharType="separate"/>
      </w:r>
      <w:r w:rsidRPr="00D63952">
        <w:rPr>
          <w:rFonts w:cs="Arial"/>
          <w:noProof/>
          <w:vertAlign w:val="superscript"/>
        </w:rPr>
        <w:t>24</w:t>
      </w:r>
      <w:r>
        <w:rPr>
          <w:rFonts w:cs="Arial"/>
        </w:rPr>
        <w:fldChar w:fldCharType="end"/>
      </w:r>
      <w:r>
        <w:rPr>
          <w:rFonts w:cs="Arial"/>
        </w:rPr>
        <w:t xml:space="preserve">. </w:t>
      </w:r>
    </w:p>
    <w:p w14:paraId="6DF38194" w14:textId="77777777" w:rsidR="004F3ED7" w:rsidRPr="00BF74E9" w:rsidRDefault="004F3ED7" w:rsidP="004F3ED7">
      <w:pPr>
        <w:ind w:left="-851" w:right="608"/>
        <w:jc w:val="both"/>
        <w:rPr>
          <w:rFonts w:cs="Arial"/>
        </w:rPr>
      </w:pPr>
    </w:p>
    <w:p w14:paraId="64EEE9D7" w14:textId="14912E2C" w:rsidR="004F3ED7" w:rsidRDefault="004F3ED7" w:rsidP="00F27A33">
      <w:pPr>
        <w:rPr>
          <w:rFonts w:cs="Arial"/>
        </w:rPr>
      </w:pPr>
      <w:r w:rsidRPr="00BF74E9">
        <w:rPr>
          <w:rFonts w:cs="Arial"/>
        </w:rPr>
        <w:t xml:space="preserve">The </w:t>
      </w:r>
      <w:r w:rsidR="00F275B0">
        <w:rPr>
          <w:rFonts w:cs="Arial"/>
        </w:rPr>
        <w:t>evaluation will involve</w:t>
      </w:r>
      <w:r w:rsidRPr="00BF74E9">
        <w:rPr>
          <w:rFonts w:cs="Arial"/>
        </w:rPr>
        <w:t xml:space="preserve"> interviewing health professionals and triangulating their views and experiences with quantitative data, already collected as part of the observatory</w:t>
      </w:r>
      <w:r w:rsidR="00671754">
        <w:rPr>
          <w:rFonts w:cs="Arial"/>
        </w:rPr>
        <w:t>.</w:t>
      </w:r>
    </w:p>
    <w:p w14:paraId="60482675" w14:textId="77777777" w:rsidR="004F3ED7" w:rsidRDefault="004F3ED7" w:rsidP="00F27A33">
      <w:pPr>
        <w:rPr>
          <w:rFonts w:cs="Arial"/>
        </w:rPr>
      </w:pPr>
    </w:p>
    <w:p w14:paraId="159CA139" w14:textId="77777777" w:rsidR="00F275B0" w:rsidRDefault="004F3ED7" w:rsidP="00F27A33">
      <w:pPr>
        <w:pStyle w:val="Heading2"/>
      </w:pPr>
      <w:bookmarkStart w:id="119" w:name="_Toc22309991"/>
      <w:r>
        <w:t>Aims and objectives</w:t>
      </w:r>
      <w:bookmarkEnd w:id="119"/>
    </w:p>
    <w:p w14:paraId="55075287" w14:textId="77777777" w:rsidR="00F275B0" w:rsidRDefault="00F275B0" w:rsidP="00F27A33">
      <w:pPr>
        <w:ind w:left="576"/>
      </w:pPr>
    </w:p>
    <w:p w14:paraId="2FC5E021" w14:textId="25991445" w:rsidR="00F275B0" w:rsidRDefault="00F275B0" w:rsidP="00F27A33">
      <w:pPr>
        <w:rPr>
          <w:rFonts w:cs="Arial"/>
        </w:rPr>
      </w:pPr>
      <w:r w:rsidRPr="00F275B0">
        <w:t>We aim to answer the question: “What are the potential sources of failure for: (a) the observatory’s implementation interventionists and site PIs; and, (b) for the uptake of adherence data in the management of people with CF by multidisciplinary teams?”</w:t>
      </w:r>
      <w:r>
        <w:br/>
      </w:r>
      <w:r>
        <w:br/>
      </w:r>
      <w:r w:rsidRPr="00BF74E9">
        <w:rPr>
          <w:rFonts w:cs="Arial"/>
        </w:rPr>
        <w:t>The objectives are:</w:t>
      </w:r>
    </w:p>
    <w:p w14:paraId="5D8F8A42" w14:textId="77777777" w:rsidR="00F275B0" w:rsidRDefault="00F275B0" w:rsidP="00F27A33">
      <w:pPr>
        <w:ind w:right="608"/>
        <w:jc w:val="both"/>
        <w:rPr>
          <w:rFonts w:cs="Arial"/>
        </w:rPr>
      </w:pPr>
    </w:p>
    <w:p w14:paraId="273DE55A" w14:textId="24A8C145" w:rsidR="00F275B0" w:rsidRPr="00F275B0" w:rsidRDefault="00F275B0" w:rsidP="00F27A33">
      <w:pPr>
        <w:pStyle w:val="ListParagraph"/>
        <w:numPr>
          <w:ilvl w:val="0"/>
          <w:numId w:val="36"/>
        </w:numPr>
        <w:ind w:right="608"/>
        <w:jc w:val="both"/>
        <w:rPr>
          <w:rFonts w:cs="Arial"/>
        </w:rPr>
      </w:pPr>
      <w:r w:rsidRPr="00F275B0">
        <w:rPr>
          <w:rFonts w:cs="Arial"/>
        </w:rPr>
        <w:t>To provide an overview of the experiences and views of site staff on this question; and,</w:t>
      </w:r>
    </w:p>
    <w:p w14:paraId="2575E00E" w14:textId="43BFF6CA" w:rsidR="00F275B0" w:rsidRPr="00F275B0" w:rsidRDefault="00F275B0" w:rsidP="00F27A33">
      <w:pPr>
        <w:pStyle w:val="ListParagraph"/>
        <w:numPr>
          <w:ilvl w:val="0"/>
          <w:numId w:val="36"/>
        </w:numPr>
        <w:ind w:right="608"/>
        <w:jc w:val="both"/>
        <w:rPr>
          <w:rFonts w:cs="Arial"/>
        </w:rPr>
      </w:pPr>
      <w:r w:rsidRPr="00F275B0">
        <w:rPr>
          <w:rFonts w:cs="Arial"/>
        </w:rPr>
        <w:t>To integrate those views with process data already collected by the observatory project.</w:t>
      </w:r>
    </w:p>
    <w:p w14:paraId="36213A80" w14:textId="77777777" w:rsidR="00F275B0" w:rsidRPr="00BF74E9" w:rsidRDefault="00F275B0" w:rsidP="00F275B0">
      <w:pPr>
        <w:ind w:left="-851" w:right="608"/>
        <w:jc w:val="both"/>
        <w:rPr>
          <w:rFonts w:cs="Arial"/>
        </w:rPr>
      </w:pPr>
    </w:p>
    <w:p w14:paraId="4CD87AF3" w14:textId="0FC077CC" w:rsidR="004F3ED7" w:rsidRDefault="004F3ED7" w:rsidP="00F27A33">
      <w:pPr>
        <w:pStyle w:val="Heading2"/>
      </w:pPr>
      <w:bookmarkStart w:id="120" w:name="_Toc22309992"/>
      <w:r>
        <w:t xml:space="preserve">Study </w:t>
      </w:r>
      <w:r w:rsidR="001C61DE">
        <w:t>design</w:t>
      </w:r>
      <w:bookmarkEnd w:id="120"/>
    </w:p>
    <w:p w14:paraId="27F189D4" w14:textId="77777777" w:rsidR="004F3ED7" w:rsidRDefault="004F3ED7" w:rsidP="00F27A33">
      <w:pPr>
        <w:rPr>
          <w:lang w:eastAsia="ja-JP"/>
        </w:rPr>
      </w:pPr>
    </w:p>
    <w:p w14:paraId="7F9DBA5B" w14:textId="35AB1C94" w:rsidR="004F3ED7" w:rsidRDefault="00F275B0" w:rsidP="00F27A33">
      <w:pPr>
        <w:ind w:right="608"/>
        <w:jc w:val="both"/>
        <w:rPr>
          <w:rFonts w:cs="Arial"/>
        </w:rPr>
      </w:pPr>
      <w:r w:rsidRPr="00BF74E9">
        <w:rPr>
          <w:rFonts w:cs="Arial"/>
        </w:rPr>
        <w:t xml:space="preserve">The </w:t>
      </w:r>
      <w:r w:rsidR="005F04F1">
        <w:rPr>
          <w:rFonts w:cs="Arial"/>
        </w:rPr>
        <w:t>evaluation</w:t>
      </w:r>
      <w:r w:rsidRPr="00BF74E9">
        <w:rPr>
          <w:rFonts w:cs="Arial"/>
        </w:rPr>
        <w:t xml:space="preserve"> will use a mixed methods approach, following MRC process evaluation guidelines</w:t>
      </w:r>
      <w:r w:rsidRPr="00BF74E9">
        <w:rPr>
          <w:rFonts w:cs="Arial"/>
        </w:rPr>
        <w:fldChar w:fldCharType="begin" w:fldLock="1"/>
      </w:r>
      <w:r w:rsidR="00C66455">
        <w:rPr>
          <w:rFonts w:cs="Arial"/>
        </w:rPr>
        <w:instrText>ADDIN CSL_CITATION { "citationItems" : [ { "id" : "ITEM-1", "itemData" : { "DOI" : "10.1136/bmj.h1258", "ISSN" : "1756-1833", "author" : [ { "dropping-particle" : "", "family" : "Moore", "given" : "Graham F.", "non-dropping-particle" : "", "parse-names" : false, "suffix" : "" }, { "dropping-particle" : "", "family" : "Audrey", "given" : "Suzanne", "non-dropping-particle" : "", "parse-names" : false, "suffix" : "" }, { "dropping-particle" : "", "family" : "Barker", "given" : "Mary", "non-dropping-particle" : "", "parse-names" : false, "suffix" : "" }, { "dropping-particle" : "", "family" : "Bond", "given" : "Lyndal", "non-dropping-particle" : "", "parse-names" : false, "suffix" : "" }, { "dropping-particle" : "", "family" : "Bonell", "given" : "Chris", "non-dropping-particle" : "", "parse-names" : false, "suffix" : "" }, { "dropping-particle" : "", "family" : "Hardeman", "given" : "Wendy", "non-dropping-particle" : "", "parse-names" : false, "suffix" : "" }, { "dropping-particle" : "", "family" : "Moore", "given" : "Laurence", "non-dropping-particle" : "", "parse-names" : false, "suffix" : "" }, { "dropping-particle" : "", "family" : "O'Cathain", "given" : "Alicia", "non-dropping-particle" : "", "parse-names" : false, "suffix" : "" }, { "dropping-particle" : "", "family" : "Tinati", "given" : "Tannaze", "non-dropping-particle" : "", "parse-names" : false, "suffix" : "" }, { "dropping-particle" : "", "family" : "Wight", "given" : "Daniel", "non-dropping-particle" : "", "parse-names" : false, "suffix" : "" }, { "dropping-particle" : "", "family" : "Baird", "given" : "Janis", "non-dropping-particle" : "", "parse-names" : false, "suffix" : "" } ], "container-title" : "BMJ", "id" : "ITEM-1", "issue" : "mar19 6", "issued" : { "date-parts" : [ [ "2015", "3" ] ] }, "page" : "h1258-h1258", "title" : "Process evaluation of complex interventions: Medical Research Council guidance", "type" : "article-journal", "volume" : "350" }, "uris" : [ "http://www.mendeley.com/documents/?uuid=c8da9da8-fa03-40ae-bce6-7a2da9eadcab" ] } ], "mendeley" : { "formattedCitation" : "&lt;sup&gt;25&lt;/sup&gt;", "plainTextFormattedCitation" : "25", "previouslyFormattedCitation" : "&lt;sup&gt;25&lt;/sup&gt;" }, "properties" : {  }, "schema" : "https://github.com/citation-style-language/schema/raw/master/csl-citation.json" }</w:instrText>
      </w:r>
      <w:r w:rsidRPr="00BF74E9">
        <w:rPr>
          <w:rFonts w:cs="Arial"/>
        </w:rPr>
        <w:fldChar w:fldCharType="separate"/>
      </w:r>
      <w:r w:rsidR="00C66455" w:rsidRPr="00C66455">
        <w:rPr>
          <w:rFonts w:cs="Arial"/>
          <w:noProof/>
          <w:vertAlign w:val="superscript"/>
        </w:rPr>
        <w:t>25</w:t>
      </w:r>
      <w:r w:rsidRPr="00BF74E9">
        <w:rPr>
          <w:rFonts w:cs="Arial"/>
        </w:rPr>
        <w:fldChar w:fldCharType="end"/>
      </w:r>
      <w:r w:rsidRPr="00BF74E9">
        <w:rPr>
          <w:rFonts w:cs="Arial"/>
        </w:rPr>
        <w:t xml:space="preserve"> to explore the activities and outputs documented on the logic model (appendix </w:t>
      </w:r>
      <w:r w:rsidR="006527A1">
        <w:rPr>
          <w:rFonts w:cs="Arial"/>
        </w:rPr>
        <w:t>1</w:t>
      </w:r>
      <w:r w:rsidRPr="00BF74E9">
        <w:rPr>
          <w:rFonts w:cs="Arial"/>
        </w:rPr>
        <w:t xml:space="preserve">), specifically to identify the barriers and pathways to implementation. To capture the changing implementation of the </w:t>
      </w:r>
      <w:r w:rsidR="000C7B0E">
        <w:rPr>
          <w:rFonts w:cs="Arial"/>
        </w:rPr>
        <w:t>Data Observatory</w:t>
      </w:r>
      <w:r w:rsidRPr="00BF74E9">
        <w:rPr>
          <w:rFonts w:cs="Arial"/>
        </w:rPr>
        <w:t xml:space="preserve"> this process evaluation will be repeated at </w:t>
      </w:r>
      <w:r w:rsidR="005E301C">
        <w:rPr>
          <w:rFonts w:cs="Arial"/>
        </w:rPr>
        <w:t>yearly</w:t>
      </w:r>
      <w:r w:rsidRPr="00BF74E9">
        <w:rPr>
          <w:rFonts w:cs="Arial"/>
        </w:rPr>
        <w:t xml:space="preserve"> intervals,</w:t>
      </w:r>
      <w:r w:rsidR="004D77F0">
        <w:rPr>
          <w:rFonts w:cs="Arial"/>
        </w:rPr>
        <w:t xml:space="preserve"> </w:t>
      </w:r>
      <w:r w:rsidR="005E301C">
        <w:rPr>
          <w:rFonts w:cs="Arial"/>
        </w:rPr>
        <w:t>between 2018 to 2020.</w:t>
      </w:r>
      <w:r w:rsidR="00127256">
        <w:rPr>
          <w:rFonts w:cs="Arial"/>
        </w:rPr>
        <w:t xml:space="preserve"> </w:t>
      </w:r>
    </w:p>
    <w:p w14:paraId="609CBC76" w14:textId="77777777" w:rsidR="002A5C3F" w:rsidRDefault="002A5C3F" w:rsidP="00F27A33">
      <w:pPr>
        <w:ind w:right="608"/>
        <w:jc w:val="both"/>
        <w:rPr>
          <w:rFonts w:cs="Arial"/>
        </w:rPr>
      </w:pPr>
    </w:p>
    <w:p w14:paraId="77F6F5E5" w14:textId="77777777" w:rsidR="002A5C3F" w:rsidRPr="00F27A33" w:rsidRDefault="002A5C3F" w:rsidP="00F27A33">
      <w:pPr>
        <w:ind w:right="608"/>
        <w:jc w:val="both"/>
        <w:rPr>
          <w:rFonts w:cs="Arial"/>
        </w:rPr>
      </w:pPr>
    </w:p>
    <w:p w14:paraId="61033901" w14:textId="33397B8C" w:rsidR="004F3ED7" w:rsidRDefault="004F3ED7" w:rsidP="00F27A33">
      <w:pPr>
        <w:pStyle w:val="Heading3"/>
        <w:rPr>
          <w:lang w:eastAsia="ja-JP"/>
        </w:rPr>
      </w:pPr>
      <w:bookmarkStart w:id="121" w:name="_Toc22309993"/>
      <w:r>
        <w:rPr>
          <w:lang w:eastAsia="ja-JP"/>
        </w:rPr>
        <w:lastRenderedPageBreak/>
        <w:t xml:space="preserve">Quantitative </w:t>
      </w:r>
      <w:r w:rsidR="00127256">
        <w:rPr>
          <w:lang w:eastAsia="ja-JP"/>
        </w:rPr>
        <w:t>p</w:t>
      </w:r>
      <w:r w:rsidR="0032533E">
        <w:rPr>
          <w:lang w:eastAsia="ja-JP"/>
        </w:rPr>
        <w:t>r</w:t>
      </w:r>
      <w:r w:rsidR="00127256">
        <w:rPr>
          <w:lang w:eastAsia="ja-JP"/>
        </w:rPr>
        <w:t>ocess data</w:t>
      </w:r>
      <w:bookmarkEnd w:id="121"/>
    </w:p>
    <w:p w14:paraId="7D2136DD" w14:textId="77777777" w:rsidR="004F3ED7" w:rsidRDefault="004F3ED7" w:rsidP="00F27A33">
      <w:pPr>
        <w:rPr>
          <w:lang w:eastAsia="ja-JP"/>
        </w:rPr>
      </w:pPr>
    </w:p>
    <w:p w14:paraId="01E36B16" w14:textId="2BE99C6B" w:rsidR="00F275B0" w:rsidRPr="00155312" w:rsidRDefault="001C61DE" w:rsidP="00F27A33">
      <w:pPr>
        <w:pStyle w:val="ListParagraph"/>
        <w:numPr>
          <w:ilvl w:val="0"/>
          <w:numId w:val="41"/>
        </w:numPr>
        <w:ind w:right="608"/>
        <w:jc w:val="both"/>
        <w:rPr>
          <w:rFonts w:cs="Arial"/>
          <w:b/>
        </w:rPr>
      </w:pPr>
      <w:r w:rsidRPr="00155312">
        <w:rPr>
          <w:rFonts w:cs="Arial"/>
          <w:b/>
        </w:rPr>
        <w:t>S</w:t>
      </w:r>
      <w:r w:rsidR="002B2EE1" w:rsidRPr="00155312">
        <w:rPr>
          <w:rFonts w:cs="Arial"/>
          <w:b/>
        </w:rPr>
        <w:t>tudy set up</w:t>
      </w:r>
    </w:p>
    <w:p w14:paraId="0C7E6CD8" w14:textId="658EFDE0" w:rsidR="002B2EE1" w:rsidRDefault="00D92582" w:rsidP="00F275B0">
      <w:pPr>
        <w:ind w:right="608"/>
        <w:jc w:val="both"/>
        <w:rPr>
          <w:rFonts w:cs="Arial"/>
        </w:rPr>
      </w:pPr>
      <w:r>
        <w:rPr>
          <w:rFonts w:cs="Arial"/>
        </w:rPr>
        <w:t>C</w:t>
      </w:r>
      <w:r w:rsidR="002A5C3F">
        <w:rPr>
          <w:rFonts w:cs="Arial"/>
        </w:rPr>
        <w:t>ollected</w:t>
      </w:r>
      <w:r w:rsidR="00C610EE">
        <w:rPr>
          <w:rFonts w:cs="Arial"/>
        </w:rPr>
        <w:t xml:space="preserve"> by the central study team</w:t>
      </w:r>
      <w:r w:rsidR="002A5C3F">
        <w:rPr>
          <w:rFonts w:cs="Arial"/>
        </w:rPr>
        <w:t xml:space="preserve"> </w:t>
      </w:r>
      <w:r w:rsidR="00F275B0" w:rsidRPr="00BF74E9">
        <w:rPr>
          <w:rFonts w:cs="Arial"/>
        </w:rPr>
        <w:t>from study records</w:t>
      </w:r>
      <w:r w:rsidR="002B2EE1">
        <w:rPr>
          <w:rFonts w:cs="Arial"/>
        </w:rPr>
        <w:t xml:space="preserve">. Data will include </w:t>
      </w:r>
    </w:p>
    <w:p w14:paraId="5685A877" w14:textId="77777777" w:rsidR="002A5C3F" w:rsidRDefault="002A5C3F" w:rsidP="00F275B0">
      <w:pPr>
        <w:ind w:right="608"/>
        <w:jc w:val="both"/>
        <w:rPr>
          <w:rFonts w:cs="Arial"/>
        </w:rPr>
      </w:pPr>
    </w:p>
    <w:p w14:paraId="059C8EFA" w14:textId="77777777" w:rsidR="002B2EE1" w:rsidRDefault="002B2EE1" w:rsidP="00F27A33">
      <w:pPr>
        <w:pStyle w:val="ListParagraph"/>
        <w:numPr>
          <w:ilvl w:val="0"/>
          <w:numId w:val="42"/>
        </w:numPr>
        <w:ind w:right="608"/>
        <w:jc w:val="both"/>
        <w:rPr>
          <w:rFonts w:cs="Arial"/>
        </w:rPr>
      </w:pPr>
      <w:r>
        <w:rPr>
          <w:rFonts w:cs="Arial"/>
        </w:rPr>
        <w:t>Date</w:t>
      </w:r>
      <w:r w:rsidR="00F275B0" w:rsidRPr="002B2EE1">
        <w:rPr>
          <w:rFonts w:cs="Arial"/>
        </w:rPr>
        <w:t xml:space="preserve"> ethical and HRA approval was received. </w:t>
      </w:r>
    </w:p>
    <w:p w14:paraId="0C8FCD76" w14:textId="3E387803" w:rsidR="00F275B0" w:rsidRPr="002B2EE1" w:rsidRDefault="002B2EE1" w:rsidP="00F27A33">
      <w:pPr>
        <w:pStyle w:val="ListParagraph"/>
        <w:numPr>
          <w:ilvl w:val="0"/>
          <w:numId w:val="42"/>
        </w:numPr>
        <w:ind w:right="608"/>
        <w:jc w:val="both"/>
        <w:rPr>
          <w:rFonts w:cs="Arial"/>
        </w:rPr>
      </w:pPr>
      <w:r>
        <w:rPr>
          <w:rFonts w:cs="Arial"/>
        </w:rPr>
        <w:t>C</w:t>
      </w:r>
      <w:r w:rsidR="00F275B0" w:rsidRPr="002B2EE1">
        <w:rPr>
          <w:rFonts w:cs="Arial"/>
        </w:rPr>
        <w:t>ritical path a</w:t>
      </w:r>
      <w:r w:rsidRPr="002B2EE1">
        <w:rPr>
          <w:rFonts w:cs="Arial"/>
        </w:rPr>
        <w:t>nalysis</w:t>
      </w:r>
      <w:r>
        <w:rPr>
          <w:rFonts w:cs="Arial"/>
        </w:rPr>
        <w:t xml:space="preserve"> of site set up using </w:t>
      </w:r>
      <w:r w:rsidRPr="002B2EE1">
        <w:rPr>
          <w:rFonts w:cs="Arial"/>
        </w:rPr>
        <w:t>study manager notes</w:t>
      </w:r>
      <w:r w:rsidR="00F275B0" w:rsidRPr="002B2EE1">
        <w:rPr>
          <w:rFonts w:cs="Arial"/>
        </w:rPr>
        <w:t xml:space="preserve"> </w:t>
      </w:r>
    </w:p>
    <w:p w14:paraId="03C9F0A1" w14:textId="77777777" w:rsidR="00F275B0" w:rsidRPr="00BF74E9" w:rsidRDefault="00F275B0" w:rsidP="00F275B0">
      <w:pPr>
        <w:ind w:right="608"/>
        <w:jc w:val="both"/>
        <w:rPr>
          <w:rFonts w:cs="Arial"/>
        </w:rPr>
      </w:pPr>
    </w:p>
    <w:p w14:paraId="5665C290" w14:textId="77777777" w:rsidR="002B2EE1" w:rsidRPr="00155312" w:rsidRDefault="002B2EE1" w:rsidP="00F27A33">
      <w:pPr>
        <w:pStyle w:val="ListParagraph"/>
        <w:numPr>
          <w:ilvl w:val="0"/>
          <w:numId w:val="41"/>
        </w:numPr>
        <w:ind w:right="608"/>
        <w:jc w:val="both"/>
        <w:rPr>
          <w:rFonts w:cs="Arial"/>
          <w:b/>
        </w:rPr>
      </w:pPr>
      <w:r w:rsidRPr="00155312">
        <w:rPr>
          <w:rFonts w:cs="Arial"/>
          <w:b/>
        </w:rPr>
        <w:t>Number and characteristics of eligible patients approached for this study</w:t>
      </w:r>
    </w:p>
    <w:p w14:paraId="0E79523B" w14:textId="386028AF" w:rsidR="00F275B0" w:rsidRPr="00F27A33" w:rsidRDefault="002B2EE1" w:rsidP="00F275B0">
      <w:pPr>
        <w:ind w:right="608"/>
        <w:jc w:val="both"/>
        <w:rPr>
          <w:rFonts w:cs="Arial"/>
          <w:b/>
          <w:u w:val="single"/>
        </w:rPr>
      </w:pPr>
      <w:r w:rsidRPr="00F27A33">
        <w:rPr>
          <w:rFonts w:cs="Arial"/>
        </w:rPr>
        <w:t>Collected by centres in screening logs and transferred to Prospect database</w:t>
      </w:r>
      <w:r w:rsidR="00796B15">
        <w:rPr>
          <w:rFonts w:cs="Arial"/>
        </w:rPr>
        <w:t>.</w:t>
      </w:r>
      <w:r w:rsidRPr="00F27A33">
        <w:rPr>
          <w:rFonts w:cs="Arial"/>
          <w:b/>
          <w:u w:val="single"/>
        </w:rPr>
        <w:t xml:space="preserve"> </w:t>
      </w:r>
    </w:p>
    <w:p w14:paraId="7ADE348E" w14:textId="77777777" w:rsidR="002B2EE1" w:rsidRDefault="002B2EE1" w:rsidP="00F275B0">
      <w:pPr>
        <w:ind w:right="608"/>
        <w:jc w:val="both"/>
        <w:rPr>
          <w:rFonts w:cs="Arial"/>
        </w:rPr>
      </w:pPr>
    </w:p>
    <w:p w14:paraId="371FBD97" w14:textId="111843CA" w:rsidR="002B2EE1" w:rsidRDefault="002B2EE1" w:rsidP="002B2EE1">
      <w:pPr>
        <w:pStyle w:val="ListParagraph"/>
        <w:numPr>
          <w:ilvl w:val="0"/>
          <w:numId w:val="41"/>
        </w:numPr>
        <w:ind w:right="608"/>
        <w:jc w:val="both"/>
        <w:rPr>
          <w:rFonts w:cs="Arial"/>
          <w:b/>
        </w:rPr>
      </w:pPr>
      <w:r>
        <w:rPr>
          <w:rFonts w:cs="Arial"/>
          <w:b/>
        </w:rPr>
        <w:t>Reasons for refused consent or ineligibility</w:t>
      </w:r>
    </w:p>
    <w:p w14:paraId="0EE13337" w14:textId="34CD7662" w:rsidR="002B2EE1" w:rsidRDefault="002B2EE1" w:rsidP="00F27A33">
      <w:pPr>
        <w:pStyle w:val="ListParagraph"/>
        <w:ind w:left="-142" w:right="608"/>
        <w:jc w:val="both"/>
        <w:rPr>
          <w:rFonts w:cs="Arial"/>
        </w:rPr>
      </w:pPr>
      <w:r w:rsidRPr="00262697">
        <w:rPr>
          <w:rFonts w:cs="Arial"/>
        </w:rPr>
        <w:t>Collected by centres in screening logs and transferred to Prospect database</w:t>
      </w:r>
      <w:r w:rsidR="00796B15">
        <w:rPr>
          <w:rFonts w:cs="Arial"/>
        </w:rPr>
        <w:t>.</w:t>
      </w:r>
    </w:p>
    <w:p w14:paraId="677634E5" w14:textId="77777777" w:rsidR="002B2EE1" w:rsidRDefault="002B2EE1" w:rsidP="00F27A33">
      <w:pPr>
        <w:pStyle w:val="ListParagraph"/>
        <w:ind w:left="0" w:right="608"/>
        <w:jc w:val="both"/>
        <w:rPr>
          <w:rFonts w:cs="Arial"/>
        </w:rPr>
      </w:pPr>
    </w:p>
    <w:p w14:paraId="6AB6D264" w14:textId="77777777" w:rsidR="007853B2" w:rsidRDefault="002B2EE1" w:rsidP="007853B2">
      <w:pPr>
        <w:pStyle w:val="ListParagraph"/>
        <w:numPr>
          <w:ilvl w:val="0"/>
          <w:numId w:val="41"/>
        </w:numPr>
        <w:ind w:right="608"/>
        <w:jc w:val="both"/>
        <w:rPr>
          <w:rFonts w:cs="Arial"/>
          <w:b/>
        </w:rPr>
      </w:pPr>
      <w:r>
        <w:rPr>
          <w:rFonts w:cs="Arial"/>
          <w:b/>
        </w:rPr>
        <w:t>Reach</w:t>
      </w:r>
    </w:p>
    <w:p w14:paraId="63C6C557" w14:textId="70D392CA" w:rsidR="007853B2" w:rsidRPr="00F27A33" w:rsidRDefault="00CA056B" w:rsidP="00F27A33">
      <w:pPr>
        <w:ind w:right="608" w:hanging="426"/>
        <w:jc w:val="both"/>
        <w:rPr>
          <w:sz w:val="23"/>
          <w:szCs w:val="23"/>
        </w:rPr>
      </w:pPr>
      <w:r>
        <w:rPr>
          <w:sz w:val="23"/>
          <w:szCs w:val="23"/>
        </w:rPr>
        <w:t xml:space="preserve">Collected by </w:t>
      </w:r>
      <w:r w:rsidR="0032544D">
        <w:rPr>
          <w:sz w:val="23"/>
          <w:szCs w:val="23"/>
        </w:rPr>
        <w:t>screening and consent form transferred into the Prospect database. This will include the n</w:t>
      </w:r>
      <w:r>
        <w:rPr>
          <w:sz w:val="23"/>
          <w:szCs w:val="23"/>
        </w:rPr>
        <w:t>umber of</w:t>
      </w:r>
      <w:r w:rsidR="007853B2" w:rsidRPr="00F27A33">
        <w:rPr>
          <w:sz w:val="23"/>
          <w:szCs w:val="23"/>
        </w:rPr>
        <w:t xml:space="preserve"> participants consented into the study, sub-grouped by socio-economic status (from CF Registry), as a proportion of:</w:t>
      </w:r>
      <w:r w:rsidR="002B2EE1" w:rsidRPr="007853B2">
        <w:rPr>
          <w:rFonts w:cs="Arial"/>
          <w:b/>
          <w:u w:val="single"/>
        </w:rPr>
        <w:t xml:space="preserve"> </w:t>
      </w:r>
    </w:p>
    <w:p w14:paraId="5F6B6A31" w14:textId="77777777" w:rsidR="007853B2" w:rsidRPr="00F27A33" w:rsidRDefault="007853B2" w:rsidP="00F27A33">
      <w:pPr>
        <w:ind w:right="608" w:hanging="426"/>
        <w:jc w:val="both"/>
        <w:rPr>
          <w:rFonts w:cs="Arial"/>
          <w:b/>
          <w:u w:val="single"/>
        </w:rPr>
      </w:pPr>
    </w:p>
    <w:p w14:paraId="5B8D75F1" w14:textId="5D56368C" w:rsidR="007853B2" w:rsidRPr="00F27A33" w:rsidRDefault="007853B2" w:rsidP="00F27A33">
      <w:pPr>
        <w:pStyle w:val="Default"/>
        <w:numPr>
          <w:ilvl w:val="0"/>
          <w:numId w:val="43"/>
        </w:numPr>
        <w:ind w:right="608"/>
        <w:jc w:val="both"/>
        <w:rPr>
          <w:rFonts w:cs="Arial"/>
          <w:b/>
          <w:sz w:val="23"/>
          <w:szCs w:val="23"/>
        </w:rPr>
      </w:pPr>
      <w:r w:rsidRPr="00E562ED">
        <w:rPr>
          <w:sz w:val="23"/>
          <w:szCs w:val="23"/>
        </w:rPr>
        <w:t>Those approached, expressed quantitatively, based on ‘pre-screening’ logs</w:t>
      </w:r>
      <w:r w:rsidR="00E562ED">
        <w:rPr>
          <w:sz w:val="23"/>
          <w:szCs w:val="23"/>
        </w:rPr>
        <w:t>;</w:t>
      </w:r>
    </w:p>
    <w:p w14:paraId="2A53A4F4" w14:textId="386BC0D4" w:rsidR="007853B2" w:rsidRDefault="00E562ED" w:rsidP="00F27A33">
      <w:pPr>
        <w:pStyle w:val="ListParagraph"/>
        <w:numPr>
          <w:ilvl w:val="0"/>
          <w:numId w:val="43"/>
        </w:numPr>
        <w:ind w:right="608"/>
        <w:jc w:val="both"/>
        <w:rPr>
          <w:rFonts w:cs="Arial"/>
        </w:rPr>
      </w:pPr>
      <w:r w:rsidRPr="00F27A33">
        <w:rPr>
          <w:rFonts w:cs="Arial"/>
        </w:rPr>
        <w:t>Those known</w:t>
      </w:r>
      <w:r>
        <w:rPr>
          <w:rFonts w:cs="Arial"/>
        </w:rPr>
        <w:t xml:space="preserve"> to be eligible, expressed quantitatively based on CF registry.</w:t>
      </w:r>
    </w:p>
    <w:p w14:paraId="1A400EF1" w14:textId="163F68E3" w:rsidR="00E562ED" w:rsidRDefault="00E562ED" w:rsidP="00F27A33">
      <w:pPr>
        <w:ind w:right="608"/>
        <w:jc w:val="both"/>
        <w:rPr>
          <w:rFonts w:cs="Arial"/>
        </w:rPr>
      </w:pPr>
    </w:p>
    <w:p w14:paraId="5EDFDF43" w14:textId="0DE119DB" w:rsidR="00E562ED" w:rsidRDefault="00E562ED" w:rsidP="00E562ED">
      <w:pPr>
        <w:pStyle w:val="ListParagraph"/>
        <w:numPr>
          <w:ilvl w:val="0"/>
          <w:numId w:val="41"/>
        </w:numPr>
        <w:ind w:right="608"/>
        <w:jc w:val="both"/>
        <w:rPr>
          <w:rFonts w:cs="Arial"/>
          <w:b/>
        </w:rPr>
      </w:pPr>
      <w:r>
        <w:rPr>
          <w:rFonts w:cs="Arial"/>
          <w:b/>
        </w:rPr>
        <w:t xml:space="preserve">Participant attrition rate and reasons for attrition </w:t>
      </w:r>
    </w:p>
    <w:p w14:paraId="5F546D09" w14:textId="5C05968B" w:rsidR="00F275B0" w:rsidRDefault="00E562ED" w:rsidP="00F275B0">
      <w:pPr>
        <w:ind w:right="608"/>
        <w:jc w:val="both"/>
        <w:rPr>
          <w:rFonts w:cs="Arial"/>
        </w:rPr>
      </w:pPr>
      <w:r w:rsidRPr="00262697">
        <w:rPr>
          <w:rFonts w:cs="Arial"/>
        </w:rPr>
        <w:t>Collected by centres in screening logs and transferred to Prospect database</w:t>
      </w:r>
      <w:r w:rsidR="00796B15">
        <w:rPr>
          <w:rFonts w:cs="Arial"/>
        </w:rPr>
        <w:t>.</w:t>
      </w:r>
    </w:p>
    <w:p w14:paraId="7C5A59DF" w14:textId="77777777" w:rsidR="00E562ED" w:rsidRDefault="00E562ED" w:rsidP="00F275B0">
      <w:pPr>
        <w:ind w:right="608"/>
        <w:jc w:val="both"/>
        <w:rPr>
          <w:rFonts w:cs="Arial"/>
        </w:rPr>
      </w:pPr>
    </w:p>
    <w:p w14:paraId="3136C90F" w14:textId="18B85F97" w:rsidR="00E562ED" w:rsidRPr="00F27A33" w:rsidRDefault="008C15A8" w:rsidP="00F27A33">
      <w:pPr>
        <w:pStyle w:val="ListParagraph"/>
        <w:numPr>
          <w:ilvl w:val="0"/>
          <w:numId w:val="41"/>
        </w:numPr>
        <w:ind w:right="608"/>
        <w:jc w:val="both"/>
        <w:rPr>
          <w:rFonts w:cs="Arial"/>
          <w:b/>
        </w:rPr>
      </w:pPr>
      <w:r>
        <w:rPr>
          <w:rFonts w:cs="Arial"/>
          <w:b/>
        </w:rPr>
        <w:t>Consent to optional statements relating to future research</w:t>
      </w:r>
    </w:p>
    <w:p w14:paraId="38032D90" w14:textId="7862EB17" w:rsidR="008C15A8" w:rsidRPr="008C15A8" w:rsidRDefault="008C15A8" w:rsidP="00F27A33">
      <w:pPr>
        <w:ind w:left="-426" w:right="608"/>
        <w:jc w:val="both"/>
        <w:rPr>
          <w:rFonts w:cs="Arial"/>
        </w:rPr>
      </w:pPr>
      <w:r>
        <w:rPr>
          <w:rFonts w:cs="Arial"/>
        </w:rPr>
        <w:t>Collected by centres on consent forms</w:t>
      </w:r>
      <w:r w:rsidRPr="008C15A8">
        <w:rPr>
          <w:rFonts w:cs="Arial"/>
        </w:rPr>
        <w:t xml:space="preserve"> and transferred to Prospect database</w:t>
      </w:r>
    </w:p>
    <w:p w14:paraId="0D236D9D" w14:textId="77777777" w:rsidR="00F275B0" w:rsidRPr="00BF74E9" w:rsidRDefault="00F275B0" w:rsidP="00F275B0">
      <w:pPr>
        <w:ind w:right="608"/>
        <w:jc w:val="both"/>
        <w:rPr>
          <w:rFonts w:cs="Arial"/>
        </w:rPr>
      </w:pPr>
    </w:p>
    <w:p w14:paraId="61468CD5" w14:textId="21799897" w:rsidR="00F275B0" w:rsidRPr="00155312" w:rsidRDefault="00F275B0" w:rsidP="00F27A33">
      <w:pPr>
        <w:pStyle w:val="ListParagraph"/>
        <w:numPr>
          <w:ilvl w:val="0"/>
          <w:numId w:val="41"/>
        </w:numPr>
        <w:ind w:right="608"/>
        <w:jc w:val="both"/>
        <w:rPr>
          <w:rFonts w:cs="Arial"/>
          <w:b/>
        </w:rPr>
      </w:pPr>
      <w:r w:rsidRPr="00155312">
        <w:rPr>
          <w:rFonts w:cs="Arial"/>
          <w:b/>
        </w:rPr>
        <w:t>CF registry data accessed</w:t>
      </w:r>
    </w:p>
    <w:p w14:paraId="6A95ADBB" w14:textId="7525B6FF" w:rsidR="00F275B0" w:rsidRPr="00BF74E9" w:rsidRDefault="005240B7" w:rsidP="00F275B0">
      <w:pPr>
        <w:ind w:right="608"/>
        <w:jc w:val="both"/>
        <w:rPr>
          <w:rFonts w:cs="Arial"/>
        </w:rPr>
      </w:pPr>
      <w:r>
        <w:rPr>
          <w:rFonts w:cs="Arial"/>
        </w:rPr>
        <w:t>Collected by</w:t>
      </w:r>
      <w:r w:rsidR="00C610EE">
        <w:rPr>
          <w:rFonts w:cs="Arial"/>
        </w:rPr>
        <w:t xml:space="preserve"> the</w:t>
      </w:r>
      <w:r>
        <w:rPr>
          <w:rFonts w:cs="Arial"/>
        </w:rPr>
        <w:t xml:space="preserve"> central s</w:t>
      </w:r>
      <w:r w:rsidR="00C610EE">
        <w:rPr>
          <w:rFonts w:cs="Arial"/>
        </w:rPr>
        <w:t>tudy team from</w:t>
      </w:r>
      <w:r>
        <w:rPr>
          <w:rFonts w:cs="Arial"/>
        </w:rPr>
        <w:t xml:space="preserve"> study records</w:t>
      </w:r>
      <w:r w:rsidR="00796B15">
        <w:rPr>
          <w:rFonts w:cs="Arial"/>
        </w:rPr>
        <w:t>.</w:t>
      </w:r>
      <w:r w:rsidR="00F275B0" w:rsidRPr="00BF74E9">
        <w:rPr>
          <w:rFonts w:cs="Arial"/>
        </w:rPr>
        <w:t xml:space="preserve"> </w:t>
      </w:r>
    </w:p>
    <w:p w14:paraId="0B36BD6C" w14:textId="77777777" w:rsidR="00F275B0" w:rsidRPr="00BF74E9" w:rsidRDefault="00F275B0" w:rsidP="00F275B0">
      <w:pPr>
        <w:ind w:right="608"/>
        <w:jc w:val="both"/>
        <w:rPr>
          <w:rFonts w:cs="Arial"/>
        </w:rPr>
      </w:pPr>
    </w:p>
    <w:p w14:paraId="4E0D8D95" w14:textId="4D506D30" w:rsidR="00F275B0" w:rsidRPr="00155312" w:rsidRDefault="00F275B0" w:rsidP="00F27A33">
      <w:pPr>
        <w:pStyle w:val="ListParagraph"/>
        <w:numPr>
          <w:ilvl w:val="0"/>
          <w:numId w:val="41"/>
        </w:numPr>
        <w:ind w:right="608"/>
        <w:jc w:val="both"/>
        <w:rPr>
          <w:rFonts w:cs="Arial"/>
          <w:b/>
        </w:rPr>
      </w:pPr>
      <w:r w:rsidRPr="00155312">
        <w:rPr>
          <w:rFonts w:cs="Arial"/>
          <w:b/>
        </w:rPr>
        <w:t>Encounter based CFHealthHub Data Entry</w:t>
      </w:r>
    </w:p>
    <w:p w14:paraId="78FD738D" w14:textId="5ABE7A08" w:rsidR="00F275B0" w:rsidRPr="00BF74E9" w:rsidRDefault="005240B7" w:rsidP="00F275B0">
      <w:pPr>
        <w:ind w:right="608"/>
        <w:jc w:val="both"/>
        <w:rPr>
          <w:rFonts w:cs="Arial"/>
        </w:rPr>
      </w:pPr>
      <w:r>
        <w:rPr>
          <w:rFonts w:cs="Arial"/>
        </w:rPr>
        <w:t>E</w:t>
      </w:r>
      <w:r w:rsidR="00F275B0" w:rsidRPr="00BF74E9">
        <w:rPr>
          <w:rFonts w:cs="Arial"/>
        </w:rPr>
        <w:t xml:space="preserve">ncounter based data entry points </w:t>
      </w:r>
      <w:r>
        <w:rPr>
          <w:rFonts w:cs="Arial"/>
        </w:rPr>
        <w:t xml:space="preserve">are automatically collected on Prospect </w:t>
      </w:r>
      <w:r w:rsidR="00F275B0" w:rsidRPr="00BF74E9">
        <w:rPr>
          <w:rFonts w:cs="Arial"/>
        </w:rPr>
        <w:t xml:space="preserve">and </w:t>
      </w:r>
      <w:r>
        <w:rPr>
          <w:rFonts w:cs="Arial"/>
        </w:rPr>
        <w:t xml:space="preserve">will be </w:t>
      </w:r>
      <w:r w:rsidR="00F275B0" w:rsidRPr="00BF74E9">
        <w:rPr>
          <w:rFonts w:cs="Arial"/>
        </w:rPr>
        <w:t>compared against clinic information provided by the local administrators. Comparing the number of collected forms, vers</w:t>
      </w:r>
      <w:r w:rsidR="00C778AF">
        <w:rPr>
          <w:rFonts w:cs="Arial"/>
        </w:rPr>
        <w:t>us</w:t>
      </w:r>
      <w:r w:rsidR="00F275B0" w:rsidRPr="00BF74E9">
        <w:rPr>
          <w:rFonts w:cs="Arial"/>
        </w:rPr>
        <w:t xml:space="preserve"> the number of actual attended clinic visits will provide an understanding of the accuracy of data collected in the study, and identify any systematic patterns in missing data. </w:t>
      </w:r>
    </w:p>
    <w:p w14:paraId="2E46F40A" w14:textId="77777777" w:rsidR="00F275B0" w:rsidRPr="00BF74E9" w:rsidRDefault="00F275B0" w:rsidP="00F275B0">
      <w:pPr>
        <w:ind w:right="608"/>
        <w:jc w:val="both"/>
        <w:rPr>
          <w:rFonts w:cs="Arial"/>
        </w:rPr>
      </w:pPr>
    </w:p>
    <w:p w14:paraId="257B744D" w14:textId="0AD9C58C" w:rsidR="00F275B0" w:rsidRPr="00155312" w:rsidRDefault="00FE7CB2" w:rsidP="00F27A33">
      <w:pPr>
        <w:pStyle w:val="ListParagraph"/>
        <w:numPr>
          <w:ilvl w:val="0"/>
          <w:numId w:val="41"/>
        </w:numPr>
        <w:ind w:right="608"/>
        <w:jc w:val="both"/>
        <w:rPr>
          <w:rFonts w:cs="Arial"/>
          <w:b/>
        </w:rPr>
      </w:pPr>
      <w:r w:rsidRPr="00155312">
        <w:rPr>
          <w:rFonts w:cs="Arial"/>
          <w:b/>
        </w:rPr>
        <w:t>Expertise at centre</w:t>
      </w:r>
    </w:p>
    <w:p w14:paraId="489D58E8" w14:textId="23526AED" w:rsidR="005240B7" w:rsidRDefault="000B1288" w:rsidP="00F275B0">
      <w:pPr>
        <w:ind w:right="608"/>
        <w:jc w:val="both"/>
        <w:rPr>
          <w:rFonts w:cs="Arial"/>
        </w:rPr>
      </w:pPr>
      <w:r>
        <w:rPr>
          <w:rFonts w:cs="Arial"/>
        </w:rPr>
        <w:t xml:space="preserve">Collected in </w:t>
      </w:r>
      <w:r w:rsidR="00FE7CB2">
        <w:rPr>
          <w:rFonts w:cs="Arial"/>
        </w:rPr>
        <w:t xml:space="preserve">training records kept </w:t>
      </w:r>
      <w:r w:rsidR="00671754">
        <w:rPr>
          <w:rFonts w:cs="Arial"/>
        </w:rPr>
        <w:t>by the central</w:t>
      </w:r>
      <w:r w:rsidR="00FE7CB2">
        <w:rPr>
          <w:rFonts w:cs="Arial"/>
        </w:rPr>
        <w:t xml:space="preserve"> </w:t>
      </w:r>
      <w:r w:rsidR="00671754">
        <w:rPr>
          <w:rFonts w:cs="Arial"/>
        </w:rPr>
        <w:t xml:space="preserve">study team. These records will be used to identify the number of staff </w:t>
      </w:r>
      <w:r w:rsidR="00B44E72">
        <w:rPr>
          <w:rFonts w:cs="Arial"/>
        </w:rPr>
        <w:t>and corresponding job role,</w:t>
      </w:r>
      <w:r w:rsidR="005240B7">
        <w:rPr>
          <w:rFonts w:cs="Arial"/>
        </w:rPr>
        <w:t xml:space="preserve"> at each centre</w:t>
      </w:r>
      <w:r w:rsidR="00671754">
        <w:rPr>
          <w:rFonts w:cs="Arial"/>
        </w:rPr>
        <w:t>,</w:t>
      </w:r>
      <w:r w:rsidR="005240B7">
        <w:rPr>
          <w:rFonts w:cs="Arial"/>
        </w:rPr>
        <w:t xml:space="preserve"> trained in:</w:t>
      </w:r>
    </w:p>
    <w:p w14:paraId="62AFF0CB" w14:textId="77777777" w:rsidR="005240B7" w:rsidRDefault="005240B7" w:rsidP="00F275B0">
      <w:pPr>
        <w:ind w:right="608"/>
        <w:jc w:val="both"/>
        <w:rPr>
          <w:rFonts w:cs="Arial"/>
        </w:rPr>
      </w:pPr>
    </w:p>
    <w:p w14:paraId="2911467E" w14:textId="092CDDA2" w:rsidR="005240B7" w:rsidRDefault="005F04F1" w:rsidP="00F27A33">
      <w:pPr>
        <w:pStyle w:val="ListParagraph"/>
        <w:numPr>
          <w:ilvl w:val="0"/>
          <w:numId w:val="44"/>
        </w:numPr>
        <w:ind w:right="608"/>
        <w:jc w:val="both"/>
        <w:rPr>
          <w:rFonts w:cs="Arial"/>
        </w:rPr>
      </w:pPr>
      <w:r>
        <w:rPr>
          <w:rFonts w:cs="Arial"/>
        </w:rPr>
        <w:t>Q</w:t>
      </w:r>
      <w:r w:rsidR="005240B7">
        <w:rPr>
          <w:rFonts w:cs="Arial"/>
        </w:rPr>
        <w:t>uality improvement</w:t>
      </w:r>
      <w:r w:rsidR="00671754">
        <w:rPr>
          <w:rFonts w:cs="Arial"/>
        </w:rPr>
        <w:t>;</w:t>
      </w:r>
    </w:p>
    <w:p w14:paraId="08D8702E" w14:textId="2B31DD40" w:rsidR="005240B7" w:rsidRDefault="005F04F1" w:rsidP="00F27A33">
      <w:pPr>
        <w:pStyle w:val="ListParagraph"/>
        <w:numPr>
          <w:ilvl w:val="0"/>
          <w:numId w:val="44"/>
        </w:numPr>
        <w:ind w:right="608"/>
        <w:jc w:val="both"/>
        <w:rPr>
          <w:rFonts w:cs="Arial"/>
        </w:rPr>
      </w:pPr>
      <w:r>
        <w:rPr>
          <w:rFonts w:cs="Arial"/>
        </w:rPr>
        <w:t>A</w:t>
      </w:r>
      <w:r w:rsidR="00F275B0" w:rsidRPr="005240B7">
        <w:rPr>
          <w:rFonts w:cs="Arial"/>
        </w:rPr>
        <w:t>dh</w:t>
      </w:r>
      <w:r w:rsidR="005240B7">
        <w:rPr>
          <w:rFonts w:cs="Arial"/>
        </w:rPr>
        <w:t>erence support</w:t>
      </w:r>
      <w:r w:rsidR="00671754">
        <w:rPr>
          <w:rFonts w:cs="Arial"/>
        </w:rPr>
        <w:t>;</w:t>
      </w:r>
    </w:p>
    <w:p w14:paraId="25F4F007" w14:textId="46502AF3" w:rsidR="005240B7" w:rsidRDefault="00F275B0" w:rsidP="00F27A33">
      <w:pPr>
        <w:pStyle w:val="ListParagraph"/>
        <w:numPr>
          <w:ilvl w:val="0"/>
          <w:numId w:val="44"/>
        </w:numPr>
        <w:ind w:right="608"/>
        <w:jc w:val="both"/>
        <w:rPr>
          <w:rFonts w:cs="Arial"/>
        </w:rPr>
      </w:pPr>
      <w:r w:rsidRPr="005240B7">
        <w:rPr>
          <w:rFonts w:cs="Arial"/>
        </w:rPr>
        <w:t xml:space="preserve">CFHealthHub software. </w:t>
      </w:r>
    </w:p>
    <w:p w14:paraId="2C743CD6" w14:textId="77777777" w:rsidR="005240B7" w:rsidRDefault="005240B7" w:rsidP="00F27A33">
      <w:pPr>
        <w:pStyle w:val="ListParagraph"/>
        <w:ind w:left="780" w:right="608"/>
        <w:jc w:val="both"/>
        <w:rPr>
          <w:rFonts w:cs="Arial"/>
        </w:rPr>
      </w:pPr>
    </w:p>
    <w:p w14:paraId="2D8EA7CB" w14:textId="77777777" w:rsidR="00F275B0" w:rsidRPr="00BF74E9" w:rsidRDefault="00F275B0" w:rsidP="00F275B0">
      <w:pPr>
        <w:ind w:right="608"/>
        <w:jc w:val="both"/>
        <w:rPr>
          <w:rFonts w:cs="Arial"/>
        </w:rPr>
      </w:pPr>
    </w:p>
    <w:p w14:paraId="3D73AB65" w14:textId="1BB9E1EB" w:rsidR="00F275B0" w:rsidRPr="00155312" w:rsidRDefault="00895D87" w:rsidP="00F27A33">
      <w:pPr>
        <w:pStyle w:val="ListParagraph"/>
        <w:numPr>
          <w:ilvl w:val="0"/>
          <w:numId w:val="41"/>
        </w:numPr>
        <w:ind w:right="608"/>
        <w:jc w:val="both"/>
        <w:rPr>
          <w:rFonts w:cs="Arial"/>
          <w:b/>
        </w:rPr>
      </w:pPr>
      <w:r w:rsidRPr="00155312">
        <w:rPr>
          <w:rFonts w:cs="Arial"/>
          <w:b/>
        </w:rPr>
        <w:t xml:space="preserve">Number of delivered </w:t>
      </w:r>
      <w:r w:rsidR="00F275B0" w:rsidRPr="00155312">
        <w:rPr>
          <w:rFonts w:cs="Arial"/>
          <w:b/>
        </w:rPr>
        <w:t>adherence sessions to participants</w:t>
      </w:r>
      <w:r w:rsidR="005F4EFF">
        <w:rPr>
          <w:rFonts w:cs="Arial"/>
          <w:b/>
        </w:rPr>
        <w:t>, frequency of access to adherence data</w:t>
      </w:r>
    </w:p>
    <w:p w14:paraId="505A48E9" w14:textId="26C4DD4C" w:rsidR="00B44E72" w:rsidRDefault="00B44E72" w:rsidP="00F27A33">
      <w:pPr>
        <w:ind w:right="608"/>
        <w:jc w:val="both"/>
        <w:rPr>
          <w:rFonts w:cs="Arial"/>
        </w:rPr>
      </w:pPr>
      <w:r>
        <w:rPr>
          <w:rFonts w:cs="Arial"/>
        </w:rPr>
        <w:t xml:space="preserve">Evaluation of ‘click analytics’ exported from CFHealthHub </w:t>
      </w:r>
      <w:r w:rsidR="002D5A3B">
        <w:rPr>
          <w:rFonts w:cs="Arial"/>
        </w:rPr>
        <w:t>for the:</w:t>
      </w:r>
      <w:r>
        <w:rPr>
          <w:rFonts w:cs="Arial"/>
        </w:rPr>
        <w:t xml:space="preserve"> </w:t>
      </w:r>
    </w:p>
    <w:p w14:paraId="0C39B914" w14:textId="77777777" w:rsidR="00B44E72" w:rsidRDefault="00B44E72" w:rsidP="00F27A33">
      <w:pPr>
        <w:ind w:right="608"/>
        <w:jc w:val="both"/>
        <w:rPr>
          <w:rFonts w:cs="Arial"/>
        </w:rPr>
      </w:pPr>
    </w:p>
    <w:p w14:paraId="63E85C83" w14:textId="065C0DEB" w:rsidR="00B44E72" w:rsidRDefault="00B44E72" w:rsidP="00F27A33">
      <w:pPr>
        <w:pStyle w:val="ListParagraph"/>
        <w:numPr>
          <w:ilvl w:val="0"/>
          <w:numId w:val="45"/>
        </w:numPr>
        <w:ind w:right="608"/>
        <w:jc w:val="both"/>
        <w:rPr>
          <w:rFonts w:cs="Arial"/>
        </w:rPr>
      </w:pPr>
      <w:r>
        <w:rPr>
          <w:rFonts w:cs="Arial"/>
        </w:rPr>
        <w:t>Completed ‘</w:t>
      </w:r>
      <w:r w:rsidR="00796B15">
        <w:rPr>
          <w:rFonts w:cs="Arial"/>
        </w:rPr>
        <w:t>S</w:t>
      </w:r>
      <w:r>
        <w:rPr>
          <w:rFonts w:cs="Arial"/>
        </w:rPr>
        <w:t xml:space="preserve">ummary </w:t>
      </w:r>
      <w:r w:rsidR="00796B15">
        <w:rPr>
          <w:rFonts w:cs="Arial"/>
        </w:rPr>
        <w:t>Review’ page</w:t>
      </w:r>
      <w:r>
        <w:rPr>
          <w:rFonts w:cs="Arial"/>
        </w:rPr>
        <w:t xml:space="preserve">, </w:t>
      </w:r>
      <w:r w:rsidR="00F275B0" w:rsidRPr="00B44E72">
        <w:rPr>
          <w:rFonts w:cs="Arial"/>
        </w:rPr>
        <w:t>used to record all adher</w:t>
      </w:r>
      <w:r w:rsidR="002D5A3B">
        <w:rPr>
          <w:rFonts w:cs="Arial"/>
        </w:rPr>
        <w:t>ence sessions with participants;</w:t>
      </w:r>
      <w:r w:rsidR="00F275B0" w:rsidRPr="00B44E72">
        <w:rPr>
          <w:rFonts w:cs="Arial"/>
        </w:rPr>
        <w:t xml:space="preserve"> </w:t>
      </w:r>
    </w:p>
    <w:p w14:paraId="228A2081" w14:textId="55E51609" w:rsidR="00B44E72" w:rsidRDefault="00B44E72" w:rsidP="00F27A33">
      <w:pPr>
        <w:pStyle w:val="ListParagraph"/>
        <w:numPr>
          <w:ilvl w:val="0"/>
          <w:numId w:val="45"/>
        </w:numPr>
        <w:ind w:right="608"/>
        <w:jc w:val="both"/>
        <w:rPr>
          <w:rFonts w:cs="Arial"/>
        </w:rPr>
      </w:pPr>
      <w:r>
        <w:rPr>
          <w:rFonts w:cs="Arial"/>
        </w:rPr>
        <w:lastRenderedPageBreak/>
        <w:t xml:space="preserve">Clicks onto </w:t>
      </w:r>
      <w:r w:rsidR="00F275B0" w:rsidRPr="00B44E72">
        <w:rPr>
          <w:rFonts w:cs="Arial"/>
        </w:rPr>
        <w:t xml:space="preserve">‘How am I doing?’ </w:t>
      </w:r>
      <w:r>
        <w:rPr>
          <w:rFonts w:cs="Arial"/>
        </w:rPr>
        <w:t xml:space="preserve">for each interventionist account. </w:t>
      </w:r>
    </w:p>
    <w:p w14:paraId="508B3D2C" w14:textId="18BD6CD2" w:rsidR="005F4EFF" w:rsidRDefault="005F4EFF" w:rsidP="00F27A33">
      <w:pPr>
        <w:pStyle w:val="ListParagraph"/>
        <w:numPr>
          <w:ilvl w:val="0"/>
          <w:numId w:val="45"/>
        </w:numPr>
        <w:ind w:right="608"/>
        <w:jc w:val="both"/>
        <w:rPr>
          <w:rFonts w:cs="Arial"/>
        </w:rPr>
      </w:pPr>
      <w:r>
        <w:rPr>
          <w:rFonts w:cs="Arial"/>
        </w:rPr>
        <w:t>Other related CFHealthHub pages that indicate use of CFHealthHub / delivery of adherence support</w:t>
      </w:r>
    </w:p>
    <w:p w14:paraId="313EC96A" w14:textId="77777777" w:rsidR="00B44E72" w:rsidRDefault="00B44E72" w:rsidP="00F27A33">
      <w:pPr>
        <w:pStyle w:val="ListParagraph"/>
        <w:ind w:right="608"/>
        <w:jc w:val="both"/>
        <w:rPr>
          <w:rFonts w:cs="Arial"/>
        </w:rPr>
      </w:pPr>
    </w:p>
    <w:p w14:paraId="4D85A791" w14:textId="31DEF448" w:rsidR="00F275B0" w:rsidRPr="00155312" w:rsidRDefault="00895D87" w:rsidP="00F27A33">
      <w:pPr>
        <w:pStyle w:val="ListParagraph"/>
        <w:numPr>
          <w:ilvl w:val="0"/>
          <w:numId w:val="41"/>
        </w:numPr>
        <w:ind w:right="608"/>
        <w:jc w:val="both"/>
        <w:rPr>
          <w:rFonts w:cs="Arial"/>
          <w:b/>
        </w:rPr>
      </w:pPr>
      <w:r w:rsidRPr="00155312">
        <w:rPr>
          <w:rFonts w:cs="Arial"/>
          <w:b/>
        </w:rPr>
        <w:t xml:space="preserve">Engagement with other research and </w:t>
      </w:r>
      <w:r w:rsidR="008E6586" w:rsidRPr="00155312">
        <w:rPr>
          <w:rFonts w:cs="Arial"/>
          <w:b/>
        </w:rPr>
        <w:t>TwiCs</w:t>
      </w:r>
    </w:p>
    <w:p w14:paraId="1B7A413E" w14:textId="217FC0FF" w:rsidR="00F275B0" w:rsidRPr="00BF74E9" w:rsidRDefault="00E90D35" w:rsidP="00F275B0">
      <w:pPr>
        <w:ind w:right="608"/>
        <w:jc w:val="both"/>
        <w:rPr>
          <w:rFonts w:cs="Arial"/>
        </w:rPr>
      </w:pPr>
      <w:r>
        <w:rPr>
          <w:rFonts w:cs="Arial"/>
        </w:rPr>
        <w:t>Data c</w:t>
      </w:r>
      <w:r w:rsidR="00895D87">
        <w:rPr>
          <w:rFonts w:cs="Arial"/>
        </w:rPr>
        <w:t>ollected in c</w:t>
      </w:r>
      <w:r w:rsidR="00B44E72">
        <w:rPr>
          <w:rFonts w:cs="Arial"/>
        </w:rPr>
        <w:t xml:space="preserve">entral </w:t>
      </w:r>
      <w:r w:rsidR="00895D87">
        <w:rPr>
          <w:rFonts w:cs="Arial"/>
        </w:rPr>
        <w:t xml:space="preserve">study </w:t>
      </w:r>
      <w:r w:rsidR="00F275B0" w:rsidRPr="00BF74E9">
        <w:rPr>
          <w:rFonts w:cs="Arial"/>
        </w:rPr>
        <w:t>record</w:t>
      </w:r>
      <w:r w:rsidR="00895D87">
        <w:rPr>
          <w:rFonts w:cs="Arial"/>
        </w:rPr>
        <w:t>s</w:t>
      </w:r>
      <w:r>
        <w:rPr>
          <w:rFonts w:cs="Arial"/>
        </w:rPr>
        <w:t>, including details of the</w:t>
      </w:r>
      <w:r w:rsidR="00895D87">
        <w:rPr>
          <w:rFonts w:cs="Arial"/>
        </w:rPr>
        <w:t xml:space="preserve"> </w:t>
      </w:r>
      <w:r>
        <w:rPr>
          <w:rFonts w:cs="Arial"/>
        </w:rPr>
        <w:t>request</w:t>
      </w:r>
      <w:r w:rsidR="00895D87">
        <w:rPr>
          <w:rFonts w:cs="Arial"/>
        </w:rPr>
        <w:t xml:space="preserve"> to use the</w:t>
      </w:r>
      <w:r w:rsidR="00F275B0" w:rsidRPr="00BF74E9">
        <w:rPr>
          <w:rFonts w:cs="Arial"/>
        </w:rPr>
        <w:t xml:space="preserve"> </w:t>
      </w:r>
      <w:r w:rsidR="000C7B0E">
        <w:rPr>
          <w:rFonts w:cs="Arial"/>
        </w:rPr>
        <w:t>Data Observatory</w:t>
      </w:r>
      <w:r>
        <w:rPr>
          <w:rFonts w:cs="Arial"/>
        </w:rPr>
        <w:t xml:space="preserve"> </w:t>
      </w:r>
      <w:r w:rsidR="00F275B0" w:rsidRPr="00BF74E9">
        <w:rPr>
          <w:rFonts w:cs="Arial"/>
        </w:rPr>
        <w:t>platform</w:t>
      </w:r>
      <w:r>
        <w:rPr>
          <w:rFonts w:cs="Arial"/>
        </w:rPr>
        <w:t>,</w:t>
      </w:r>
      <w:r w:rsidR="00895D87">
        <w:rPr>
          <w:rFonts w:cs="Arial"/>
        </w:rPr>
        <w:t xml:space="preserve"> and the study design. </w:t>
      </w:r>
      <w:r w:rsidR="00F275B0" w:rsidRPr="00BF74E9">
        <w:rPr>
          <w:rFonts w:cs="Arial"/>
        </w:rPr>
        <w:t xml:space="preserve"> </w:t>
      </w:r>
    </w:p>
    <w:p w14:paraId="3C2599A7" w14:textId="77777777" w:rsidR="00F275B0" w:rsidRPr="00BF74E9" w:rsidRDefault="00F275B0" w:rsidP="00F275B0">
      <w:pPr>
        <w:ind w:right="608"/>
        <w:jc w:val="both"/>
        <w:rPr>
          <w:rFonts w:cs="Arial"/>
        </w:rPr>
      </w:pPr>
    </w:p>
    <w:p w14:paraId="09846301" w14:textId="020A07EF" w:rsidR="00F275B0" w:rsidRPr="00155312" w:rsidRDefault="00F275B0" w:rsidP="00F27A33">
      <w:pPr>
        <w:pStyle w:val="ListParagraph"/>
        <w:numPr>
          <w:ilvl w:val="0"/>
          <w:numId w:val="41"/>
        </w:numPr>
        <w:ind w:right="608"/>
        <w:jc w:val="both"/>
        <w:rPr>
          <w:rFonts w:cs="Arial"/>
          <w:b/>
        </w:rPr>
      </w:pPr>
      <w:r w:rsidRPr="00155312">
        <w:rPr>
          <w:rFonts w:cs="Arial"/>
          <w:b/>
        </w:rPr>
        <w:t>PDSA cycles embed the use of adherence data in routine care</w:t>
      </w:r>
    </w:p>
    <w:p w14:paraId="36D6CDD8" w14:textId="1CFD606F" w:rsidR="00F275B0" w:rsidRDefault="00AC323A" w:rsidP="00F275B0">
      <w:pPr>
        <w:ind w:right="608"/>
        <w:jc w:val="both"/>
        <w:rPr>
          <w:rFonts w:cs="Arial"/>
        </w:rPr>
      </w:pPr>
      <w:r>
        <w:rPr>
          <w:rFonts w:cs="Arial"/>
        </w:rPr>
        <w:t>Collected on a standardised PDSA recording form by i</w:t>
      </w:r>
      <w:r w:rsidR="00F275B0" w:rsidRPr="00BF74E9">
        <w:rPr>
          <w:rFonts w:cs="Arial"/>
        </w:rPr>
        <w:t xml:space="preserve">nterventionists and MCA coaches. </w:t>
      </w:r>
      <w:r w:rsidR="0096296A">
        <w:rPr>
          <w:rFonts w:cs="Arial"/>
        </w:rPr>
        <w:br/>
      </w:r>
    </w:p>
    <w:p w14:paraId="3D355D40" w14:textId="73ED8CAE" w:rsidR="005E301C" w:rsidRPr="00FA5D07" w:rsidRDefault="005E301C" w:rsidP="00FA5D07">
      <w:pPr>
        <w:pStyle w:val="ListParagraph"/>
        <w:numPr>
          <w:ilvl w:val="0"/>
          <w:numId w:val="41"/>
        </w:numPr>
        <w:ind w:right="608"/>
        <w:jc w:val="both"/>
        <w:rPr>
          <w:rFonts w:cs="Arial"/>
          <w:b/>
        </w:rPr>
      </w:pPr>
      <w:r w:rsidRPr="00FA5D07">
        <w:rPr>
          <w:rFonts w:cs="Arial"/>
          <w:b/>
        </w:rPr>
        <w:t xml:space="preserve">Capability, Opportunity and Motivation barriers for CF </w:t>
      </w:r>
      <w:r w:rsidR="00FB03D4">
        <w:rPr>
          <w:rFonts w:cs="Arial"/>
          <w:b/>
        </w:rPr>
        <w:t>H</w:t>
      </w:r>
      <w:r w:rsidRPr="00FA5D07">
        <w:rPr>
          <w:rFonts w:cs="Arial"/>
          <w:b/>
        </w:rPr>
        <w:t xml:space="preserve">ealthcare </w:t>
      </w:r>
      <w:r w:rsidR="00FB03D4">
        <w:rPr>
          <w:rFonts w:cs="Arial"/>
          <w:b/>
        </w:rPr>
        <w:t>P</w:t>
      </w:r>
      <w:r w:rsidRPr="00FA5D07">
        <w:rPr>
          <w:rFonts w:cs="Arial"/>
          <w:b/>
        </w:rPr>
        <w:t>rofessionals</w:t>
      </w:r>
    </w:p>
    <w:p w14:paraId="36720A42" w14:textId="6116C17A" w:rsidR="005E301C" w:rsidRPr="005E301C" w:rsidRDefault="005E301C" w:rsidP="00FA5D07">
      <w:pPr>
        <w:pStyle w:val="ListParagraph"/>
        <w:ind w:right="608"/>
        <w:jc w:val="both"/>
        <w:rPr>
          <w:rFonts w:cs="Arial"/>
        </w:rPr>
      </w:pPr>
      <w:r>
        <w:rPr>
          <w:rFonts w:cs="Arial"/>
        </w:rPr>
        <w:t xml:space="preserve">Collected by way of questionnaire using the Theoretical Domains Framework and questions developed from the qualitative interviews in 2018. </w:t>
      </w:r>
      <w:r w:rsidR="005F4EFF">
        <w:rPr>
          <w:rFonts w:cs="Arial"/>
        </w:rPr>
        <w:t xml:space="preserve">Health professionals at every CFHealthHub Data Observatory </w:t>
      </w:r>
      <w:r w:rsidR="009750A4">
        <w:rPr>
          <w:rFonts w:cs="Arial"/>
        </w:rPr>
        <w:t>centre</w:t>
      </w:r>
      <w:r w:rsidR="005F4EFF">
        <w:rPr>
          <w:rFonts w:cs="Arial"/>
        </w:rPr>
        <w:t xml:space="preserve"> will be invited</w:t>
      </w:r>
      <w:r w:rsidR="002921D1">
        <w:rPr>
          <w:rFonts w:cs="Arial"/>
        </w:rPr>
        <w:t xml:space="preserve"> (by email)</w:t>
      </w:r>
      <w:r w:rsidR="005F4EFF">
        <w:rPr>
          <w:rFonts w:cs="Arial"/>
        </w:rPr>
        <w:t xml:space="preserve"> to take part on an online survey about their experience of implementing CFHealthHub in their centre.</w:t>
      </w:r>
      <w:r w:rsidR="009750A4">
        <w:rPr>
          <w:rFonts w:cs="Arial"/>
        </w:rPr>
        <w:t xml:space="preserve"> </w:t>
      </w:r>
      <w:r w:rsidR="00731C84">
        <w:rPr>
          <w:rFonts w:cs="Arial"/>
        </w:rPr>
        <w:t xml:space="preserve">It is important to understand which elements of the CFHealthHub implementation strategy impacted on the overall implementation of CFHealthHub at each centre (see appendix </w:t>
      </w:r>
      <w:r w:rsidR="0002532E">
        <w:rPr>
          <w:rFonts w:cs="Arial"/>
        </w:rPr>
        <w:t>2</w:t>
      </w:r>
      <w:r w:rsidR="00731C84">
        <w:rPr>
          <w:rFonts w:cs="Arial"/>
        </w:rPr>
        <w:t xml:space="preserve">). </w:t>
      </w:r>
      <w:r w:rsidR="009750A4">
        <w:rPr>
          <w:rFonts w:cs="Arial"/>
        </w:rPr>
        <w:t>Implied c</w:t>
      </w:r>
      <w:r w:rsidR="005F4EFF">
        <w:rPr>
          <w:rFonts w:cs="Arial"/>
        </w:rPr>
        <w:t>onsent will be obtai</w:t>
      </w:r>
      <w:r w:rsidR="00731C84">
        <w:rPr>
          <w:rFonts w:cs="Arial"/>
        </w:rPr>
        <w:t>ned as part of the online survey</w:t>
      </w:r>
      <w:r w:rsidR="005F4EFF">
        <w:rPr>
          <w:rFonts w:cs="Arial"/>
        </w:rPr>
        <w:t xml:space="preserve">. </w:t>
      </w:r>
      <w:r w:rsidR="009750A4">
        <w:rPr>
          <w:rFonts w:cs="Arial"/>
        </w:rPr>
        <w:t>If participants provide their contact details, they may be selected for a</w:t>
      </w:r>
      <w:r w:rsidR="00731C84">
        <w:rPr>
          <w:rFonts w:cs="Arial"/>
        </w:rPr>
        <w:t>n</w:t>
      </w:r>
      <w:r w:rsidR="009750A4">
        <w:rPr>
          <w:rFonts w:cs="Arial"/>
        </w:rPr>
        <w:t xml:space="preserve"> in depth interview</w:t>
      </w:r>
      <w:r w:rsidR="0002532E">
        <w:rPr>
          <w:rFonts w:cs="Arial"/>
        </w:rPr>
        <w:t>,</w:t>
      </w:r>
      <w:r w:rsidR="009750A4">
        <w:rPr>
          <w:rFonts w:cs="Arial"/>
        </w:rPr>
        <w:t xml:space="preserve"> within 12 months of completion of the questionnaire. </w:t>
      </w:r>
    </w:p>
    <w:p w14:paraId="32E4782F" w14:textId="77777777" w:rsidR="00F275B0" w:rsidRDefault="00F275B0" w:rsidP="00F27A33">
      <w:pPr>
        <w:rPr>
          <w:lang w:eastAsia="ja-JP"/>
        </w:rPr>
      </w:pPr>
    </w:p>
    <w:p w14:paraId="090F9922" w14:textId="5FF80FF4" w:rsidR="003F1300" w:rsidRDefault="003F1300" w:rsidP="00F27A33">
      <w:pPr>
        <w:pStyle w:val="Heading3"/>
        <w:rPr>
          <w:lang w:eastAsia="ja-JP"/>
        </w:rPr>
      </w:pPr>
      <w:bookmarkStart w:id="122" w:name="_Toc22309994"/>
      <w:r>
        <w:rPr>
          <w:lang w:eastAsia="ja-JP"/>
        </w:rPr>
        <w:t>Qualitative process data</w:t>
      </w:r>
      <w:bookmarkEnd w:id="122"/>
    </w:p>
    <w:p w14:paraId="221C8455" w14:textId="35189F25" w:rsidR="00F607DD" w:rsidRPr="00F607DD" w:rsidRDefault="00787A13" w:rsidP="00F27A33">
      <w:pPr>
        <w:rPr>
          <w:lang w:eastAsia="ja-JP"/>
        </w:rPr>
      </w:pPr>
      <w:r>
        <w:rPr>
          <w:lang w:eastAsia="ja-JP"/>
        </w:rPr>
        <w:t>L</w:t>
      </w:r>
      <w:r w:rsidR="00F607DD">
        <w:rPr>
          <w:lang w:eastAsia="ja-JP"/>
        </w:rPr>
        <w:t xml:space="preserve">ogic model </w:t>
      </w:r>
      <w:r w:rsidR="0050232D">
        <w:rPr>
          <w:lang w:eastAsia="ja-JP"/>
        </w:rPr>
        <w:t>components (appendix</w:t>
      </w:r>
      <w:r w:rsidR="006527A1">
        <w:rPr>
          <w:lang w:eastAsia="ja-JP"/>
        </w:rPr>
        <w:t xml:space="preserve"> 1</w:t>
      </w:r>
      <w:r w:rsidR="0050232D">
        <w:rPr>
          <w:lang w:eastAsia="ja-JP"/>
        </w:rPr>
        <w:t xml:space="preserve">) will be evaluated using data from semi-structured interviews with centre staff. </w:t>
      </w:r>
    </w:p>
    <w:p w14:paraId="250C9002" w14:textId="77777777" w:rsidR="00266A13" w:rsidRPr="00103C64" w:rsidRDefault="00266A13" w:rsidP="00266A13">
      <w:pPr>
        <w:pStyle w:val="Heading3"/>
        <w:ind w:left="0" w:firstLine="0"/>
        <w:rPr>
          <w:sz w:val="24"/>
          <w:szCs w:val="32"/>
        </w:rPr>
      </w:pPr>
      <w:bookmarkStart w:id="123" w:name="_Toc499292839"/>
      <w:bookmarkStart w:id="124" w:name="_Toc22309995"/>
      <w:r w:rsidRPr="00103C64">
        <w:rPr>
          <w:sz w:val="24"/>
        </w:rPr>
        <w:t>Sampling</w:t>
      </w:r>
      <w:bookmarkEnd w:id="123"/>
      <w:bookmarkEnd w:id="124"/>
    </w:p>
    <w:p w14:paraId="6DFD622F" w14:textId="69FD755D" w:rsidR="00266A13" w:rsidRPr="00BF74E9" w:rsidRDefault="00266A13" w:rsidP="00266A13">
      <w:pPr>
        <w:ind w:right="608"/>
        <w:jc w:val="both"/>
        <w:rPr>
          <w:rFonts w:cs="Arial"/>
        </w:rPr>
      </w:pPr>
      <w:r w:rsidRPr="00BF74E9">
        <w:rPr>
          <w:rFonts w:cs="Arial"/>
        </w:rPr>
        <w:t xml:space="preserve">We aim to sample at least six staff members from each of the three </w:t>
      </w:r>
      <w:r w:rsidRPr="00BF74E9">
        <w:rPr>
          <w:rFonts w:cs="Arial"/>
          <w:szCs w:val="22"/>
        </w:rPr>
        <w:t xml:space="preserve">Cystic Fibrosis Centres already initiated. These will be selected for </w:t>
      </w:r>
      <w:r w:rsidRPr="00BF74E9">
        <w:rPr>
          <w:rFonts w:cs="Arial"/>
        </w:rPr>
        <w:t>maximum variation</w:t>
      </w:r>
      <w:r w:rsidRPr="00BF74E9">
        <w:rPr>
          <w:rFonts w:cs="Arial"/>
        </w:rPr>
        <w:fldChar w:fldCharType="begin" w:fldLock="1"/>
      </w:r>
      <w:r w:rsidR="00C66455">
        <w:rPr>
          <w:rFonts w:cs="Arial"/>
        </w:rPr>
        <w:instrText>ADDIN CSL_CITATION { "citationItems" : [ { "id" : "ITEM-1", "itemData" : { "DOI" : "http://dx.doi.org/10.1046/j.1365-2648.1997.t01-25-00999.x", "ISBN" : "03092402", "ISSN" : "0309-2402", "PMID" : "9378886", "abstract" : "Sampling is a very complex issue in qualitative research as there are many variations of qualitative sampling described in the literature and much confusion and overlapping of types of sampling, particularly in the case of purposeful and theoretical sampling. The terms purposeful and theoretical are viewed synonomously and used interchangeably in the literature. Many of the most frequent misinterpretations relate to the disparate meanings and usage of the terminology. It is important that the terminology is examined so that underlying assumptions be made more explicit. Lack of shared meanings and terminology in the nursing discourse creates confusion for the neophyte researcher and increases the production of studies with weak methodologies. This paper analyses critically purposeful and theoretical sampling and offers clarification on the use of theoretical sampling for nursing research. The aim is not to make prescriptive statements on sampling; rather, to enhance understanding of the differences between purposeful and theoretical sampling for nursing research.", "author" : [ { "dropping-particle" : "", "family" : "Coyne", "given" : "I T", "non-dropping-particle" : "", "parse-names" : false, "suffix" : "" } ], "container-title" : "Journal of advanced nursing", "id" : "ITEM-1", "issue" : "3", "issued" : { "date-parts" : [ [ "1997" ] ] }, "page" : "623-630", "title" : "Sampling in qualitative research. Purposeful and theoretical sampling; merging or clear boundaries?", "type" : "article-journal", "volume" : "26" }, "uris" : [ "http://www.mendeley.com/documents/?uuid=e4d14dde-f21c-4009-9b69-1e8b063df30d", "http://www.mendeley.com/documents/?uuid=3ec8c0c3-4d13-4382-8111-3d7845c42ec8" ] } ], "mendeley" : { "formattedCitation" : "&lt;sup&gt;26&lt;/sup&gt;", "plainTextFormattedCitation" : "26", "previouslyFormattedCitation" : "&lt;sup&gt;26&lt;/sup&gt;" }, "properties" : {  }, "schema" : "https://github.com/citation-style-language/schema/raw/master/csl-citation.json" }</w:instrText>
      </w:r>
      <w:r w:rsidRPr="00BF74E9">
        <w:rPr>
          <w:rFonts w:cs="Arial"/>
        </w:rPr>
        <w:fldChar w:fldCharType="separate"/>
      </w:r>
      <w:r w:rsidR="00C66455" w:rsidRPr="00C66455">
        <w:rPr>
          <w:rFonts w:cs="Arial"/>
          <w:noProof/>
          <w:vertAlign w:val="superscript"/>
        </w:rPr>
        <w:t>26</w:t>
      </w:r>
      <w:r w:rsidRPr="00BF74E9">
        <w:rPr>
          <w:rFonts w:cs="Arial"/>
        </w:rPr>
        <w:fldChar w:fldCharType="end"/>
      </w:r>
      <w:r w:rsidRPr="00BF74E9">
        <w:rPr>
          <w:rFonts w:cs="Arial"/>
        </w:rPr>
        <w:t xml:space="preserve"> based on their role (consultant, physiotherapist, nurse). Consent to be interviewed will be sought by the University of Sheffield research team. Spontaneously-offered reasons for non-participation will be recorded</w:t>
      </w:r>
      <w:r w:rsidRPr="00BF74E9">
        <w:rPr>
          <w:rFonts w:cs="Arial"/>
          <w:szCs w:val="22"/>
        </w:rPr>
        <w:t xml:space="preserve">. The eligibility criteria are as follows: </w:t>
      </w:r>
    </w:p>
    <w:p w14:paraId="2CAC8D87" w14:textId="77777777" w:rsidR="00266A13" w:rsidRPr="00BF74E9" w:rsidRDefault="00266A13" w:rsidP="00266A13">
      <w:pPr>
        <w:ind w:right="608"/>
        <w:jc w:val="both"/>
        <w:rPr>
          <w:rFonts w:cs="Arial"/>
          <w:b/>
        </w:rPr>
      </w:pPr>
    </w:p>
    <w:p w14:paraId="72BE2F75" w14:textId="77777777" w:rsidR="00266A13" w:rsidRPr="00BF74E9" w:rsidRDefault="00266A13" w:rsidP="00266A13">
      <w:pPr>
        <w:ind w:right="608"/>
        <w:jc w:val="both"/>
        <w:rPr>
          <w:rFonts w:cs="Arial"/>
        </w:rPr>
      </w:pPr>
      <w:r w:rsidRPr="00BF74E9">
        <w:rPr>
          <w:rFonts w:cs="Arial"/>
          <w:b/>
        </w:rPr>
        <w:t>Inclusions:</w:t>
      </w:r>
      <w:r w:rsidRPr="00BF74E9">
        <w:rPr>
          <w:rFonts w:cs="Arial"/>
        </w:rPr>
        <w:t xml:space="preserve">  </w:t>
      </w:r>
    </w:p>
    <w:p w14:paraId="052F9D49" w14:textId="6CE92335" w:rsidR="00266A13" w:rsidRPr="00BF74E9" w:rsidRDefault="00266A13" w:rsidP="00266A13">
      <w:pPr>
        <w:pStyle w:val="ListParagraph"/>
        <w:numPr>
          <w:ilvl w:val="0"/>
          <w:numId w:val="40"/>
        </w:numPr>
        <w:suppressAutoHyphens w:val="0"/>
        <w:ind w:left="0" w:right="608" w:firstLine="0"/>
        <w:jc w:val="both"/>
        <w:rPr>
          <w:rFonts w:cs="Arial"/>
        </w:rPr>
      </w:pPr>
      <w:r w:rsidRPr="00BF74E9">
        <w:rPr>
          <w:rFonts w:cs="Arial"/>
        </w:rPr>
        <w:t xml:space="preserve">Member of staff employed by a CF centre involved in delivering the CFHealthHub </w:t>
      </w:r>
      <w:r w:rsidR="000C7B0E">
        <w:rPr>
          <w:rFonts w:cs="Arial"/>
        </w:rPr>
        <w:t>Data Observatory</w:t>
      </w:r>
      <w:r w:rsidRPr="00BF74E9">
        <w:rPr>
          <w:rFonts w:cs="Arial"/>
        </w:rPr>
        <w:t xml:space="preserve"> (London-Brent REC 17/LO/0032) improvement collaborative study. </w:t>
      </w:r>
    </w:p>
    <w:p w14:paraId="0EB19DB7" w14:textId="77777777" w:rsidR="00266A13" w:rsidRPr="00BF74E9" w:rsidRDefault="00266A13" w:rsidP="00266A13">
      <w:pPr>
        <w:ind w:right="608"/>
        <w:jc w:val="both"/>
        <w:rPr>
          <w:rFonts w:cs="Arial"/>
        </w:rPr>
      </w:pPr>
    </w:p>
    <w:p w14:paraId="4EFC1EB1" w14:textId="77777777" w:rsidR="00266A13" w:rsidRPr="00BF74E9" w:rsidRDefault="00266A13" w:rsidP="00266A13">
      <w:pPr>
        <w:ind w:right="608"/>
        <w:jc w:val="both"/>
        <w:rPr>
          <w:rFonts w:cs="Arial"/>
        </w:rPr>
      </w:pPr>
      <w:r w:rsidRPr="00BF74E9">
        <w:rPr>
          <w:rFonts w:cs="Arial"/>
          <w:b/>
        </w:rPr>
        <w:t>Exclusions:</w:t>
      </w:r>
      <w:r w:rsidRPr="00BF74E9">
        <w:rPr>
          <w:rFonts w:cs="Arial"/>
        </w:rPr>
        <w:t xml:space="preserve"> </w:t>
      </w:r>
    </w:p>
    <w:p w14:paraId="39324265" w14:textId="77777777" w:rsidR="00266A13" w:rsidRPr="00BF74E9" w:rsidRDefault="00266A13" w:rsidP="00266A13">
      <w:pPr>
        <w:pStyle w:val="ListParagraph"/>
        <w:numPr>
          <w:ilvl w:val="0"/>
          <w:numId w:val="39"/>
        </w:numPr>
        <w:suppressAutoHyphens w:val="0"/>
        <w:ind w:left="0" w:right="608" w:firstLine="0"/>
        <w:jc w:val="both"/>
        <w:rPr>
          <w:rFonts w:cs="Arial"/>
        </w:rPr>
      </w:pPr>
      <w:r w:rsidRPr="00BF74E9">
        <w:rPr>
          <w:rFonts w:cs="Arial"/>
        </w:rPr>
        <w:t>unavailable or unwilling to consent</w:t>
      </w:r>
    </w:p>
    <w:p w14:paraId="5829EB37" w14:textId="77777777" w:rsidR="00266A13" w:rsidRPr="00BF74E9" w:rsidRDefault="00266A13" w:rsidP="00266A13">
      <w:pPr>
        <w:ind w:right="608"/>
        <w:jc w:val="both"/>
        <w:rPr>
          <w:rFonts w:cs="Arial"/>
        </w:rPr>
      </w:pPr>
    </w:p>
    <w:p w14:paraId="5B31849B" w14:textId="77777777" w:rsidR="00266A13" w:rsidRPr="00103C64" w:rsidRDefault="00266A13" w:rsidP="00266A13">
      <w:pPr>
        <w:pStyle w:val="Heading3"/>
        <w:ind w:left="0" w:right="608" w:firstLine="0"/>
        <w:jc w:val="both"/>
        <w:rPr>
          <w:sz w:val="24"/>
        </w:rPr>
      </w:pPr>
      <w:bookmarkStart w:id="125" w:name="_Toc499292840"/>
      <w:bookmarkStart w:id="126" w:name="_Toc22309996"/>
      <w:r w:rsidRPr="00103C64">
        <w:rPr>
          <w:sz w:val="24"/>
        </w:rPr>
        <w:t>Interview procedures</w:t>
      </w:r>
      <w:bookmarkEnd w:id="125"/>
      <w:bookmarkEnd w:id="126"/>
    </w:p>
    <w:p w14:paraId="15B9102B" w14:textId="77777777" w:rsidR="00266A13" w:rsidRPr="00BF74E9" w:rsidRDefault="00266A13" w:rsidP="00266A13">
      <w:pPr>
        <w:ind w:right="608"/>
        <w:jc w:val="both"/>
        <w:rPr>
          <w:rFonts w:cs="Arial"/>
        </w:rPr>
      </w:pPr>
    </w:p>
    <w:p w14:paraId="77ADFDA3" w14:textId="52C9F267" w:rsidR="00266A13" w:rsidRDefault="00266A13" w:rsidP="00266A13">
      <w:pPr>
        <w:ind w:right="608"/>
        <w:jc w:val="both"/>
        <w:rPr>
          <w:rFonts w:cs="Arial"/>
        </w:rPr>
      </w:pPr>
      <w:r w:rsidRPr="00F27A33">
        <w:rPr>
          <w:rFonts w:cs="Arial"/>
          <w:b/>
        </w:rPr>
        <w:t>Identification of participants:</w:t>
      </w:r>
      <w:r w:rsidRPr="00BF74E9">
        <w:rPr>
          <w:rFonts w:cs="Arial"/>
          <w:b/>
          <w:i/>
        </w:rPr>
        <w:t xml:space="preserve"> </w:t>
      </w:r>
      <w:r w:rsidRPr="00BF74E9">
        <w:rPr>
          <w:rFonts w:cs="Arial"/>
        </w:rPr>
        <w:t xml:space="preserve">Potential participants are study funded interventionists and healthcare professionals working in a </w:t>
      </w:r>
      <w:r w:rsidR="000C7B0E">
        <w:rPr>
          <w:rFonts w:cs="Arial"/>
        </w:rPr>
        <w:t>Data Observatory</w:t>
      </w:r>
      <w:r w:rsidR="00F10285">
        <w:rPr>
          <w:rFonts w:cs="Arial"/>
        </w:rPr>
        <w:t xml:space="preserve"> study</w:t>
      </w:r>
      <w:r w:rsidRPr="00BF74E9">
        <w:rPr>
          <w:rFonts w:cs="Arial"/>
        </w:rPr>
        <w:t xml:space="preserve"> centre, who will be known to and identified by the study</w:t>
      </w:r>
      <w:r w:rsidR="00F607DD">
        <w:rPr>
          <w:rFonts w:cs="Arial"/>
        </w:rPr>
        <w:t xml:space="preserve"> team. Invitations will be made</w:t>
      </w:r>
      <w:r w:rsidRPr="00BF74E9">
        <w:rPr>
          <w:rFonts w:cs="Arial"/>
        </w:rPr>
        <w:t xml:space="preserve"> </w:t>
      </w:r>
      <w:r w:rsidR="003F421C">
        <w:rPr>
          <w:rFonts w:cs="Arial"/>
        </w:rPr>
        <w:t xml:space="preserve">face-to-face, </w:t>
      </w:r>
      <w:r w:rsidRPr="00BF74E9">
        <w:rPr>
          <w:rFonts w:cs="Arial"/>
        </w:rPr>
        <w:t xml:space="preserve">by letter or by e-mail, by the Chief Investigator, study manager or research assistant. </w:t>
      </w:r>
      <w:r w:rsidR="00A57324">
        <w:rPr>
          <w:rFonts w:cs="Arial"/>
        </w:rPr>
        <w:t>I</w:t>
      </w:r>
      <w:r w:rsidR="003F421C">
        <w:rPr>
          <w:rFonts w:cs="Arial"/>
        </w:rPr>
        <w:t>nvitations are made by letter</w:t>
      </w:r>
      <w:r w:rsidR="00A57324">
        <w:rPr>
          <w:rFonts w:cs="Arial"/>
        </w:rPr>
        <w:t xml:space="preserve"> or email</w:t>
      </w:r>
      <w:r w:rsidR="003F421C">
        <w:rPr>
          <w:rFonts w:cs="Arial"/>
        </w:rPr>
        <w:t xml:space="preserve">, </w:t>
      </w:r>
      <w:r w:rsidR="00A57324">
        <w:rPr>
          <w:rFonts w:cs="Arial"/>
        </w:rPr>
        <w:t xml:space="preserve">will be followed up by a telephone call from </w:t>
      </w:r>
      <w:r w:rsidR="003F421C">
        <w:rPr>
          <w:rFonts w:cs="Arial"/>
        </w:rPr>
        <w:t>a</w:t>
      </w:r>
      <w:r w:rsidR="00A57324">
        <w:rPr>
          <w:rFonts w:cs="Arial"/>
        </w:rPr>
        <w:t xml:space="preserve"> member of the </w:t>
      </w:r>
      <w:r w:rsidR="00070A75">
        <w:rPr>
          <w:rFonts w:cs="Arial"/>
        </w:rPr>
        <w:t xml:space="preserve">study </w:t>
      </w:r>
      <w:r w:rsidR="00A57324">
        <w:rPr>
          <w:rFonts w:cs="Arial"/>
        </w:rPr>
        <w:t>team to ascertain interest</w:t>
      </w:r>
      <w:r w:rsidR="00070A75">
        <w:rPr>
          <w:rFonts w:cs="Arial"/>
        </w:rPr>
        <w:t>,</w:t>
      </w:r>
      <w:r w:rsidR="00A57324">
        <w:rPr>
          <w:rFonts w:cs="Arial"/>
        </w:rPr>
        <w:t xml:space="preserve"> and </w:t>
      </w:r>
      <w:r w:rsidR="00070A75">
        <w:rPr>
          <w:rFonts w:cs="Arial"/>
        </w:rPr>
        <w:t xml:space="preserve">where possible, </w:t>
      </w:r>
      <w:r w:rsidR="00A57324">
        <w:rPr>
          <w:rFonts w:cs="Arial"/>
        </w:rPr>
        <w:t xml:space="preserve">arrange an appointment. </w:t>
      </w:r>
    </w:p>
    <w:p w14:paraId="28654B29" w14:textId="1F1D6B59" w:rsidR="005E301C" w:rsidRPr="00BF74E9" w:rsidRDefault="005E301C" w:rsidP="00266A13">
      <w:pPr>
        <w:ind w:right="608"/>
        <w:jc w:val="both"/>
        <w:rPr>
          <w:rFonts w:cs="Arial"/>
        </w:rPr>
      </w:pPr>
      <w:r>
        <w:rPr>
          <w:rFonts w:cs="Arial"/>
        </w:rPr>
        <w:t xml:space="preserve">Centres part of the phase 4 platform (previously in the RCT) will be purposively sampled based on responses of the </w:t>
      </w:r>
      <w:r w:rsidR="00086733">
        <w:rPr>
          <w:rFonts w:cs="Arial"/>
        </w:rPr>
        <w:t>Theoretical Domains Framework (</w:t>
      </w:r>
      <w:r>
        <w:rPr>
          <w:rFonts w:cs="Arial"/>
        </w:rPr>
        <w:t>TDF</w:t>
      </w:r>
      <w:r w:rsidR="00086733">
        <w:rPr>
          <w:rFonts w:cs="Arial"/>
        </w:rPr>
        <w:t>)</w:t>
      </w:r>
      <w:r>
        <w:rPr>
          <w:rFonts w:cs="Arial"/>
        </w:rPr>
        <w:t xml:space="preserve"> questionnaire at baseline in 2019.</w:t>
      </w:r>
    </w:p>
    <w:p w14:paraId="68E84302" w14:textId="77777777" w:rsidR="00266A13" w:rsidRPr="00F27A33" w:rsidRDefault="00266A13" w:rsidP="00266A13">
      <w:pPr>
        <w:ind w:right="608"/>
        <w:jc w:val="both"/>
        <w:rPr>
          <w:rFonts w:cs="Arial"/>
          <w:b/>
        </w:rPr>
      </w:pPr>
    </w:p>
    <w:p w14:paraId="315F9A0A" w14:textId="09AFBEB4" w:rsidR="00266A13" w:rsidRPr="00BF74E9" w:rsidRDefault="00266A13" w:rsidP="00266A13">
      <w:pPr>
        <w:ind w:right="608"/>
        <w:jc w:val="both"/>
        <w:rPr>
          <w:rFonts w:cs="Arial"/>
        </w:rPr>
      </w:pPr>
      <w:r w:rsidRPr="00F27A33">
        <w:rPr>
          <w:rFonts w:cs="Arial"/>
          <w:b/>
        </w:rPr>
        <w:lastRenderedPageBreak/>
        <w:t>Timing and setting</w:t>
      </w:r>
      <w:r w:rsidRPr="00297C45">
        <w:rPr>
          <w:rFonts w:cs="Arial"/>
          <w:b/>
        </w:rPr>
        <w:t>:</w:t>
      </w:r>
      <w:r w:rsidRPr="00297C45">
        <w:rPr>
          <w:rFonts w:cs="Arial"/>
        </w:rPr>
        <w:t xml:space="preserve"> </w:t>
      </w:r>
      <w:r w:rsidR="00F10285">
        <w:rPr>
          <w:rFonts w:cs="Arial"/>
        </w:rPr>
        <w:t>I</w:t>
      </w:r>
      <w:r w:rsidRPr="00BF74E9">
        <w:rPr>
          <w:rFonts w:cs="Arial"/>
        </w:rPr>
        <w:t>nterviews will take place at a time and place convenient for consenting participants.</w:t>
      </w:r>
      <w:r>
        <w:rPr>
          <w:rFonts w:cs="Arial"/>
        </w:rPr>
        <w:t xml:space="preserve"> Where</w:t>
      </w:r>
      <w:r w:rsidRPr="00BF74E9">
        <w:rPr>
          <w:rFonts w:cs="Arial"/>
        </w:rPr>
        <w:t xml:space="preserve"> it is not possible to conduct the interview face-to-face, interviews will be conducted over the telephone.  </w:t>
      </w:r>
    </w:p>
    <w:p w14:paraId="3BA54434" w14:textId="77777777" w:rsidR="00266A13" w:rsidRPr="00BF74E9" w:rsidRDefault="00266A13" w:rsidP="00266A13">
      <w:pPr>
        <w:ind w:right="608"/>
        <w:jc w:val="both"/>
        <w:rPr>
          <w:rFonts w:cs="Arial"/>
          <w:b/>
          <w:i/>
        </w:rPr>
      </w:pPr>
    </w:p>
    <w:p w14:paraId="442ED94C" w14:textId="5E2609B7" w:rsidR="00266A13" w:rsidRPr="00BF74E9" w:rsidRDefault="00266A13" w:rsidP="00266A13">
      <w:pPr>
        <w:ind w:right="608"/>
        <w:jc w:val="both"/>
        <w:rPr>
          <w:rFonts w:cs="Arial"/>
        </w:rPr>
      </w:pPr>
      <w:r w:rsidRPr="00F27A33">
        <w:rPr>
          <w:rFonts w:cs="Arial"/>
          <w:b/>
        </w:rPr>
        <w:t>Informed Consent:</w:t>
      </w:r>
      <w:r w:rsidRPr="00BF74E9">
        <w:rPr>
          <w:rFonts w:cs="Arial"/>
          <w:b/>
          <w:i/>
        </w:rPr>
        <w:t xml:space="preserve"> </w:t>
      </w:r>
      <w:r w:rsidRPr="00BF74E9">
        <w:rPr>
          <w:rFonts w:cs="Arial"/>
        </w:rPr>
        <w:t xml:space="preserve">Written or telephone (audio recorded) informed consent will be obtained from every participant. Those who agree to be interviewed will be met at a place convenient for them, by one of the study team who will read the information sheet through with them. </w:t>
      </w:r>
      <w:r w:rsidR="00070A75">
        <w:rPr>
          <w:rFonts w:cs="Arial"/>
        </w:rPr>
        <w:t>If the</w:t>
      </w:r>
      <w:r w:rsidRPr="00BF74E9">
        <w:rPr>
          <w:rFonts w:cs="Arial"/>
        </w:rPr>
        <w:t xml:space="preserve"> participant </w:t>
      </w:r>
      <w:r w:rsidR="00070A75">
        <w:rPr>
          <w:rFonts w:cs="Arial"/>
        </w:rPr>
        <w:t xml:space="preserve">is happy to continue they </w:t>
      </w:r>
      <w:r w:rsidRPr="00BF74E9">
        <w:rPr>
          <w:rFonts w:cs="Arial"/>
        </w:rPr>
        <w:t xml:space="preserve">will </w:t>
      </w:r>
      <w:r w:rsidR="00070A75">
        <w:rPr>
          <w:rFonts w:cs="Arial"/>
        </w:rPr>
        <w:t>be asked to sign the interview</w:t>
      </w:r>
      <w:r w:rsidRPr="00BF74E9">
        <w:rPr>
          <w:rFonts w:cs="Arial"/>
        </w:rPr>
        <w:t xml:space="preserve"> consent form. Those involved in taking consent and collecting data will have up-to-date training in Good Clinical Practice (GCP). Participants will be reassured that all data which are collected during the course of the research will be kept strictly confidential. Spontaneously offered reasons for non-participation will be recorded.</w:t>
      </w:r>
    </w:p>
    <w:p w14:paraId="545300B1" w14:textId="77777777" w:rsidR="00266A13" w:rsidRPr="00BF74E9" w:rsidRDefault="00266A13" w:rsidP="00266A13">
      <w:pPr>
        <w:ind w:right="608"/>
        <w:jc w:val="both"/>
        <w:rPr>
          <w:rFonts w:cs="Arial"/>
          <w:b/>
          <w:i/>
        </w:rPr>
      </w:pPr>
    </w:p>
    <w:p w14:paraId="0F4E561A" w14:textId="0323878C" w:rsidR="00266A13" w:rsidRPr="00BF74E9" w:rsidRDefault="00266A13" w:rsidP="00266A13">
      <w:pPr>
        <w:ind w:right="608"/>
        <w:jc w:val="both"/>
        <w:rPr>
          <w:rFonts w:cs="Arial"/>
        </w:rPr>
      </w:pPr>
      <w:r w:rsidRPr="00F27A33">
        <w:rPr>
          <w:rFonts w:cs="Arial"/>
          <w:b/>
        </w:rPr>
        <w:t>Interview guides</w:t>
      </w:r>
      <w:r w:rsidRPr="00297C45">
        <w:rPr>
          <w:rFonts w:cs="Arial"/>
          <w:b/>
        </w:rPr>
        <w:t>:</w:t>
      </w:r>
      <w:r w:rsidRPr="00BF74E9">
        <w:rPr>
          <w:rFonts w:cs="Arial"/>
        </w:rPr>
        <w:t xml:space="preserve"> As the interviews aim to understand the potential barriers to implementing a multicentre quality improvement project</w:t>
      </w:r>
      <w:r w:rsidR="00C66455">
        <w:rPr>
          <w:rFonts w:cs="Arial"/>
        </w:rPr>
        <w:t>,</w:t>
      </w:r>
      <w:r w:rsidRPr="00BF74E9">
        <w:rPr>
          <w:rFonts w:cs="Arial"/>
        </w:rPr>
        <w:t xml:space="preserve"> interviewers will follow a topic guide</w:t>
      </w:r>
      <w:r>
        <w:rPr>
          <w:rFonts w:cs="Arial"/>
        </w:rPr>
        <w:t xml:space="preserve"> </w:t>
      </w:r>
      <w:r w:rsidRPr="00BF74E9">
        <w:rPr>
          <w:rFonts w:cs="Arial"/>
        </w:rPr>
        <w:t>that draws upon the TDF</w:t>
      </w:r>
      <w:r w:rsidR="00C66455">
        <w:rPr>
          <w:rFonts w:cs="Arial"/>
        </w:rPr>
        <w:fldChar w:fldCharType="begin" w:fldLock="1"/>
      </w:r>
      <w:r w:rsidR="00036D5D">
        <w:rPr>
          <w:rFonts w:cs="Arial"/>
        </w:rPr>
        <w:instrText>ADDIN CSL_CITATION { "citationItems" : [ { "id" : "ITEM-1", "itemData" : { "DOI" : "10.1016/J.JCLINEPI.2004.09.002", "ISSN" : "1748-5908", "author" : [ { "dropping-particle" : "", "family" : "Atkins", "given" : "Lou", "non-dropping-particle" : "", "parse-names" : false, "suffix" : "" }, { "dropping-particle" : "", "family" : "Francis", "given" : "Jill", "non-dropping-particle" : "", "parse-names" : false, "suffix" : "" }, { "dropping-particle" : "", "family" : "Islam", "given" : "Rafat", "non-dropping-particle" : "", "parse-names" : false, "suffix" : "" }, { "dropping-particle" : "", "family" : "O\u2019Connor", "given" : "Denise", "non-dropping-particle" : "", "parse-names" : false, "suffix" : "" }, { "dropping-particle" : "", "family" : "Patey", "given" : "Andrea", "non-dropping-particle" : "", "parse-names" : false, "suffix" : "" }, { "dropping-particle" : "", "family" : "Ivers", "given" : "Noah", "non-dropping-particle" : "", "parse-names" : false, "suffix" : "" }, { "dropping-particle" : "", "family" : "Foy", "given" : "Robbie", "non-dropping-particle" : "", "parse-names" : false, "suffix" : "" }, { "dropping-particle" : "", "family" : "Duncan", "given" : "Eilidh M.", "non-dropping-particle" : "", "parse-names" : false, "suffix" : "" }, { "dropping-particle" : "", "family" : "Colquhoun", "given" : "Heather", "non-dropping-particle" : "", "parse-names" : false, "suffix" : "" }, { "dropping-particle" : "", "family" : "Grimshaw", "given" : "Jeremy M.", "non-dropping-particle" : "", "parse-names" : false, "suffix" : "" }, { "dropping-particle" : "", "family" : "Lawton", "given" : "Rebecca", "non-dropping-particle" : "", "parse-names" : false, "suffix" : "" }, { "dropping-particle" : "", "family" : "Michie", "given" : "Susan", "non-dropping-particle" : "", "parse-names" : false, "suffix" : "" }, { "dropping-particle" : "", "family" : "Eccles", "given" : "M", "non-dropping-particle" : "", "parse-names" : false, "suffix" : "" }, { "dropping-particle" : "", "family" : "Grimshaw", "given" : "J", "non-dropping-particle" : "", "parse-names" : false, "suffix" : "" }, { "dropping-particle" : "", "family" : "Walker", "given" : "A", "non-dropping-particle" : "", "parse-names" : false, "suffix" : "" }, { "dropping-particle" : "", "family" : "Johnston", "given" : "M", "non-dropping-particle" : "", "parse-names" : false, "suffix" : "" }, { "dropping-particle" : "", "family" : "Pitts", "given" : "N", "non-dropping-particle" : "", "parse-names" : false, "suffix" : "" }, { "dropping-particle" : "", "family" : "Foy", "given" : "R", "non-dropping-particle" : "", "parse-names" : false, "suffix" : "" }, { "dropping-particle" : "", "family" : "Eccles", "given" : "MP", "non-dropping-particle" : "", "parse-names" : false, "suffix" : "" }, { "dropping-particle" : "", "family" : "Jamtvedt", "given" : "G", "non-dropping-particle" : "", "parse-names" : false, "suffix" : "" }, { "dropping-particle" : "", "family" : "Young", "given" : "J", "non-dropping-particle" : "", "parse-names" : false, "suffix" : "" }, { "dropping-particle" : "", "family" : "Grimshaw", "given" : "JM", "non-dropping-particle" : "", "parse-names" : false, "suffix" : "" }, { "dropping-particle" : "", "family" : "Baker", "given" : "R", "non-dropping-particle" : "", "parse-names" : false, "suffix" : "" }, { "dropping-particle" : "", "family" : "Dixon-Woods", "given" : "M", "non-dropping-particle" : "", "parse-names" : false, "suffix" : "" }, { "dropping-particle" : "", "family" : "Bosk", "given" : "CL", "non-dropping-particle" : "", "parse-names" : false, "suffix" : "" }, { "dropping-particle" : "", "family" : "Aveling", "given" : "EL", "non-dropping-particle" : "", "parse-names" : false, "suffix" : "" }, { "dropping-particle" : "", "family" : "Goeschel", "given" : "CA", "non-dropping-particle" : "", "parse-names" : false, "suffix" : "" }, { "dropping-particle" : "", "family" : "Pronovost", "given" : "PJ", "non-dropping-particle" : "", "parse-names" : false, "suffix" : "" }, { "dropping-particle" : "", "family" : "Eccles", "given" : "MP", "non-dropping-particle" : "", "parse-names" : false, "suffix" : "" }, { "dropping-particle" : "", "family" : "Grimshaw", "given" : "JM", "non-dropping-particle" : "", "parse-names" : false, "suffix" : "" }, { "dropping-particle" : "", "family" : "MacLennan", "given" : "G", "non-dropping-particle" : "", "parse-names" : false, "suffix" : "" }, { "dropping-particle" : "", "family" : "Bonetti", "given" : "D", "non-dropping-particle" : "", "parse-names" : false, "suffix" : "" }, { "dropping-particle" : "", "family" : "Glidewell", "given" : "L", "non-dropping-particle" : "", "parse-names" : false, "suffix" : "" }, { "dropping-particle" : "", "family" : "Pitts", "given" : "NB", "non-dropping-particle" : "", "parse-names" : false, "suffix" : "" }, { "dropping-particle" : "", "family" : "Michie", "given" : "S", "non-dropping-particle" : "", "parse-names" : false, "suffix" : "" }, { "dropping-particle" : "", "family" : "Michie", "given" : "S", "non-dropping-particle" : "", "parse-names" : false, "suffix" : "" }, { "dropping-particle" : "", "family" : "Johnston", "given" : "M", "non-dropping-particle" : "", "parse-names" : false, "suffix" : "" }, { "dropping-particle" : "", "family" : "Francis", "given" : "J", "non-dropping-particle" : "", "parse-names" : false, "suffix" : "" }, { "dropping-particle" : "", "family" : "Hardeman", "given" : "W", "non-dropping-particle" : "", "parse-names" : false, "suffix" : "" }, { "dropping-particle" : "", "family" : "Eccles", "given" : "M", "non-dropping-particle" : "", "parse-names" : false, "suffix" : "" }, { "dropping-particle" : "", "family" : "Davies", "given" : "P", "non-dropping-particle" : "", "parse-names" : false, "suffix" : "" }, { "dropping-particle" : "", "family" : "Walker", "given" : "AE", "non-dropping-particle" : "", "parse-names" : false, "suffix" : "" }, { "dropping-particle" : "", "family" : "Grimshaw", "given" : "JM", "non-dropping-particle" : "", "parse-names" : false, "suffix" : "" }, { "dropping-particle" : "", "family" : "Craig", "given" : "P", "non-dropping-particle" : "", "parse-names" : false, "suffix" : "" }, { "dropping-particle" : "", "family" : "Dieppe", "given" : "P", "non-dropping-particle" : "", "parse-names" : false, "suffix" : "" }, { "dropping-particle" : "", "family" : "Macintyre", "given" : "S", "non-dropping-particle" : "", "parse-names" : false, "suffix" : "" }, { "dropping-particle" : "", "family" : "Michie", "given" : "S", "non-dropping-particle" : "", "parse-names" : false, "suffix" : "" }, { "dropping-particle" : "", "family" : "Nazareth", "given" : "I", "non-dropping-particle" : "", "parse-names" : false, "suffix" : "" }, { "dropping-particle" : "", "family" : "Petticrew", "given" : "M", "non-dropping-particle" : "", "parse-names" : false, "suffix" : "" }, { "dropping-particle" : "", "family" : "Foy", "given" : "R", "non-dropping-particle" : "", "parse-names" : false, "suffix" : "" }, { "dropping-particle" : "", "family" : "Ovretveit", "given" : "J", "non-dropping-particle" : "", "parse-names" : false, "suffix" : "" }, { "dropping-particle" : "", "family" : "Shekelle", "given" : "PG", "non-dropping-particle" : "", "parse-names" : false, "suffix" : "" }, { "dropping-particle" : "", "family" : "Pronovost", "given" : "PJ", "non-dropping-particle" : "", "parse-names" : false, "suffix" : "" }, { "dropping-particle" : "", "family" : "Taylor", "given" : "SL", "non-dropping-particle" : "", "parse-names" : false, "suffix" : "" }, { "dropping-particle" : "", "family" : "Dy", "given" : "S", "non-dropping-particle" : "", "parse-names" : false, "suffix" : "" }, { "dropping-particle" : "", "family" : "Michie", "given" : "S", "non-dropping-particle" : "", "parse-names" : false, "suffix" : "" }, { "dropping-particle" : "", "family" : "Prestwich", "given" : "A", "non-dropping-particle" : "", "parse-names" : false, "suffix" : "" }, { "dropping-particle" : "", "family" : "Michie", "given" : "S", "non-dropping-particle" : "", "parse-names" : false, "suffix" : "" }, { "dropping-particle" : "", "family" : "Webb", "given" : "TL", "non-dropping-particle" : "", "parse-names" : false, "suffix" : "" }, { "dropping-particle" : "", "family" : "Sniehotta", "given" : "FF", "non-dropping-particle" : "", "parse-names" : false, "suffix" : "" }, { "dropping-particle" : "", "family" : "Colquhoun", "given" : "HL", "non-dropping-particle" : "", "parse-names" : false, "suffix" : "" }, { "dropping-particle" : "", "family" : "Brehaut", "given" : "JC", "non-dropping-particle" : "", "parse-names" : false, "suffix" : "" }, { "dropping-particle" : "", "family" : "Sales", "given" : "A", "non-dropping-particle" : "", "parse-names" : false, "suffix" : "" }, { "dropping-particle" : "", "family" : "Ivers", "given" : "N", "non-dropping-particle" : "", "parse-names" : false, "suffix" : "" }, { "dropping-particle" : "", "family" : "Grimshaw", "given" : "J", "non-dropping-particle" : "", "parse-names" : false, "suffix" : "" }, { "dropping-particle" : "", "family" : "Michie", "given" : "S", "non-dropping-particle" : "", "parse-names" : false, "suffix" : "" }, { "dropping-particle" : "", "family" : "Michie", "given" : "S", "non-dropping-particle" : "", "parse-names" : false, "suffix" : "" }, { "dropping-particle" : "", "family" : "Johnston", "given" : "M", "non-dropping-particle" : "", "parse-names" : false, "suffix" : "" }, { "dropping-particle" : "", "family" : "Abraham", "given" : "C", "non-dropping-particle" : "", "parse-names" : false, "suffix" : "" }, { "dropping-particle" : "", "family" : "Lawton", "given" : "R", "non-dropping-particle" : "", "parse-names" : false, "suffix" : "" }, { "dropping-particle" : "", "family" : "Parker", "given" : "D", "non-dropping-particle" : "", "parse-names" : false, "suffix" : "" }, { "dropping-particle" : "", "family" : "Walker", "given" : "A", "non-dropping-particle" : "", "parse-names" : false, "suffix" : "" }, { "dropping-particle" : "", "family" : "Cane", "given" : "J", "non-dropping-particle" : "", "parse-names" : false, "suffix" : "" }, { "dropping-particle" : "", "family" : "O\u2019Connor", "given" : "D", "non-dropping-particle" : "", "parse-names" : false, "suffix" : "" }, { "dropping-particle" : "", "family" : "Michie", "given" : "S", "non-dropping-particle" : "", "parse-names" : false, "suffix" : "" }, { "dropping-particle" : "", "family" : "Kolehmainen", "given" : "N", "non-dropping-particle" : "", "parse-names" : false, "suffix" : "" }, { "dropping-particle" : "", "family" : "Francis", "given" : "JJ", "non-dropping-particle" : "", "parse-names" : false, "suffix" : "" }, { "dropping-particle" : "", "family" : "Ramsay", "given" : "CR", "non-dropping-particle" : "", "parse-names" : false, "suffix" : "" }, { "dropping-particle" : "", "family" : "Owen", "given" : "C", "non-dropping-particle" : "", "parse-names" : false, "suffix" : "" }, { "dropping-particle" : "", "family" : "McKee", "given" : "L", "non-dropping-particle" : "", "parse-names" : false, "suffix" : "" }, { "dropping-particle" : "", "family" : "Ketelaar", "given" : "M", "non-dropping-particle" : "", "parse-names" : false, "suffix" : "" }, { "dropping-particle" : "", "family" : "Nicholson", "given" : "SL", "non-dropping-particle" : "", "parse-names" : false, "suffix" : "" }, { "dropping-particle" : "", "family" : "Donaghy", "given" : "M", "non-dropping-particle" : "", "parse-names" : false, "suffix" : "" }, { "dropping-particle" : "", "family" : "Johnston", "given" : "M", "non-dropping-particle" : "", "parse-names" : false, "suffix" : "" }, { "dropping-particle" : "", "family" : "Sniehotta", "given" : "FF", "non-dropping-particle" : "", "parse-names" : false, "suffix" : "" }, { "dropping-particle" : "", "family" : "Wijck", "given" : "F", "non-dropping-particle" : "", "parse-names" : false, "suffix" : "" }, { "dropping-particle" : "", "family" : "Johnston", "given" : "D", "non-dropping-particle" : "", "parse-names" : false, "suffix" : "" }, { "dropping-particle" : "", "family" : "Vlaming", "given" : "R Honigh-de", "non-dropping-particle" : "", "parse-names" : false, "suffix" : "" }, { "dropping-particle" : "", "family" : "Haveman-Nies", "given" : "A", "non-dropping-particle" : "", "parse-names" : false, "suffix" : "" }, { "dropping-particle" : "", "family" : "Heinrich", "given" : "J", "non-dropping-particle" : "", "parse-names" : false, "suffix" : "" }, { "dropping-particle" : "", "family" : "Veer", "given" : "P van\u2019t", "non-dropping-particle" : "", "parse-names" : false, "suffix" : "" }, { "dropping-particle" : "", "family" : "Groot", "given" : "LC", "non-dropping-particle" : "", "parse-names" : false, "suffix" : "" }, { "dropping-particle" : "", "family" : "Taylor", "given" : "N", "non-dropping-particle" : "", "parse-names" : false, "suffix" : "" }, { "dropping-particle" : "", "family" : "Lawton", "given" : "R", "non-dropping-particle" : "", "parse-names" : false, "suffix" : "" }, { "dropping-particle" : "", "family" : "Conner", "given" : "M", "non-dropping-particle" : "", "parse-names" : false, "suffix" : "" }, { "dropping-particle" : "", "family" : "Phillips", "given" : "CJ", "non-dropping-particle" : "", "parse-names" : false, "suffix" : "" }, { "dropping-particle" : "", "family" : "Marshall", "given" : "AP", "non-dropping-particle" : "", "parse-names" : false, "suffix" : "" }, { "dropping-particle" : "", "family" : "Chaves", "given" : "NJ", "non-dropping-particle" : "", "parse-names" : false, "suffix" : "" }, { "dropping-particle" : "", "family" : "Jankelowitz", "given" : "SK", "non-dropping-particle" : "", "parse-names" : false, "suffix" : "" }, { "dropping-particle" : "", "family" : "Lin", "given" : "IB", "non-dropping-particle" : "", "parse-names" : false, "suffix" : "" }, { "dropping-particle" : "", "family" : "Loy", "given" : "CT", "non-dropping-particle" : "", "parse-names" : false, "suffix" : "" }, { "dropping-particle" : "", "family" : "Davis", "given" : "R", "non-dropping-particle" : "", "parse-names" : false, "suffix" : "" }, { "dropping-particle" : "", "family" : "Campbell", "given" : "R", "non-dropping-particle" : "", "parse-names" : false, "suffix" : "" }, { "dropping-particle" : "", "family" : "Hildon", "given" : "Z", "non-dropping-particle" : "", "parse-names" : false, "suffix" : "" }, { "dropping-particle" : "", "family" : "Hobbs", "given" : "L", "non-dropping-particle" : "", "parse-names" : false, "suffix" : "" }, { "dropping-particle" : "", "family" : "Michie", "given" : "S", "non-dropping-particle" : "", "parse-names" : false, "suffix" : "" }, { "dropping-particle" : "", "family" : "Michie", "given" : "S", "non-dropping-particle" : "", "parse-names" : false, "suffix" : "" }, { "dropping-particle" : "", "family" : "Pilling", "given" : "S", "non-dropping-particle" : "", "parse-names" : false, "suffix" : "" }, { "dropping-particle" : "", "family" : "Garety", "given" : "P", "non-dropping-particle" : "", "parse-names" : false, "suffix" : "" }, { "dropping-particle" : "", "family" : "Whitty", "given" : "P", "non-dropping-particle" : "", "parse-names" : false, "suffix" : "" }, { "dropping-particle" : "", "family" : "Eccles", "given" : "MP", "non-dropping-particle" : "", "parse-names" : false, "suffix" : "" }, { "dropping-particle" : "", "family" : "Johnston", "given" : "M", "non-dropping-particle" : "", "parse-names" : false, "suffix" : "" }, { "dropping-particle" : "", "family" : "Islam", "given" : "R", "non-dropping-particle" : "", "parse-names" : false, "suffix" : "" }, { "dropping-particle" : "", "family" : "Tinmouth", "given" : "AT", "non-dropping-particle" : "", "parse-names" : false, "suffix" : "" }, { "dropping-particle" : "", "family" : "Francis", "given" : "JJ", "non-dropping-particle" : "", "parse-names" : false, "suffix" : "" }, { "dropping-particle" : "", "family" : "Brehaut", "given" : "JC", "non-dropping-particle" : "", "parse-names" : false, "suffix" : "" }, { "dropping-particle" : "", "family" : "Born", "given" : "J", "non-dropping-particle" : "", "parse-names" : false, "suffix" : "" }, { "dropping-particle" : "", "family" : "Stockton", "given" : "C", "non-dropping-particle" : "", "parse-names" : false, "suffix" : "" }, { "dropping-particle" : "", "family" : "McSherry", "given" : "LA", "non-dropping-particle" : "", "parse-names" : false, "suffix" : "" }, { "dropping-particle" : "", "family" : "Dombrowski", "given" : "SU", "non-dropping-particle" : "", "parse-names" : false, "suffix" : "" }, { "dropping-particle" : "", "family" : "Francis", "given" : "JJ", "non-dropping-particle" : "", "parse-names" : false, "suffix" : "" }, { "dropping-particle" : "", "family" : "Murphy", "given" : "J", "non-dropping-particle" : "", "parse-names" : false, "suffix" : "" }, { "dropping-particle" : "", "family" : "Martin", "given" : "CM", "non-dropping-particle" : "", "parse-names" : false, "suffix" : "" }, { "dropping-particle" : "", "family" : "O\u2019Leary", "given" : "JJ", "non-dropping-particle" : "", "parse-names" : false, "suffix" : "" }, { "dropping-particle" : "", "family" : "Patey", "given" : "AM", "non-dropping-particle" : "", "parse-names" : false, "suffix" : "" }, { "dropping-particle" : "", "family" : "Islam", "given" : "R", "non-dropping-particle" : "", "parse-names" : false, "suffix" : "" }, { "dropping-particle" : "", "family" : "Francis", "given" : "JJ", "non-dropping-particle" : "", "parse-names" : false, "suffix" : "" }, { "dropping-particle" : "", "family" : "Bryson", "given" : "GL", "non-dropping-particle" : "", "parse-names" : false, "suffix" : "" }, { "dropping-particle" : "", "family" : "Grimshaw", "given" : "JM", "non-dropping-particle" : "", "parse-names" : false, "suffix" : "" }, { "dropping-particle" : "", "family" : "Canada", "given" : "PPT", "non-dropping-particle" : "", "parse-names" : false, "suffix" : "" }, { "dropping-particle" : "", "family" : "Duncan", "given" : "EM", "non-dropping-particle" : "", "parse-names" : false, "suffix" : "" }, { "dropping-particle" : "", "family" : "Francis", "given" : "JJ", "non-dropping-particle" : "", "parse-names" : false, "suffix" : "" }, { "dropping-particle" : "", "family" : "Johnston", "given" : "M", "non-dropping-particle" : "", "parse-names" : false, "suffix" : "" }, { "dropping-particle" : "", "family" : "Davey", "given" : "P", "non-dropping-particle" : "", "parse-names" : false, "suffix" : "" }, { "dropping-particle" : "", "family" : "Maxwell", "given" : "S", "non-dropping-particle" : "", "parse-names" : false, "suffix" : "" }, { "dropping-particle" : "", "family" : "McKay", "given" : "GA", "non-dropping-particle" : "", "parse-names" : false, "suffix" : "" }, { "dropping-particle" : "", "family" : "Bussieres", "given" : "AE", "non-dropping-particle" : "", "parse-names" : false, "suffix" : "" }, { "dropping-particle" : "", "family" : "Patey", "given" : "AM", "non-dropping-particle" : "", "parse-names" : false, "suffix" : "" }, { "dropping-particle" : "", "family" : "Francis", "given" : "JJ", "non-dropping-particle" : "", "parse-names" : false, "suffix" : "" }, { "dropping-particle" : "", "family" : "Sales", "given" : "AE", "non-dropping-particle" : "", "parse-names" : false, "suffix" : "" }, { "dropping-particle" : "", "family" : "Grimshaw", "given" : "JM", "non-dropping-particle" : "", "parse-names" : false, "suffix" : "" }, { "dropping-particle" : "", "family" : "Canada", "given" : "PPT", "non-dropping-particle" : "", "parse-names" : false, "suffix" : "" }, { "dropping-particle" : "", "family" : "Murphy", "given" : "K", "non-dropping-particle" : "", "parse-names" : false, "suffix" : "" }, { "dropping-particle" : "", "family" : "O\u2019Connor", "given" : "DA", "non-dropping-particle" : "", "parse-names" : false, "suffix" : "" }, { "dropping-particle" : "", "family" : "Browning", "given" : "CJ", "non-dropping-particle" : "", "parse-names" : false, "suffix" : "" }, { "dropping-particle" : "", "family" : "French", "given" : "SD", "non-dropping-particle" : "", "parse-names" : false, "suffix" : "" }, { "dropping-particle" : "", "family" : "Michie", "given" : "S", "non-dropping-particle" : "", "parse-names" : false, "suffix" : "" }, { "dropping-particle" : "", "family" : "Francis", "given" : "JJ", "non-dropping-particle" : "", "parse-names" : false, "suffix" : "" }, { "dropping-particle" : "", "family" : "Tavender", "given" : "EJ", "non-dropping-particle" : "", "parse-names" : false, "suffix" : "" }, { "dropping-particle" : "", "family" : "Bosch", "given" : "M", "non-dropping-particle" : "", "parse-names" : false, "suffix" : "" }, { "dropping-particle" : "", "family" : "Gruen", "given" : "RL", "non-dropping-particle" : "", "parse-names" : false, "suffix" : "" }, { "dropping-particle" : "", "family" : "Green", "given" : "SE", "non-dropping-particle" : "", "parse-names" : false, "suffix" : "" }, { "dropping-particle" : "", "family" : "Knott", "given" : "J", "non-dropping-particle" : "", "parse-names" : false, "suffix" : "" }, { "dropping-particle" : "", "family" : "Francis", "given" : "JJ", "non-dropping-particle" : "", "parse-names" : false, "suffix" : "" }, { "dropping-particle" : "", "family" : "Dyson", "given" : "J", "non-dropping-particle" : "", "parse-names" : false, "suffix" : "" }, { "dropping-particle" : "", "family" : "Lawton", "given" : "R", "non-dropping-particle" : "", "parse-names" : false, "suffix" : "" }, { "dropping-particle" : "", "family" : "Jackson", "given" : "C", "non-dropping-particle" : "", "parse-names" : false, "suffix" : "" }, { "dropping-particle" : "", "family" : "Cheater", "given" : "F", "non-dropping-particle" : "", "parse-names" : false, "suffix" : "" }, { "dropping-particle" : "", "family" : "Amemori", "given" : "M", "non-dropping-particle" : "", "parse-names" : false, "suffix" : "" }, { "dropping-particle" : "", "family" : "Michie", "given" : "S", "non-dropping-particle" : "", "parse-names" : false, "suffix" : "" }, { "dropping-particle" : "", "family" : "Korhonen", "given" : "T", "non-dropping-particle" : "", "parse-names" : false, "suffix" : "" }, { "dropping-particle" : "", "family" : "Murtomaa", "given" : "H", "non-dropping-particle" : "", "parse-names" : false, "suffix" : "" }, { "dropping-particle" : "", "family" : "Kinnunen", "given" : "TH", "non-dropping-particle" : "", "parse-names" : false, "suffix" : "" }, { "dropping-particle" : "", "family" : "Beenstock", "given" : "J", "non-dropping-particle" : "", "parse-names" : false, "suffix" : "" }, { "dropping-particle" : "", "family" : "Sniehotta", "given" : "FF", "non-dropping-particle" : "", "parse-names" : false, "suffix" : "" }, { "dropping-particle" : "", "family" : "White", "given" : "M", "non-dropping-particle" : "", "parse-names" : false, "suffix" : "" }, { "dropping-particle" : "", "family" : "Bell", "given" : "R", "non-dropping-particle" : "", "parse-names" : false, "suffix" : "" }, { "dropping-particle" : "", "family" : "Milne", "given" : "EM", "non-dropping-particle" : "", "parse-names" : false, "suffix" : "" }, { "dropping-particle" : "", "family" : "Araujo-Soares", "given" : "V", "non-dropping-particle" : "", "parse-names" : false, "suffix" : "" }, { "dropping-particle" : "", "family" : "French", "given" : "SD", "non-dropping-particle" : "", "parse-names" : false, "suffix" : "" }, { "dropping-particle" : "", "family" : "Green", "given" : "SE", "non-dropping-particle" : "", "parse-names" : false, "suffix" : "" }, { "dropping-particle" : "", "family" : "O\u2019Connor", "given" : "DA", "non-dropping-particle" : "", "parse-names" : false, "suffix" : "" }, { "dropping-particle" : "", "family" : "McKenzie", "given" : "JE", "non-dropping-particle" : "", "parse-names" : false, "suffix" : "" }, { "dropping-particle" : "", "family" : "Francis", "given" : "JJ", "non-dropping-particle" : "", "parse-names" : false, "suffix" : "" }, { "dropping-particle" : "", "family" : "Michie", "given" : "S", "non-dropping-particle" : "", "parse-names" : false, "suffix" : "" }, { "dropping-particle" : "", "family" : "McKenzie", "given" : "JE", "non-dropping-particle" : "", "parse-names" : false, "suffix" : "" }, { "dropping-particle" : "", "family" : "O\u2019Connor", "given" : "DA", "non-dropping-particle" : "", "parse-names" : false, "suffix" : "" }, { "dropping-particle" : "", "family" : "Page", "given" : "MJ", "non-dropping-particle" : "", "parse-names" : false, "suffix" : "" }, { "dropping-particle" : "", "family" : "Mortimer", "given" : "DS", "non-dropping-particle" : "", "parse-names" : false, "suffix" : "" }, { "dropping-particle" : "", "family" : "French", "given" : "SD", "non-dropping-particle" : "", "parse-names" : false, "suffix" : "" }, { "dropping-particle" : "", "family" : "Walker", "given" : "BF", "non-dropping-particle" : "", "parse-names" : false, "suffix" : "" }, { "dropping-particle" : "", "family" : "Tavender", "given" : "EJ", "non-dropping-particle" : "", "parse-names" : false, "suffix" : "" }, { "dropping-particle" : "", "family" : "Bosch", "given" : "M", "non-dropping-particle" : "", "parse-names" : false, "suffix" : "" }, { "dropping-particle" : "", "family" : "Gruen", "given" : "RL", "non-dropping-particle" : "", "parse-names" : false, "suffix" : "" }, { "dropping-particle" : "", "family" : "Green", "given" : "SE", "non-dropping-particle" : "", "parse-names" : false, "suffix" : "" }, { "dropping-particle" : "", "family" : "Michie", "given" : "S", "non-dropping-particle" : "", "parse-names" : false, "suffix" : "" }, { "dropping-particle" : "", "family" : "Brennan", "given" : "SE", "non-dropping-particle" : "", "parse-names" : false, "suffix" : "" }, { "dropping-particle" : "", "family" : "Backman", "given" : "R", "non-dropping-particle" : "", "parse-names" : false, "suffix" : "" }, { "dropping-particle" : "", "family" : "Foy", "given" : "R", "non-dropping-particle" : "", "parse-names" : false, "suffix" : "" }, { "dropping-particle" : "", "family" : "Michael", "given" : "BD", "non-dropping-particle" : "", "parse-names" : false, "suffix" : "" }, { "dropping-particle" : "", "family" : "Defres", "given" : "S", "non-dropping-particle" : "", "parse-names" : false, "suffix" : "" }, { "dropping-particle" : "", "family" : "Kneen", "given" : "R", "non-dropping-particle" : "", "parse-names" : false, "suffix" : "" }, { "dropping-particle" : "", "family" : "Solomon", "given" : "T", "non-dropping-particle" : "", "parse-names" : false, "suffix" : "" }, { "dropping-particle" : "", "family" : "Taylor", "given" : "N", "non-dropping-particle" : "", "parse-names" : false, "suffix" : "" }, { "dropping-particle" : "", "family" : "Lawton", "given" : "R", "non-dropping-particle" : "", "parse-names" : false, "suffix" : "" }, { "dropping-particle" : "", "family" : "Moore", "given" : "S", "non-dropping-particle" : "", "parse-names" : false, "suffix" : "" }, { "dropping-particle" : "", "family" : "Craig", "given" : "J", "non-dropping-particle" : "", "parse-names" : false, "suffix" : "" }, { "dropping-particle" : "", "family" : "Slater", "given" : "B", "non-dropping-particle" : "", "parse-names" : false, "suffix" : "" }, { "dropping-particle" : "", "family" : "Cracknell", "given" : "A", "non-dropping-particle" : "", "parse-names" : false, "suffix" : "" }, { "dropping-particle" : "", "family" : "Cane", "given" : "J", "non-dropping-particle" : "", "parse-names" : false, "suffix" : "" }, { "dropping-particle" : "", "family" : "Richardson", "given" : "M", "non-dropping-particle" : "", "parse-names" : false, "suffix" : "" }, { "dropping-particle" : "", "family" : "Johnston", "given" : "M", "non-dropping-particle" : "", "parse-names" : false, "suffix" : "" }, { "dropping-particle" : "", "family" : "Ladha", "given" : "R", "non-dropping-particle" : "", "parse-names" : false, "suffix" : "" }, { "dropping-particle" : "", "family" : "Michie", "given" : "S", "non-dropping-particle" : "", "parse-names" : false, "suffix" : "" }, { "dropping-particle" : "", "family" : "Michie", "given" : "S", "non-dropping-particle" : "", "parse-names" : false, "suffix" : "" }, { "dropping-particle" : "", "family" : "Atkins", "given" : "L", "non-dropping-particle" : "", "parse-names" : false, "suffix" : "" }, { "dropping-particle" : "", "family" : "West", "given" : "R", "non-dropping-particle" : "", "parse-names" : false, "suffix" : "" }, { "dropping-particle" : "", "family" : "Gainforth", "given" : "H", "non-dropping-particle" : "", "parse-names" : false, "suffix" : "" }, { "dropping-particle" : "", "family" : "Sheals", "given" : "K", "non-dropping-particle" : "", "parse-names" : false, "suffix" : "" }, { "dropping-particle" : "", "family" : "Atkins", "given" : "L", "non-dropping-particle" : "", "parse-names" : false, "suffix" : "" }, { "dropping-particle" : "", "family" : "Jackson", "given" : "R", "non-dropping-particle" : "", "parse-names" : false, "suffix" : "" }, { "dropping-particle" : "", "family" : "Michie", "given" : "S", "non-dropping-particle" : "", "parse-names" : false, "suffix" : "" }, { "dropping-particle" : "", "family" : "Presseau", "given" : "J", "non-dropping-particle" : "", "parse-names" : false, "suffix" : "" }, { "dropping-particle" : "", "family" : "Francis", "given" : "JJ", "non-dropping-particle" : "", "parse-names" : false, "suffix" : "" }, { "dropping-particle" : "", "family" : "Campbell", "given" : "NC", "non-dropping-particle" : "", "parse-names" : false, "suffix" : "" }, { "dropping-particle" : "", "family" : "Sniehotta", "given" : "FF", "non-dropping-particle" : "", "parse-names" : false, "suffix" : "" }, { "dropping-particle" : "", "family" : "Fishbein", "given" : "M", "non-dropping-particle" : "", "parse-names" : false, "suffix" : "" }, { "dropping-particle" : "", "family" : "Francis", "given" : "J", "non-dropping-particle" : "", "parse-names" : false, "suffix" : "" }, { "dropping-particle" : "", "family" : "Eccles", "given" : "MP", "non-dropping-particle" : "", "parse-names" : false, "suffix" : "" }, { "dropping-particle" : "", "family" : "Johnston", "given" : "M", "non-dropping-particle" : "", "parse-names" : false, "suffix" : "" }, { "dropping-particle" : "", "family" : "Walker", "given" : "AE", "non-dropping-particle" : "", "parse-names" : false, "suffix" : "" }, { "dropping-particle" : "", "family" : "Grimshaw", "given" : "JM", "non-dropping-particle" : "", "parse-names" : false, "suffix" : "" }, { "dropping-particle" : "", "family" : "Foy", "given" : "R", "non-dropping-particle" : "", "parse-names" : false, "suffix" : "" }, { "dropping-particle" : "", "family" : "Kaner", "given" : "EFS", "non-dropping-particle" : "", "parse-names" : false, "suffix" : "" }, { "dropping-particle" : "", "family" : "Ferlie", "given" : "EB", "non-dropping-particle" : "", "parse-names" : false, "suffix" : "" }, { "dropping-particle" : "", "family" : "Shortell", "given" : "SM", "non-dropping-particle" : "", "parse-names" : false, "suffix" : "" }, { "dropping-particle" : "", "family" : "Miller", "given" : "DT", "non-dropping-particle" : "", "parse-names" : false, "suffix" : "" }, { "dropping-particle" : "", "family" : "Ross", "given" : "M", "non-dropping-particle" : "", "parse-names" : false, "suffix" : "" }, { "dropping-particle" : "", "family" : "Zuckerman", "given" : "M", "non-dropping-particle" : "", "parse-names" : false, "suffix" : "" }, { "dropping-particle" : "", "family" : "Steinmo", "given" : "S", "non-dropping-particle" : "", "parse-names" : false, "suffix" : "" }, { "dropping-particle" : "", "family" : "Fuller", "given" : "C", "non-dropping-particle" : "", "parse-names" : false, "suffix" : "" }, { "dropping-particle" : "", "family" : "Stone", "given" : "SP", "non-dropping-particle" : "", "parse-names" : false, "suffix" : "" }, { "dropping-particle" : "", "family" : "Michie", "given" : "S", "non-dropping-particle" : "", "parse-names" : false, "suffix" : "" }, { "dropping-particle" : "", "family" : "O\u2019Cathain", "given" : "A", "non-dropping-particle" : "", "parse-names" : false, "suffix" : "" }, { "dropping-particle" : "", "family" : "Murphy", "given" : "E", "non-dropping-particle" : "", "parse-names" : false, "suffix" : "" }, { "dropping-particle" : "", "family" : "Nicholl", "given" : "J", "non-dropping-particle" : "", "parse-names" : false, "suffix" : "" }, { "dropping-particle" : "", "family" : "Francis", "given" : "JJ", "non-dropping-particle" : "", "parse-names" : false, "suffix" : "" }, { "dropping-particle" : "", "family" : "Johnston", "given" : "M", "non-dropping-particle" : "", "parse-names" : false, "suffix" : "" }, { "dropping-particle" : "", "family" : "Robertson", "given" : "C", "non-dropping-particle" : "", "parse-names" : false, "suffix" : "" }, { "dropping-particle" : "", "family" : "Glidewell", "given" : "L", "non-dropping-particle" : "", "parse-names" : false, "suffix" : "" }, { "dropping-particle" : "", "family" : "Entwistle", "given" : "V", "non-dropping-particle" : "", "parse-names" : false, "suffix" : "" }, { "dropping-particle" : "", "family" : "Eccles", "given" : "MP", "non-dropping-particle" : "", "parse-names" : false, "suffix" : "" }, { "dropping-particle" : "", "family" : "Hsieh", "given" : "HF", "non-dropping-particle" : "", "parse-names" : false, "suffix" : "" }, { "dropping-particle" : "", "family" : "Shannon", "given" : "SE", "non-dropping-particle" : "", "parse-names" : false, "suffix" : "" }, { "dropping-particle" : "", "family" : "Glaser", "given" : "BG", "non-dropping-particle" : "", "parse-names" : false, "suffix" : "" }, { "dropping-particle" : "", "family" : "Strauss", "given" : "AL", "non-dropping-particle" : "", "parse-names" : false, "suffix" : "" }, { "dropping-particle" : "", "family" : "Charmaz", "given" : "K", "non-dropping-particle" : "", "parse-names" : false, "suffix" : "" }, { "dropping-particle" : "", "family" : "Ritchie", "given" : "J", "non-dropping-particle" : "", "parse-names" : false, "suffix" : "" }, { "dropping-particle" : "", "family" : "Spencer", "given" : "L", "non-dropping-particle" : "", "parse-names" : false, "suffix" : "" }, { "dropping-particle" : "", "family" : "O'Connor", "given" : "W", "non-dropping-particle" : "", "parse-names" : false, "suffix" : "" }, { "dropping-particle" : "", "family" : "Morse", "given" : "J", "non-dropping-particle" : "", "parse-names" : false, "suffix" : "" }, { "dropping-particle" : "", "family" : "Birkimer", "given" : "JC", "non-dropping-particle" : "", "parse-names" : false, "suffix" : "" }, { "dropping-particle" : "", "family" : "Brown", "given" : "JH", "non-dropping-particle" : "", "parse-names" : false, "suffix" : "" }, { "dropping-particle" : "", "family" : "Landis", "given" : "JR", "non-dropping-particle" : "", "parse-names" : false, "suffix" : "" }, { "dropping-particle" : "", "family" : "Koch", "given" : "GG", "non-dropping-particle" : "", "parse-names" : false, "suffix" : "" }, { "dropping-particle" : "", "family" : "Braun", "given" : "V", "non-dropping-particle" : "", "parse-names" : false, "suffix" : "" }, { "dropping-particle" : "", "family" : "Clarke", "given" : "V", "non-dropping-particle" : "", "parse-names" : false, "suffix" : "" }, { "dropping-particle" : "", "family" : "May", "given" : "CR", "non-dropping-particle" : "", "parse-names" : false, "suffix" : "" }, { "dropping-particle" : "", "family" : "Mair", "given" : "F", "non-dropping-particle" : "", "parse-names" : false, "suffix" : "" }, { "dropping-particle" : "", "family" : "Finch", "given" : "T", "non-dropping-particle" : "", "parse-names" : false, "suffix" : "" }, { "dropping-particle" : "", "family" : "MacFarlane", "given" : "A", "non-dropping-particle" : "", "parse-names" : false, "suffix" : "" }, { "dropping-particle" : "", "family" : "Dowrick", "given" : "C", "non-dropping-particle" : "", "parse-names" : false, "suffix" : "" }, { "dropping-particle" : "", "family" : "Treweek", "given" : "S", "non-dropping-particle" : "", "parse-names" : false, "suffix" : "" }, { "dropping-particle" : "", "family" : "Damschroder", "given" : "LJ", "non-dropping-particle" : "", "parse-names" : false, "suffix" : "" }, { "dropping-particle" : "", "family" : "Aron", "given" : "DC", "non-dropping-particle" : "", "parse-names" : false, "suffix" : "" }, { "dropping-particle" : "", "family" : "Keith", "given" : "RE", "non-dropping-particle" : "", "parse-names" : false, "suffix" : "" }, { "dropping-particle" : "", "family" : "Kirsh", "given" : "SR", "non-dropping-particle" : "", "parse-names" : false, "suffix" : "" }, { "dropping-particle" : "", "family" : "Alexander", "given" : "JA", "non-dropping-particle" : "", "parse-names" : false, "suffix" : "" }, { "dropping-particle" : "", "family" : "Lowery", "given" : "JC", "non-dropping-particle" : "", "parse-names" : false, "suffix" : "" }, { "dropping-particle" : "", "family" : "Lawton", "given" : "R", "non-dropping-particle" : "", "parse-names" : false, "suffix" : "" }, { "dropping-particle" : "", "family" : "McEachan", "given" : "RR", "non-dropping-particle" : "", "parse-names" : false, "suffix" : "" }, { "dropping-particle" : "", "family" : "Giles", "given" : "SJ", "non-dropping-particle" : "", "parse-names" : false, "suffix" : "" }, { "dropping-particle" : "", "family" : "Sirriyeh", "given" : "R", "non-dropping-particle" : "", "parse-names" : false, "suffix" : "" }, { "dropping-particle" : "", "family" : "Watt", "given" : "IS", "non-dropping-particle" : "", "parse-names" : false, "suffix" : "" }, { "dropping-particle" : "", "family" : "Wright", "given" : "J", "non-dropping-particle" : "", "parse-names" : false, "suffix" : "" }, { "dropping-particle" : "", "family" : "Page", "given" : "MJ", "non-dropping-particle" : "", "parse-names" : false, "suffix" : "" }, { "dropping-particle" : "", "family" : "French", "given" : "SD", "non-dropping-particle" : "", "parse-names" : false, "suffix" : "" }, { "dropping-particle" : "", "family" : "McKenzie", "given" : "JE", "non-dropping-particle" : "", "parse-names" : false, "suffix" : "" }, { "dropping-particle" : "", "family" : "O\u2019Connor", "given" : "DA", "non-dropping-particle" : "", "parse-names" : false, "suffix" : "" }, { "dropping-particle" : "", "family" : "Green", "given" : "SE", "non-dropping-particle" : "", "parse-names" : false, "suffix" : "" }, { "dropping-particle" : "", "family" : "McKenzie", "given" : "JE", "non-dropping-particle" : "", "parse-names" : false, "suffix" : "" }, { "dropping-particle" : "", "family" : "French", "given" : "SD", "non-dropping-particle" : "", "parse-names" : false, "suffix" : "" }, { "dropping-particle" : "", "family" : "O\u2019Connor", "given" : "DA", "non-dropping-particle" : "", "parse-names" : false, "suffix" : "" }, { "dropping-particle" : "", "family" : "Grimshaw", "given" : "JM", "non-dropping-particle" : "", "parse-names" : false, "suffix" : "" }, { "dropping-particle" : "", "family" : "Mortimer", "given" : "D", "non-dropping-particle" : "", "parse-names" : false, "suffix" : "" }, { "dropping-particle" : "", "family" : "Michie", "given" : "S", "non-dropping-particle" : "", "parse-names" : false, "suffix" : "" }, { "dropping-particle" : "", "family" : "Rushforth", "given" : "B", "non-dropping-particle" : "", "parse-names" : false, "suffix" : "" }, { "dropping-particle" : "", "family" : "McCrorie", "given" : "C", "non-dropping-particle" : "", "parse-names" : false, "suffix" : "" }, { "dropping-particle" : "", "family" : "Glidewell", "given" : "L", "non-dropping-particle" : "", "parse-names" : false, "suffix" : "" }, { "dropping-particle" : "", "family" : "Midgley", "given" : "E", "non-dropping-particle" : "", "parse-names" : false, "suffix" : "" }, { "dropping-particle" : "", "family" : "Foy", "given" : "R", "non-dropping-particle" : "", "parse-names" : false, "suffix" : "" }, { "dropping-particle" : "", "family" : "Little", "given" : "EA", "non-dropping-particle" : "", "parse-names" : false, "suffix" : "" }, { "dropping-particle" : "", "family" : "Presseau", "given" : "J", "non-dropping-particle" : "", "parse-names" : false, "suffix" : "" }, { "dropping-particle" : "", "family" : "Eccles", "given" : "MP", "non-dropping-particle" : "", "parse-names" : false, "suffix" : "" }, { "dropping-particle" : "", "family" : "Dombrowski", "given" : "SU", "non-dropping-particle" : "", "parse-names" : false, "suffix" : "" }, { "dropping-particle" : "", "family" : "Prior", "given" : "ME", "non-dropping-particle" : "", "parse-names" : false, "suffix" : "" }, { "dropping-particle" : "", "family" : "Duncan", "given" : "E", "non-dropping-particle" : "", "parse-names" : false, "suffix" : "" }, { "dropping-particle" : "", "family" : "Cuthbertson", "given" : "BH", "non-dropping-particle" : "", "parse-names" : false, "suffix" : "" }, { "dropping-particle" : "", "family" : "Bellingan", "given" : "G", "non-dropping-particle" : "", "parse-names" : false, "suffix" : "" }, { "dropping-particle" : "", "family" : "Campbell", "given" : "MK", "non-dropping-particle" : "", "parse-names" : false, "suffix" : "" }, { "dropping-particle" : "", "family" : "Francis", "given" : "JJ", "non-dropping-particle" : "", "parse-names" : false, "suffix" : "" }, { "dropping-particle" : "", "family" : "Duncan", "given" : "EM", "non-dropping-particle" : "", "parse-names" : false, "suffix" : "" }, { "dropping-particle" : "", "family" : "Prior", "given" : "ME", "non-dropping-particle" : "", "parse-names" : false, "suffix" : "" }, { "dropping-particle" : "", "family" : "MacLennan", "given" : "GS", "non-dropping-particle" : "", "parse-names" : false, "suffix" : "" }, { "dropping-particle" : "", "family" : "Dombrowski", "given" : "SU", "non-dropping-particle" : "", "parse-names" : false, "suffix" : "" }, { "dropping-particle" : "", "family" : "Bellingan", "given" : "G", "non-dropping-particle" : "", "parse-names" : false, "suffix" : "" }, { "dropping-particle" : "", "family" : "Duncan", "given" : "EM", "non-dropping-particle" : "", "parse-names" : false, "suffix" : "" }, { "dropping-particle" : "", "family" : "Cuthbertson", "given" : "BH", "non-dropping-particle" : "", "parse-names" : false, "suffix" : "" }, { "dropping-particle" : "", "family" : "Prior", "given" : "ME", "non-dropping-particle" : "", "parse-names" : false, "suffix" : "" }, { "dropping-particle" : "", "family" : "Marshall", "given" : "AP", "non-dropping-particle" : "", "parse-names" : false, "suffix" : "" }, { "dropping-particle" : "", "family" : "Wells", "given" : "EC", "non-dropping-particle" : "", "parse-names" : false, "suffix" : "" }, { "dropping-particle" : "", "family" : "Todd", "given" : "LE", "non-dropping-particle" : "", "parse-names" : false, "suffix" : "" }, { "dropping-particle" : "", "family" : "Marshall", "given" : "AP", "non-dropping-particle" : "", "parse-names" : false, "suffix" : "" }, { "dropping-particle" : "", "family" : "Weisbrodt", "given" : "L", "non-dropping-particle" : "", "parse-names" : false, "suffix" : "" }, { "dropping-particle" : "", "family" : "Rose", "given" : "L", "non-dropping-particle" : "", "parse-names" : false, "suffix" : "" }, { "dropping-particle" : "", "family" : "Duncan", "given" : "E", "non-dropping-particle" : "", "parse-names" : false, "suffix" : "" }, { "dropping-particle" : "", "family" : "Prior", "given" : "M", "non-dropping-particle" : "", "parse-names" : false, "suffix" : "" }, { "dropping-particle" : "", "family" : "Todd", "given" : "L", "non-dropping-particle" : "", "parse-names" : false, "suffix" : "" }, { "dropping-particle" : "", "family" : "Atkins", "given" : "L", "non-dropping-particle" : "", "parse-names" : false, "suffix" : "" }, { "dropping-particle" : "", "family" : "Hunkeler", "given" : "EM", "non-dropping-particle" : "", "parse-names" : false, "suffix" : "" }, { "dropping-particle" : "", "family" : "Jensen", "given" : "CD", "non-dropping-particle" : "", "parse-names" : false, "suffix" : "" }, { "dropping-particle" : "", "family" : "Michie", "given" : "S", "non-dropping-particle" : "", "parse-names" : false, "suffix" : "" }, { "dropping-particle" : "", "family" : "Lee", "given" : "JK", "non-dropping-particle" : "", "parse-names" : false, "suffix" : "" }, { "dropping-particle" : "", "family" : "Doubeni", "given" : "CA", "non-dropping-particle" : "", "parse-names" : false, "suffix" : "" }, { "dropping-particle" : "", "family" : "Squires", "given" : "JE", "non-dropping-particle" : "", "parse-names" : false, "suffix" : "" }, { "dropping-particle" : "", "family" : "Linklater", "given" : "S", "non-dropping-particle" : "", "parse-names" : false, "suffix" : "" }, { "dropping-particle" : "", "family" : "Grimshaw", "given" : "JM", "non-dropping-particle" : "", "parse-names" : false, "suffix" : "" }, { "dropping-particle" : "", "family" : "Graham", "given" : "ID", "non-dropping-particle" : "", "parse-names" : false, "suffix" : "" }, { "dropping-particle" : "", "family" : "Sullivan", "given" : "K", "non-dropping-particle" : "", "parse-names" : false, "suffix" : "" }, { "dropping-particle" : "", "family" : "Bruce", "given" : "N", "non-dropping-particle" : "", "parse-names" : false, "suffix" : "" }, { "dropping-particle" : "", "family" : "Heslehurst", "given" : "N", "non-dropping-particle" : "", "parse-names" : false, "suffix" : "" }, { "dropping-particle" : "", "family" : "Newham", "given" : "J", "non-dropping-particle" : "", "parse-names" : false, "suffix" : "" }, { "dropping-particle" : "", "family" : "Maniatopoulos", "given" : "G", "non-dropping-particle" : "", "parse-names" : false, "suffix" : "" }, { "dropping-particle" : "", "family" : "Fleetwood", "given" : "C", "non-dropping-particle" : "", "parse-names" : false, "suffix" : "" }, { "dropping-particle" : "", "family" : "Robalino", "given" : "S", "non-dropping-particle" : "", "parse-names" : false, "suffix" : "" }, { "dropping-particle" : "", "family" : "Rankin", "given" : "J", "non-dropping-particle" : "", "parse-names" : false, "suffix" : "" } ], "container-title" : "Implementation Science", "id" : "ITEM-1", "issue" : "1", "issued" : { "date-parts" : [ [ "2017" ] ] }, "page" : "107-112", "publisher" : "Implementation Science", "title" : "A guide to using the Theoretical Domains Framework of behaviour change to investigate implementation problems", "type" : "article-journal", "volume" : "12" }, "uris" : [ "http://www.mendeley.com/documents/?uuid=36c4145b-940b-4748-8c09-264fe3607f2b" ] }, { "id" : "ITEM-2", "itemData" : { "DOI" : "10.1186/1748-5908-6-42", "ISBN" : "1748-5908", "ISSN" : "1748-5908", "PMID" : "21513547", "abstract" :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 "author" : [ { "dropping-particle" : "", "family" : "Michie", "given" : "Susan", "non-dropping-particle" : "", "parse-names" : false, "suffix" : "" }, { "dropping-particle" : "", "family" : "Stralen", "given" : "Maartje M", "non-dropping-particle" : "van", "parse-names" : false, "suffix" : "" }, { "dropping-particle" : "", "family" : "West", "given" : "Robert", "non-dropping-particle" : "", "parse-names" : false, "suffix" : "" } ], "container-title" : "Implementation Science", "id" : "ITEM-2", "issue" : "1", "issued" : { "date-parts" : [ [ "2011" ] ] }, "page" : "42", "publisher" : "BioMed Central Ltd", "title" : "The behaviour change wheel: A new method for characterising and designing behaviour change interventions", "type" : "article-journal", "volume" : "6" }, "uris" : [ "http://www.mendeley.com/documents/?uuid=7efa3de7-3347-49d2-9990-db4696808128" ] } ], "mendeley" : { "formattedCitation" : "&lt;sup&gt;27,28&lt;/sup&gt;", "plainTextFormattedCitation" : "27,28", "previouslyFormattedCitation" : "&lt;sup&gt;27,28&lt;/sup&gt;" }, "properties" : {  }, "schema" : "https://github.com/citation-style-language/schema/raw/master/csl-citation.json" }</w:instrText>
      </w:r>
      <w:r w:rsidR="00C66455">
        <w:rPr>
          <w:rFonts w:cs="Arial"/>
        </w:rPr>
        <w:fldChar w:fldCharType="separate"/>
      </w:r>
      <w:r w:rsidR="00036D5D" w:rsidRPr="00036D5D">
        <w:rPr>
          <w:rFonts w:cs="Arial"/>
          <w:noProof/>
          <w:vertAlign w:val="superscript"/>
        </w:rPr>
        <w:t>27,28</w:t>
      </w:r>
      <w:r w:rsidR="00C66455">
        <w:rPr>
          <w:rFonts w:cs="Arial"/>
        </w:rPr>
        <w:fldChar w:fldCharType="end"/>
      </w:r>
      <w:r w:rsidR="001C61DE">
        <w:rPr>
          <w:rFonts w:cs="Arial"/>
        </w:rPr>
        <w:t>.</w:t>
      </w:r>
      <w:r w:rsidRPr="00BF74E9">
        <w:rPr>
          <w:rFonts w:cs="Arial"/>
        </w:rPr>
        <w:t xml:space="preserve"> In addition, interviewee’s professional background, their role in the CFHeal</w:t>
      </w:r>
      <w:r w:rsidR="001C61DE">
        <w:rPr>
          <w:rFonts w:cs="Arial"/>
        </w:rPr>
        <w:t xml:space="preserve">thHub </w:t>
      </w:r>
      <w:r w:rsidR="000C7B0E">
        <w:rPr>
          <w:rFonts w:cs="Arial"/>
        </w:rPr>
        <w:t>Data Observatory</w:t>
      </w:r>
      <w:r w:rsidR="001C61DE">
        <w:rPr>
          <w:rFonts w:cs="Arial"/>
        </w:rPr>
        <w:t xml:space="preserve"> project will be collected</w:t>
      </w:r>
      <w:r w:rsidRPr="00BF74E9">
        <w:rPr>
          <w:rFonts w:cs="Arial"/>
        </w:rPr>
        <w:t xml:space="preserve">. </w:t>
      </w:r>
    </w:p>
    <w:p w14:paraId="4B49E814" w14:textId="77777777" w:rsidR="00266A13" w:rsidRPr="00BF74E9" w:rsidRDefault="00266A13" w:rsidP="00266A13">
      <w:pPr>
        <w:ind w:right="608"/>
        <w:jc w:val="both"/>
        <w:rPr>
          <w:rFonts w:cs="Arial"/>
          <w:b/>
        </w:rPr>
      </w:pPr>
    </w:p>
    <w:p w14:paraId="6D592FCA" w14:textId="6BF5BE3B" w:rsidR="00266A13" w:rsidRPr="00BF74E9" w:rsidRDefault="00266A13" w:rsidP="00266A13">
      <w:pPr>
        <w:ind w:right="608"/>
        <w:jc w:val="both"/>
        <w:rPr>
          <w:rFonts w:cs="Arial"/>
        </w:rPr>
      </w:pPr>
      <w:r w:rsidRPr="00F27A33">
        <w:rPr>
          <w:rFonts w:cs="Arial"/>
          <w:b/>
        </w:rPr>
        <w:t>Recording:</w:t>
      </w:r>
      <w:r w:rsidRPr="00BF74E9">
        <w:rPr>
          <w:rFonts w:cs="Arial"/>
        </w:rPr>
        <w:t xml:space="preserve"> Encrypted digital recorders will be used and recordings sent securely to the research team for analysis. </w:t>
      </w:r>
      <w:r w:rsidR="00C66455">
        <w:rPr>
          <w:rFonts w:cs="Arial"/>
        </w:rPr>
        <w:t>Once saved</w:t>
      </w:r>
      <w:r w:rsidR="003B66C0">
        <w:rPr>
          <w:rFonts w:cs="Arial"/>
        </w:rPr>
        <w:t>,</w:t>
      </w:r>
      <w:r w:rsidR="00C66455">
        <w:rPr>
          <w:rFonts w:cs="Arial"/>
        </w:rPr>
        <w:t xml:space="preserve"> </w:t>
      </w:r>
      <w:r w:rsidR="003B66C0">
        <w:rPr>
          <w:rFonts w:cs="Arial"/>
        </w:rPr>
        <w:t>recordings</w:t>
      </w:r>
      <w:r w:rsidR="00C66455">
        <w:rPr>
          <w:rFonts w:cs="Arial"/>
        </w:rPr>
        <w:t xml:space="preserve"> will be </w:t>
      </w:r>
      <w:r w:rsidR="003B66C0">
        <w:rPr>
          <w:rFonts w:cs="Arial"/>
        </w:rPr>
        <w:t xml:space="preserve">permanently </w:t>
      </w:r>
      <w:r w:rsidR="00C66455">
        <w:rPr>
          <w:rFonts w:cs="Arial"/>
        </w:rPr>
        <w:t xml:space="preserve">deleted from the digital recorder. </w:t>
      </w:r>
      <w:r w:rsidRPr="00BF74E9">
        <w:rPr>
          <w:rFonts w:cs="Arial"/>
        </w:rPr>
        <w:t xml:space="preserve">All interviews will be fully transcribed. </w:t>
      </w:r>
      <w:r w:rsidR="00A74E5D">
        <w:rPr>
          <w:rFonts w:cs="Arial"/>
        </w:rPr>
        <w:t>At the end of the study</w:t>
      </w:r>
      <w:r w:rsidR="000A6DCF">
        <w:rPr>
          <w:rFonts w:cs="Arial"/>
        </w:rPr>
        <w:t xml:space="preserve"> audio recordings will be destroyed. </w:t>
      </w:r>
    </w:p>
    <w:p w14:paraId="118B4123" w14:textId="77777777" w:rsidR="00266A13" w:rsidRPr="00BF74E9" w:rsidRDefault="00266A13" w:rsidP="00266A13">
      <w:pPr>
        <w:ind w:right="608"/>
        <w:jc w:val="both"/>
        <w:rPr>
          <w:rFonts w:cs="Arial"/>
        </w:rPr>
      </w:pPr>
    </w:p>
    <w:p w14:paraId="264E8CA5" w14:textId="1767BAED" w:rsidR="00266A13" w:rsidRPr="00BF74E9" w:rsidRDefault="00266A13" w:rsidP="00266A13">
      <w:pPr>
        <w:ind w:right="608"/>
        <w:jc w:val="both"/>
        <w:rPr>
          <w:rFonts w:cs="Arial"/>
        </w:rPr>
      </w:pPr>
      <w:r w:rsidRPr="00F27A33">
        <w:rPr>
          <w:rFonts w:cs="Arial"/>
          <w:b/>
        </w:rPr>
        <w:t>Field notes:</w:t>
      </w:r>
      <w:r w:rsidRPr="00BF74E9">
        <w:rPr>
          <w:rFonts w:cs="Arial"/>
        </w:rPr>
        <w:t xml:space="preserve"> </w:t>
      </w:r>
      <w:r w:rsidR="007121C1">
        <w:rPr>
          <w:rFonts w:cs="Arial"/>
        </w:rPr>
        <w:t>W</w:t>
      </w:r>
      <w:r w:rsidRPr="00BF74E9">
        <w:rPr>
          <w:rFonts w:cs="Arial"/>
        </w:rPr>
        <w:t xml:space="preserve">ill be taken during and after interviews as required. </w:t>
      </w:r>
    </w:p>
    <w:p w14:paraId="2E7660DF" w14:textId="77777777" w:rsidR="00266A13" w:rsidRPr="00BF74E9" w:rsidRDefault="00266A13" w:rsidP="00266A13">
      <w:pPr>
        <w:ind w:right="608"/>
        <w:jc w:val="both"/>
        <w:rPr>
          <w:rFonts w:cs="Arial"/>
        </w:rPr>
      </w:pPr>
    </w:p>
    <w:p w14:paraId="0E6F1711" w14:textId="50AD2396" w:rsidR="00266A13" w:rsidRPr="00BF74E9" w:rsidRDefault="00266A13" w:rsidP="00266A13">
      <w:pPr>
        <w:ind w:right="608"/>
        <w:jc w:val="both"/>
        <w:rPr>
          <w:rFonts w:cs="Arial"/>
        </w:rPr>
      </w:pPr>
      <w:r w:rsidRPr="00F27A33">
        <w:rPr>
          <w:rFonts w:cs="Arial"/>
          <w:b/>
        </w:rPr>
        <w:t>Duration:</w:t>
      </w:r>
      <w:r w:rsidRPr="00BF74E9">
        <w:rPr>
          <w:rFonts w:cs="Arial"/>
        </w:rPr>
        <w:t xml:space="preserve"> Interviews will last up to one hour. Transcripts will not be returned to participants for correction. </w:t>
      </w:r>
      <w:r w:rsidR="00177B5D">
        <w:rPr>
          <w:rFonts w:cs="Arial"/>
        </w:rPr>
        <w:t>P</w:t>
      </w:r>
      <w:r w:rsidRPr="00BF74E9">
        <w:rPr>
          <w:rFonts w:cs="Arial"/>
        </w:rPr>
        <w:t>articipants will be invited to participate</w:t>
      </w:r>
      <w:r w:rsidR="00177B5D">
        <w:rPr>
          <w:rFonts w:cs="Arial"/>
        </w:rPr>
        <w:t xml:space="preserve"> in the interviews at future time </w:t>
      </w:r>
      <w:r w:rsidR="007810E1">
        <w:rPr>
          <w:rFonts w:cs="Arial"/>
        </w:rPr>
        <w:t>points;</w:t>
      </w:r>
      <w:r w:rsidR="008228F5">
        <w:rPr>
          <w:rFonts w:cs="Arial"/>
        </w:rPr>
        <w:t xml:space="preserve"> there is no obligation </w:t>
      </w:r>
      <w:r w:rsidR="007810E1">
        <w:rPr>
          <w:rFonts w:cs="Arial"/>
        </w:rPr>
        <w:t xml:space="preserve">to </w:t>
      </w:r>
      <w:r w:rsidR="008228F5">
        <w:rPr>
          <w:rFonts w:cs="Arial"/>
        </w:rPr>
        <w:t>participate again</w:t>
      </w:r>
      <w:r w:rsidR="007810E1">
        <w:rPr>
          <w:rFonts w:cs="Arial"/>
        </w:rPr>
        <w:t>. Different</w:t>
      </w:r>
      <w:r w:rsidR="008228F5">
        <w:rPr>
          <w:rFonts w:cs="Arial"/>
        </w:rPr>
        <w:t xml:space="preserve"> members of staff may be recruited at each time point. </w:t>
      </w:r>
    </w:p>
    <w:p w14:paraId="56D4A8A9" w14:textId="77777777" w:rsidR="00266A13" w:rsidRPr="00BF74E9" w:rsidRDefault="00266A13" w:rsidP="00266A13">
      <w:pPr>
        <w:ind w:right="608"/>
        <w:jc w:val="both"/>
        <w:rPr>
          <w:rFonts w:cs="Arial"/>
          <w:b/>
          <w:bCs/>
          <w:sz w:val="26"/>
          <w:szCs w:val="26"/>
        </w:rPr>
      </w:pPr>
    </w:p>
    <w:p w14:paraId="37575228" w14:textId="7A022477" w:rsidR="00266A13" w:rsidRPr="00BF74E9" w:rsidRDefault="00266A13" w:rsidP="00266A13">
      <w:pPr>
        <w:ind w:right="608"/>
        <w:jc w:val="both"/>
        <w:rPr>
          <w:rFonts w:cs="Arial"/>
        </w:rPr>
      </w:pPr>
      <w:r w:rsidRPr="00F27A33">
        <w:rPr>
          <w:rFonts w:cs="Arial"/>
          <w:b/>
        </w:rPr>
        <w:t>Safety of the participants:</w:t>
      </w:r>
      <w:r w:rsidRPr="00BF74E9">
        <w:rPr>
          <w:rFonts w:cs="Arial"/>
        </w:rPr>
        <w:t xml:space="preserve"> As healthcare professionals, we do not consider the participants to be vulnerable. </w:t>
      </w:r>
      <w:r w:rsidR="001C61DE">
        <w:rPr>
          <w:rFonts w:cs="Arial"/>
        </w:rPr>
        <w:t xml:space="preserve">Interviews will be treated as </w:t>
      </w:r>
      <w:r w:rsidR="00297C45">
        <w:rPr>
          <w:rFonts w:cs="Arial"/>
        </w:rPr>
        <w:t>confidential;</w:t>
      </w:r>
      <w:r w:rsidR="001C61DE">
        <w:rPr>
          <w:rFonts w:cs="Arial"/>
        </w:rPr>
        <w:t xml:space="preserve"> information that identifies individuals will not be disclosed. </w:t>
      </w:r>
    </w:p>
    <w:p w14:paraId="69A39EF3" w14:textId="77777777" w:rsidR="00F275B0" w:rsidRDefault="00F275B0" w:rsidP="00F27A33">
      <w:pPr>
        <w:rPr>
          <w:lang w:eastAsia="ja-JP"/>
        </w:rPr>
      </w:pPr>
    </w:p>
    <w:p w14:paraId="11D7B6FA" w14:textId="1B934BD2" w:rsidR="004F3ED7" w:rsidRPr="00F27A33" w:rsidRDefault="004F3ED7" w:rsidP="00F27A33">
      <w:pPr>
        <w:pStyle w:val="Heading3"/>
        <w:rPr>
          <w:lang w:eastAsia="ja-JP"/>
        </w:rPr>
      </w:pPr>
      <w:bookmarkStart w:id="127" w:name="_Toc22309997"/>
      <w:r>
        <w:rPr>
          <w:lang w:eastAsia="ja-JP"/>
        </w:rPr>
        <w:t>Analysis</w:t>
      </w:r>
      <w:bookmarkEnd w:id="127"/>
    </w:p>
    <w:p w14:paraId="696106A7" w14:textId="0AEC5D56" w:rsidR="00A802F3" w:rsidRDefault="00A802F3" w:rsidP="00F27A33">
      <w:pPr>
        <w:ind w:right="608"/>
        <w:jc w:val="both"/>
        <w:rPr>
          <w:color w:val="222222"/>
          <w:shd w:val="clear" w:color="auto" w:fill="FFFFFF"/>
        </w:rPr>
      </w:pPr>
      <w:r w:rsidRPr="00BF74E9">
        <w:rPr>
          <w:rFonts w:cs="Arial"/>
        </w:rPr>
        <w:t>Transcripts will be coded using the latest version of NVivo (QSR International). The theoretical framework for understanding intervention adherence is the Theoretical domains framework within the COM-B system</w:t>
      </w:r>
      <w:r w:rsidRPr="00BF74E9">
        <w:rPr>
          <w:rFonts w:cs="Arial"/>
        </w:rPr>
        <w:fldChar w:fldCharType="begin" w:fldLock="1"/>
      </w:r>
      <w:r w:rsidR="00036D5D">
        <w:rPr>
          <w:rFonts w:cs="Arial"/>
        </w:rPr>
        <w:instrText>ADDIN CSL_CITATION { "citationItems" : [ { "id" : "ITEM-1", "itemData" : { "DOI" : "10.1016/J.JCLINEPI.2004.09.002", "ISSN" : "1748-5908", "author" : [ { "dropping-particle" : "", "family" : "Atkins", "given" : "Lou", "non-dropping-particle" : "", "parse-names" : false, "suffix" : "" }, { "dropping-particle" : "", "family" : "Francis", "given" : "Jill", "non-dropping-particle" : "", "parse-names" : false, "suffix" : "" }, { "dropping-particle" : "", "family" : "Islam", "given" : "Rafat", "non-dropping-particle" : "", "parse-names" : false, "suffix" : "" }, { "dropping-particle" : "", "family" : "O\u2019Connor", "given" : "Denise", "non-dropping-particle" : "", "parse-names" : false, "suffix" : "" }, { "dropping-particle" : "", "family" : "Patey", "given" : "Andrea", "non-dropping-particle" : "", "parse-names" : false, "suffix" : "" }, { "dropping-particle" : "", "family" : "Ivers", "given" : "Noah", "non-dropping-particle" : "", "parse-names" : false, "suffix" : "" }, { "dropping-particle" : "", "family" : "Foy", "given" : "Robbie", "non-dropping-particle" : "", "parse-names" : false, "suffix" : "" }, { "dropping-particle" : "", "family" : "Duncan", "given" : "Eilidh M.", "non-dropping-particle" : "", "parse-names" : false, "suffix" : "" }, { "dropping-particle" : "", "family" : "Colquhoun", "given" : "Heather", "non-dropping-particle" : "", "parse-names" : false, "suffix" : "" }, { "dropping-particle" : "", "family" : "Grimshaw", "given" : "Jeremy M.", "non-dropping-particle" : "", "parse-names" : false, "suffix" : "" }, { "dropping-particle" : "", "family" : "Lawton", "given" : "Rebecca", "non-dropping-particle" : "", "parse-names" : false, "suffix" : "" }, { "dropping-particle" : "", "family" : "Michie", "given" : "Susan", "non-dropping-particle" : "", "parse-names" : false, "suffix" : "" }, { "dropping-particle" : "", "family" : "Eccles", "given" : "M", "non-dropping-particle" : "", "parse-names" : false, "suffix" : "" }, { "dropping-particle" : "", "family" : "Grimshaw", "given" : "J", "non-dropping-particle" : "", "parse-names" : false, "suffix" : "" }, { "dropping-particle" : "", "family" : "Walker", "given" : "A", "non-dropping-particle" : "", "parse-names" : false, "suffix" : "" }, { "dropping-particle" : "", "family" : "Johnston", "given" : "M", "non-dropping-particle" : "", "parse-names" : false, "suffix" : "" }, { "dropping-particle" : "", "family" : "Pitts", "given" : "N", "non-dropping-particle" : "", "parse-names" : false, "suffix" : "" }, { "dropping-particle" : "", "family" : "Foy", "given" : "R", "non-dropping-particle" : "", "parse-names" : false, "suffix" : "" }, { "dropping-particle" : "", "family" : "Eccles", "given" : "MP", "non-dropping-particle" : "", "parse-names" : false, "suffix" : "" }, { "dropping-particle" : "", "family" : "Jamtvedt", "given" : "G", "non-dropping-particle" : "", "parse-names" : false, "suffix" : "" }, { "dropping-particle" : "", "family" : "Young", "given" : "J", "non-dropping-particle" : "", "parse-names" : false, "suffix" : "" }, { "dropping-particle" : "", "family" : "Grimshaw", "given" : "JM", "non-dropping-particle" : "", "parse-names" : false, "suffix" : "" }, { "dropping-particle" : "", "family" : "Baker", "given" : "R", "non-dropping-particle" : "", "parse-names" : false, "suffix" : "" }, { "dropping-particle" : "", "family" : "Dixon-Woods", "given" : "M", "non-dropping-particle" : "", "parse-names" : false, "suffix" : "" }, { "dropping-particle" : "", "family" : "Bosk", "given" : "CL", "non-dropping-particle" : "", "parse-names" : false, "suffix" : "" }, { "dropping-particle" : "", "family" : "Aveling", "given" : "EL", "non-dropping-particle" : "", "parse-names" : false, "suffix" : "" }, { "dropping-particle" : "", "family" : "Goeschel", "given" : "CA", "non-dropping-particle" : "", "parse-names" : false, "suffix" : "" }, { "dropping-particle" : "", "family" : "Pronovost", "given" : "PJ", "non-dropping-particle" : "", "parse-names" : false, "suffix" : "" }, { "dropping-particle" : "", "family" : "Eccles", "given" : "MP", "non-dropping-particle" : "", "parse-names" : false, "suffix" : "" }, { "dropping-particle" : "", "family" : "Grimshaw", "given" : "JM", "non-dropping-particle" : "", "parse-names" : false, "suffix" : "" }, { "dropping-particle" : "", "family" : "MacLennan", "given" : "G", "non-dropping-particle" : "", "parse-names" : false, "suffix" : "" }, { "dropping-particle" : "", "family" : "Bonetti", "given" : "D", "non-dropping-particle" : "", "parse-names" : false, "suffix" : "" }, { "dropping-particle" : "", "family" : "Glidewell", "given" : "L", "non-dropping-particle" : "", "parse-names" : false, "suffix" : "" }, { "dropping-particle" : "", "family" : "Pitts", "given" : "NB", "non-dropping-particle" : "", "parse-names" : false, "suffix" : "" }, { "dropping-particle" : "", "family" : "Michie", "given" : "S", "non-dropping-particle" : "", "parse-names" : false, "suffix" : "" }, { "dropping-particle" : "", "family" : "Michie", "given" : "S", "non-dropping-particle" : "", "parse-names" : false, "suffix" : "" }, { "dropping-particle" : "", "family" : "Johnston", "given" : "M", "non-dropping-particle" : "", "parse-names" : false, "suffix" : "" }, { "dropping-particle" : "", "family" : "Francis", "given" : "J", "non-dropping-particle" : "", "parse-names" : false, "suffix" : "" }, { "dropping-particle" : "", "family" : "Hardeman", "given" : "W", "non-dropping-particle" : "", "parse-names" : false, "suffix" : "" }, { "dropping-particle" : "", "family" : "Eccles", "given" : "M", "non-dropping-particle" : "", "parse-names" : false, "suffix" : "" }, { "dropping-particle" : "", "family" : "Davies", "given" : "P", "non-dropping-particle" : "", "parse-names" : false, "suffix" : "" }, { "dropping-particle" : "", "family" : "Walker", "given" : "AE", "non-dropping-particle" : "", "parse-names" : false, "suffix" : "" }, { "dropping-particle" : "", "family" : "Grimshaw", "given" : "JM", "non-dropping-particle" : "", "parse-names" : false, "suffix" : "" }, { "dropping-particle" : "", "family" : "Craig", "given" : "P", "non-dropping-particle" : "", "parse-names" : false, "suffix" : "" }, { "dropping-particle" : "", "family" : "Dieppe", "given" : "P", "non-dropping-particle" : "", "parse-names" : false, "suffix" : "" }, { "dropping-particle" : "", "family" : "Macintyre", "given" : "S", "non-dropping-particle" : "", "parse-names" : false, "suffix" : "" }, { "dropping-particle" : "", "family" : "Michie", "given" : "S", "non-dropping-particle" : "", "parse-names" : false, "suffix" : "" }, { "dropping-particle" : "", "family" : "Nazareth", "given" : "I", "non-dropping-particle" : "", "parse-names" : false, "suffix" : "" }, { "dropping-particle" : "", "family" : "Petticrew", "given" : "M", "non-dropping-particle" : "", "parse-names" : false, "suffix" : "" }, { "dropping-particle" : "", "family" : "Foy", "given" : "R", "non-dropping-particle" : "", "parse-names" : false, "suffix" : "" }, { "dropping-particle" : "", "family" : "Ovretveit", "given" : "J", "non-dropping-particle" : "", "parse-names" : false, "suffix" : "" }, { "dropping-particle" : "", "family" : "Shekelle", "given" : "PG", "non-dropping-particle" : "", "parse-names" : false, "suffix" : "" }, { "dropping-particle" : "", "family" : "Pronovost", "given" : "PJ", "non-dropping-particle" : "", "parse-names" : false, "suffix" : "" }, { "dropping-particle" : "", "family" : "Taylor", "given" : "SL", "non-dropping-particle" : "", "parse-names" : false, "suffix" : "" }, { "dropping-particle" : "", "family" : "Dy", "given" : "S", "non-dropping-particle" : "", "parse-names" : false, "suffix" : "" }, { "dropping-particle" : "", "family" : "Michie", "given" : "S", "non-dropping-particle" : "", "parse-names" : false, "suffix" : "" }, { "dropping-particle" : "", "family" : "Prestwich", "given" : "A", "non-dropping-particle" : "", "parse-names" : false, "suffix" : "" }, { "dropping-particle" : "", "family" : "Michie", "given" : "S", "non-dropping-particle" : "", "parse-names" : false, "suffix" : "" }, { "dropping-particle" : "", "family" : "Webb", "given" : "TL", "non-dropping-particle" : "", "parse-names" : false, "suffix" : "" }, { "dropping-particle" : "", "family" : "Sniehotta", "given" : "FF", "non-dropping-particle" : "", "parse-names" : false, "suffix" : "" }, { "dropping-particle" : "", "family" : "Colquhoun", "given" : "HL", "non-dropping-particle" : "", "parse-names" : false, "suffix" : "" }, { "dropping-particle" : "", "family" : "Brehaut", "given" : "JC", "non-dropping-particle" : "", "parse-names" : false, "suffix" : "" }, { "dropping-particle" : "", "family" : "Sales", "given" : "A", "non-dropping-particle" : "", "parse-names" : false, "suffix" : "" }, { "dropping-particle" : "", "family" : "Ivers", "given" : "N", "non-dropping-particle" : "", "parse-names" : false, "suffix" : "" }, { "dropping-particle" : "", "family" : "Grimshaw", "given" : "J", "non-dropping-particle" : "", "parse-names" : false, "suffix" : "" }, { "dropping-particle" : "", "family" : "Michie", "given" : "S", "non-dropping-particle" : "", "parse-names" : false, "suffix" : "" }, { "dropping-particle" : "", "family" : "Michie", "given" : "S", "non-dropping-particle" : "", "parse-names" : false, "suffix" : "" }, { "dropping-particle" : "", "family" : "Johnston", "given" : "M", "non-dropping-particle" : "", "parse-names" : false, "suffix" : "" }, { "dropping-particle" : "", "family" : "Abraham", "given" : "C", "non-dropping-particle" : "", "parse-names" : false, "suffix" : "" }, { "dropping-particle" : "", "family" : "Lawton", "given" : "R", "non-dropping-particle" : "", "parse-names" : false, "suffix" : "" }, { "dropping-particle" : "", "family" : "Parker", "given" : "D", "non-dropping-particle" : "", "parse-names" : false, "suffix" : "" }, { "dropping-particle" : "", "family" : "Walker", "given" : "A", "non-dropping-particle" : "", "parse-names" : false, "suffix" : "" }, { "dropping-particle" : "", "family" : "Cane", "given" : "J", "non-dropping-particle" : "", "parse-names" : false, "suffix" : "" }, { "dropping-particle" : "", "family" : "O\u2019Connor", "given" : "D", "non-dropping-particle" : "", "parse-names" : false, "suffix" : "" }, { "dropping-particle" : "", "family" : "Michie", "given" : "S", "non-dropping-particle" : "", "parse-names" : false, "suffix" : "" }, { "dropping-particle" : "", "family" : "Kolehmainen", "given" : "N", "non-dropping-particle" : "", "parse-names" : false, "suffix" : "" }, { "dropping-particle" : "", "family" : "Francis", "given" : "JJ", "non-dropping-particle" : "", "parse-names" : false, "suffix" : "" }, { "dropping-particle" : "", "family" : "Ramsay", "given" : "CR", "non-dropping-particle" : "", "parse-names" : false, "suffix" : "" }, { "dropping-particle" : "", "family" : "Owen", "given" : "C", "non-dropping-particle" : "", "parse-names" : false, "suffix" : "" }, { "dropping-particle" : "", "family" : "McKee", "given" : "L", "non-dropping-particle" : "", "parse-names" : false, "suffix" : "" }, { "dropping-particle" : "", "family" : "Ketelaar", "given" : "M", "non-dropping-particle" : "", "parse-names" : false, "suffix" : "" }, { "dropping-particle" : "", "family" : "Nicholson", "given" : "SL", "non-dropping-particle" : "", "parse-names" : false, "suffix" : "" }, { "dropping-particle" : "", "family" : "Donaghy", "given" : "M", "non-dropping-particle" : "", "parse-names" : false, "suffix" : "" }, { "dropping-particle" : "", "family" : "Johnston", "given" : "M", "non-dropping-particle" : "", "parse-names" : false, "suffix" : "" }, { "dropping-particle" : "", "family" : "Sniehotta", "given" : "FF", "non-dropping-particle" : "", "parse-names" : false, "suffix" : "" }, { "dropping-particle" : "", "family" : "Wijck", "given" : "F", "non-dropping-particle" : "", "parse-names" : false, "suffix" : "" }, { "dropping-particle" : "", "family" : "Johnston", "given" : "D", "non-dropping-particle" : "", "parse-names" : false, "suffix" : "" }, { "dropping-particle" : "", "family" : "Vlaming", "given" : "R Honigh-de", "non-dropping-particle" : "", "parse-names" : false, "suffix" : "" }, { "dropping-particle" : "", "family" : "Haveman-Nies", "given" : "A", "non-dropping-particle" : "", "parse-names" : false, "suffix" : "" }, { "dropping-particle" : "", "family" : "Heinrich", "given" : "J", "non-dropping-particle" : "", "parse-names" : false, "suffix" : "" }, { "dropping-particle" : "", "family" : "Veer", "given" : "P van\u2019t", "non-dropping-particle" : "", "parse-names" : false, "suffix" : "" }, { "dropping-particle" : "", "family" : "Groot", "given" : "LC", "non-dropping-particle" : "", "parse-names" : false, "suffix" : "" }, { "dropping-particle" : "", "family" : "Taylor", "given" : "N", "non-dropping-particle" : "", "parse-names" : false, "suffix" : "" }, { "dropping-particle" : "", "family" : "Lawton", "given" : "R", "non-dropping-particle" : "", "parse-names" : false, "suffix" : "" }, { "dropping-particle" : "", "family" : "Conner", "given" : "M", "non-dropping-particle" : "", "parse-names" : false, "suffix" : "" }, { "dropping-particle" : "", "family" : "Phillips", "given" : "CJ", "non-dropping-particle" : "", "parse-names" : false, "suffix" : "" }, { "dropping-particle" : "", "family" : "Marshall", "given" : "AP", "non-dropping-particle" : "", "parse-names" : false, "suffix" : "" }, { "dropping-particle" : "", "family" : "Chaves", "given" : "NJ", "non-dropping-particle" : "", "parse-names" : false, "suffix" : "" }, { "dropping-particle" : "", "family" : "Jankelowitz", "given" : "SK", "non-dropping-particle" : "", "parse-names" : false, "suffix" : "" }, { "dropping-particle" : "", "family" : "Lin", "given" : "IB", "non-dropping-particle" : "", "parse-names" : false, "suffix" : "" }, { "dropping-particle" : "", "family" : "Loy", "given" : "CT", "non-dropping-particle" : "", "parse-names" : false, "suffix" : "" }, { "dropping-particle" : "", "family" : "Davis", "given" : "R", "non-dropping-particle" : "", "parse-names" : false, "suffix" : "" }, { "dropping-particle" : "", "family" : "Campbell", "given" : "R", "non-dropping-particle" : "", "parse-names" : false, "suffix" : "" }, { "dropping-particle" : "", "family" : "Hildon", "given" : "Z", "non-dropping-particle" : "", "parse-names" : false, "suffix" : "" }, { "dropping-particle" : "", "family" : "Hobbs", "given" : "L", "non-dropping-particle" : "", "parse-names" : false, "suffix" : "" }, { "dropping-particle" : "", "family" : "Michie", "given" : "S", "non-dropping-particle" : "", "parse-names" : false, "suffix" : "" }, { "dropping-particle" : "", "family" : "Michie", "given" : "S", "non-dropping-particle" : "", "parse-names" : false, "suffix" : "" }, { "dropping-particle" : "", "family" : "Pilling", "given" : "S", "non-dropping-particle" : "", "parse-names" : false, "suffix" : "" }, { "dropping-particle" : "", "family" : "Garety", "given" : "P", "non-dropping-particle" : "", "parse-names" : false, "suffix" : "" }, { "dropping-particle" : "", "family" : "Whitty", "given" : "P", "non-dropping-particle" : "", "parse-names" : false, "suffix" : "" }, { "dropping-particle" : "", "family" : "Eccles", "given" : "MP", "non-dropping-particle" : "", "parse-names" : false, "suffix" : "" }, { "dropping-particle" : "", "family" : "Johnston", "given" : "M", "non-dropping-particle" : "", "parse-names" : false, "suffix" : "" }, { "dropping-particle" : "", "family" : "Islam", "given" : "R", "non-dropping-particle" : "", "parse-names" : false, "suffix" : "" }, { "dropping-particle" : "", "family" : "Tinmouth", "given" : "AT", "non-dropping-particle" : "", "parse-names" : false, "suffix" : "" }, { "dropping-particle" : "", "family" : "Francis", "given" : "JJ", "non-dropping-particle" : "", "parse-names" : false, "suffix" : "" }, { "dropping-particle" : "", "family" : "Brehaut", "given" : "JC", "non-dropping-particle" : "", "parse-names" : false, "suffix" : "" }, { "dropping-particle" : "", "family" : "Born", "given" : "J", "non-dropping-particle" : "", "parse-names" : false, "suffix" : "" }, { "dropping-particle" : "", "family" : "Stockton", "given" : "C", "non-dropping-particle" : "", "parse-names" : false, "suffix" : "" }, { "dropping-particle" : "", "family" : "McSherry", "given" : "LA", "non-dropping-particle" : "", "parse-names" : false, "suffix" : "" }, { "dropping-particle" : "", "family" : "Dombrowski", "given" : "SU", "non-dropping-particle" : "", "parse-names" : false, "suffix" : "" }, { "dropping-particle" : "", "family" : "Francis", "given" : "JJ", "non-dropping-particle" : "", "parse-names" : false, "suffix" : "" }, { "dropping-particle" : "", "family" : "Murphy", "given" : "J", "non-dropping-particle" : "", "parse-names" : false, "suffix" : "" }, { "dropping-particle" : "", "family" : "Martin", "given" : "CM", "non-dropping-particle" : "", "parse-names" : false, "suffix" : "" }, { "dropping-particle" : "", "family" : "O\u2019Leary", "given" : "JJ", "non-dropping-particle" : "", "parse-names" : false, "suffix" : "" }, { "dropping-particle" : "", "family" : "Patey", "given" : "AM", "non-dropping-particle" : "", "parse-names" : false, "suffix" : "" }, { "dropping-particle" : "", "family" : "Islam", "given" : "R", "non-dropping-particle" : "", "parse-names" : false, "suffix" : "" }, { "dropping-particle" : "", "family" : "Francis", "given" : "JJ", "non-dropping-particle" : "", "parse-names" : false, "suffix" : "" }, { "dropping-particle" : "", "family" : "Bryson", "given" : "GL", "non-dropping-particle" : "", "parse-names" : false, "suffix" : "" }, { "dropping-particle" : "", "family" : "Grimshaw", "given" : "JM", "non-dropping-particle" : "", "parse-names" : false, "suffix" : "" }, { "dropping-particle" : "", "family" : "Canada", "given" : "PPT", "non-dropping-particle" : "", "parse-names" : false, "suffix" : "" }, { "dropping-particle" : "", "family" : "Duncan", "given" : "EM", "non-dropping-particle" : "", "parse-names" : false, "suffix" : "" }, { "dropping-particle" : "", "family" : "Francis", "given" : "JJ", "non-dropping-particle" : "", "parse-names" : false, "suffix" : "" }, { "dropping-particle" : "", "family" : "Johnston", "given" : "M", "non-dropping-particle" : "", "parse-names" : false, "suffix" : "" }, { "dropping-particle" : "", "family" : "Davey", "given" : "P", "non-dropping-particle" : "", "parse-names" : false, "suffix" : "" }, { "dropping-particle" : "", "family" : "Maxwell", "given" : "S", "non-dropping-particle" : "", "parse-names" : false, "suffix" : "" }, { "dropping-particle" : "", "family" : "McKay", "given" : "GA", "non-dropping-particle" : "", "parse-names" : false, "suffix" : "" }, { "dropping-particle" : "", "family" : "Bussieres", "given" : "AE", "non-dropping-particle" : "", "parse-names" : false, "suffix" : "" }, { "dropping-particle" : "", "family" : "Patey", "given" : "AM", "non-dropping-particle" : "", "parse-names" : false, "suffix" : "" }, { "dropping-particle" : "", "family" : "Francis", "given" : "JJ", "non-dropping-particle" : "", "parse-names" : false, "suffix" : "" }, { "dropping-particle" : "", "family" : "Sales", "given" : "AE", "non-dropping-particle" : "", "parse-names" : false, "suffix" : "" }, { "dropping-particle" : "", "family" : "Grimshaw", "given" : "JM", "non-dropping-particle" : "", "parse-names" : false, "suffix" : "" }, { "dropping-particle" : "", "family" : "Canada", "given" : "PPT", "non-dropping-particle" : "", "parse-names" : false, "suffix" : "" }, { "dropping-particle" : "", "family" : "Murphy", "given" : "K", "non-dropping-particle" : "", "parse-names" : false, "suffix" : "" }, { "dropping-particle" : "", "family" : "O\u2019Connor", "given" : "DA", "non-dropping-particle" : "", "parse-names" : false, "suffix" : "" }, { "dropping-particle" : "", "family" : "Browning", "given" : "CJ", "non-dropping-particle" : "", "parse-names" : false, "suffix" : "" }, { "dropping-particle" : "", "family" : "French", "given" : "SD", "non-dropping-particle" : "", "parse-names" : false, "suffix" : "" }, { "dropping-particle" : "", "family" : "Michie", "given" : "S", "non-dropping-particle" : "", "parse-names" : false, "suffix" : "" }, { "dropping-particle" : "", "family" : "Francis", "given" : "JJ", "non-dropping-particle" : "", "parse-names" : false, "suffix" : "" }, { "dropping-particle" : "", "family" : "Tavender", "given" : "EJ", "non-dropping-particle" : "", "parse-names" : false, "suffix" : "" }, { "dropping-particle" : "", "family" : "Bosch", "given" : "M", "non-dropping-particle" : "", "parse-names" : false, "suffix" : "" }, { "dropping-particle" : "", "family" : "Gruen", "given" : "RL", "non-dropping-particle" : "", "parse-names" : false, "suffix" : "" }, { "dropping-particle" : "", "family" : "Green", "given" : "SE", "non-dropping-particle" : "", "parse-names" : false, "suffix" : "" }, { "dropping-particle" : "", "family" : "Knott", "given" : "J", "non-dropping-particle" : "", "parse-names" : false, "suffix" : "" }, { "dropping-particle" : "", "family" : "Francis", "given" : "JJ", "non-dropping-particle" : "", "parse-names" : false, "suffix" : "" }, { "dropping-particle" : "", "family" : "Dyson", "given" : "J", "non-dropping-particle" : "", "parse-names" : false, "suffix" : "" }, { "dropping-particle" : "", "family" : "Lawton", "given" : "R", "non-dropping-particle" : "", "parse-names" : false, "suffix" : "" }, { "dropping-particle" : "", "family" : "Jackson", "given" : "C", "non-dropping-particle" : "", "parse-names" : false, "suffix" : "" }, { "dropping-particle" : "", "family" : "Cheater", "given" : "F", "non-dropping-particle" : "", "parse-names" : false, "suffix" : "" }, { "dropping-particle" : "", "family" : "Amemori", "given" : "M", "non-dropping-particle" : "", "parse-names" : false, "suffix" : "" }, { "dropping-particle" : "", "family" : "Michie", "given" : "S", "non-dropping-particle" : "", "parse-names" : false, "suffix" : "" }, { "dropping-particle" : "", "family" : "Korhonen", "given" : "T", "non-dropping-particle" : "", "parse-names" : false, "suffix" : "" }, { "dropping-particle" : "", "family" : "Murtomaa", "given" : "H", "non-dropping-particle" : "", "parse-names" : false, "suffix" : "" }, { "dropping-particle" : "", "family" : "Kinnunen", "given" : "TH", "non-dropping-particle" : "", "parse-names" : false, "suffix" : "" }, { "dropping-particle" : "", "family" : "Beenstock", "given" : "J", "non-dropping-particle" : "", "parse-names" : false, "suffix" : "" }, { "dropping-particle" : "", "family" : "Sniehotta", "given" : "FF", "non-dropping-particle" : "", "parse-names" : false, "suffix" : "" }, { "dropping-particle" : "", "family" : "White", "given" : "M", "non-dropping-particle" : "", "parse-names" : false, "suffix" : "" }, { "dropping-particle" : "", "family" : "Bell", "given" : "R", "non-dropping-particle" : "", "parse-names" : false, "suffix" : "" }, { "dropping-particle" : "", "family" : "Milne", "given" : "EM", "non-dropping-particle" : "", "parse-names" : false, "suffix" : "" }, { "dropping-particle" : "", "family" : "Araujo-Soares", "given" : "V", "non-dropping-particle" : "", "parse-names" : false, "suffix" : "" }, { "dropping-particle" : "", "family" : "French", "given" : "SD", "non-dropping-particle" : "", "parse-names" : false, "suffix" : "" }, { "dropping-particle" : "", "family" : "Green", "given" : "SE", "non-dropping-particle" : "", "parse-names" : false, "suffix" : "" }, { "dropping-particle" : "", "family" : "O\u2019Connor", "given" : "DA", "non-dropping-particle" : "", "parse-names" : false, "suffix" : "" }, { "dropping-particle" : "", "family" : "McKenzie", "given" : "JE", "non-dropping-particle" : "", "parse-names" : false, "suffix" : "" }, { "dropping-particle" : "", "family" : "Francis", "given" : "JJ", "non-dropping-particle" : "", "parse-names" : false, "suffix" : "" }, { "dropping-particle" : "", "family" : "Michie", "given" : "S", "non-dropping-particle" : "", "parse-names" : false, "suffix" : "" }, { "dropping-particle" : "", "family" : "McKenzie", "given" : "JE", "non-dropping-particle" : "", "parse-names" : false, "suffix" : "" }, { "dropping-particle" : "", "family" : "O\u2019Connor", "given" : "DA", "non-dropping-particle" : "", "parse-names" : false, "suffix" : "" }, { "dropping-particle" : "", "family" : "Page", "given" : "MJ", "non-dropping-particle" : "", "parse-names" : false, "suffix" : "" }, { "dropping-particle" : "", "family" : "Mortimer", "given" : "DS", "non-dropping-particle" : "", "parse-names" : false, "suffix" : "" }, { "dropping-particle" : "", "family" : "French", "given" : "SD", "non-dropping-particle" : "", "parse-names" : false, "suffix" : "" }, { "dropping-particle" : "", "family" : "Walker", "given" : "BF", "non-dropping-particle" : "", "parse-names" : false, "suffix" : "" }, { "dropping-particle" : "", "family" : "Tavender", "given" : "EJ", "non-dropping-particle" : "", "parse-names" : false, "suffix" : "" }, { "dropping-particle" : "", "family" : "Bosch", "given" : "M", "non-dropping-particle" : "", "parse-names" : false, "suffix" : "" }, { "dropping-particle" : "", "family" : "Gruen", "given" : "RL", "non-dropping-particle" : "", "parse-names" : false, "suffix" : "" }, { "dropping-particle" : "", "family" : "Green", "given" : "SE", "non-dropping-particle" : "", "parse-names" : false, "suffix" : "" }, { "dropping-particle" : "", "family" : "Michie", "given" : "S", "non-dropping-particle" : "", "parse-names" : false, "suffix" : "" }, { "dropping-particle" : "", "family" : "Brennan", "given" : "SE", "non-dropping-particle" : "", "parse-names" : false, "suffix" : "" }, { "dropping-particle" : "", "family" : "Backman", "given" : "R", "non-dropping-particle" : "", "parse-names" : false, "suffix" : "" }, { "dropping-particle" : "", "family" : "Foy", "given" : "R", "non-dropping-particle" : "", "parse-names" : false, "suffix" : "" }, { "dropping-particle" : "", "family" : "Michael", "given" : "BD", "non-dropping-particle" : "", "parse-names" : false, "suffix" : "" }, { "dropping-particle" : "", "family" : "Defres", "given" : "S", "non-dropping-particle" : "", "parse-names" : false, "suffix" : "" }, { "dropping-particle" : "", "family" : "Kneen", "given" : "R", "non-dropping-particle" : "", "parse-names" : false, "suffix" : "" }, { "dropping-particle" : "", "family" : "Solomon", "given" : "T", "non-dropping-particle" : "", "parse-names" : false, "suffix" : "" }, { "dropping-particle" : "", "family" : "Taylor", "given" : "N", "non-dropping-particle" : "", "parse-names" : false, "suffix" : "" }, { "dropping-particle" : "", "family" : "Lawton", "given" : "R", "non-dropping-particle" : "", "parse-names" : false, "suffix" : "" }, { "dropping-particle" : "", "family" : "Moore", "given" : "S", "non-dropping-particle" : "", "parse-names" : false, "suffix" : "" }, { "dropping-particle" : "", "family" : "Craig", "given" : "J", "non-dropping-particle" : "", "parse-names" : false, "suffix" : "" }, { "dropping-particle" : "", "family" : "Slater", "given" : "B", "non-dropping-particle" : "", "parse-names" : false, "suffix" : "" }, { "dropping-particle" : "", "family" : "Cracknell", "given" : "A", "non-dropping-particle" : "", "parse-names" : false, "suffix" : "" }, { "dropping-particle" : "", "family" : "Cane", "given" : "J", "non-dropping-particle" : "", "parse-names" : false, "suffix" : "" }, { "dropping-particle" : "", "family" : "Richardson", "given" : "M", "non-dropping-particle" : "", "parse-names" : false, "suffix" : "" }, { "dropping-particle" : "", "family" : "Johnston", "given" : "M", "non-dropping-particle" : "", "parse-names" : false, "suffix" : "" }, { "dropping-particle" : "", "family" : "Ladha", "given" : "R", "non-dropping-particle" : "", "parse-names" : false, "suffix" : "" }, { "dropping-particle" : "", "family" : "Michie", "given" : "S", "non-dropping-particle" : "", "parse-names" : false, "suffix" : "" }, { "dropping-particle" : "", "family" : "Michie", "given" : "S", "non-dropping-particle" : "", "parse-names" : false, "suffix" : "" }, { "dropping-particle" : "", "family" : "Atkins", "given" : "L", "non-dropping-particle" : "", "parse-names" : false, "suffix" : "" }, { "dropping-particle" : "", "family" : "West", "given" : "R", "non-dropping-particle" : "", "parse-names" : false, "suffix" : "" }, { "dropping-particle" : "", "family" : "Gainforth", "given" : "H", "non-dropping-particle" : "", "parse-names" : false, "suffix" : "" }, { "dropping-particle" : "", "family" : "Sheals", "given" : "K", "non-dropping-particle" : "", "parse-names" : false, "suffix" : "" }, { "dropping-particle" : "", "family" : "Atkins", "given" : "L", "non-dropping-particle" : "", "parse-names" : false, "suffix" : "" }, { "dropping-particle" : "", "family" : "Jackson", "given" : "R", "non-dropping-particle" : "", "parse-names" : false, "suffix" : "" }, { "dropping-particle" : "", "family" : "Michie", "given" : "S", "non-dropping-particle" : "", "parse-names" : false, "suffix" : "" }, { "dropping-particle" : "", "family" : "Presseau", "given" : "J", "non-dropping-particle" : "", "parse-names" : false, "suffix" : "" }, { "dropping-particle" : "", "family" : "Francis", "given" : "JJ", "non-dropping-particle" : "", "parse-names" : false, "suffix" : "" }, { "dropping-particle" : "", "family" : "Campbell", "given" : "NC", "non-dropping-particle" : "", "parse-names" : false, "suffix" : "" }, { "dropping-particle" : "", "family" : "Sniehotta", "given" : "FF", "non-dropping-particle" : "", "parse-names" : false, "suffix" : "" }, { "dropping-particle" : "", "family" : "Fishbein", "given" : "M", "non-dropping-particle" : "", "parse-names" : false, "suffix" : "" }, { "dropping-particle" : "", "family" : "Francis", "given" : "J", "non-dropping-particle" : "", "parse-names" : false, "suffix" : "" }, { "dropping-particle" : "", "family" : "Eccles", "given" : "MP", "non-dropping-particle" : "", "parse-names" : false, "suffix" : "" }, { "dropping-particle" : "", "family" : "Johnston", "given" : "M", "non-dropping-particle" : "", "parse-names" : false, "suffix" : "" }, { "dropping-particle" : "", "family" : "Walker", "given" : "AE", "non-dropping-particle" : "", "parse-names" : false, "suffix" : "" }, { "dropping-particle" : "", "family" : "Grimshaw", "given" : "JM", "non-dropping-particle" : "", "parse-names" : false, "suffix" : "" }, { "dropping-particle" : "", "family" : "Foy", "given" : "R", "non-dropping-particle" : "", "parse-names" : false, "suffix" : "" }, { "dropping-particle" : "", "family" : "Kaner", "given" : "EFS", "non-dropping-particle" : "", "parse-names" : false, "suffix" : "" }, { "dropping-particle" : "", "family" : "Ferlie", "given" : "EB", "non-dropping-particle" : "", "parse-names" : false, "suffix" : "" }, { "dropping-particle" : "", "family" : "Shortell", "given" : "SM", "non-dropping-particle" : "", "parse-names" : false, "suffix" : "" }, { "dropping-particle" : "", "family" : "Miller", "given" : "DT", "non-dropping-particle" : "", "parse-names" : false, "suffix" : "" }, { "dropping-particle" : "", "family" : "Ross", "given" : "M", "non-dropping-particle" : "", "parse-names" : false, "suffix" : "" }, { "dropping-particle" : "", "family" : "Zuckerman", "given" : "M", "non-dropping-particle" : "", "parse-names" : false, "suffix" : "" }, { "dropping-particle" : "", "family" : "Steinmo", "given" : "S", "non-dropping-particle" : "", "parse-names" : false, "suffix" : "" }, { "dropping-particle" : "", "family" : "Fuller", "given" : "C", "non-dropping-particle" : "", "parse-names" : false, "suffix" : "" }, { "dropping-particle" : "", "family" : "Stone", "given" : "SP", "non-dropping-particle" : "", "parse-names" : false, "suffix" : "" }, { "dropping-particle" : "", "family" : "Michie", "given" : "S", "non-dropping-particle" : "", "parse-names" : false, "suffix" : "" }, { "dropping-particle" : "", "family" : "O\u2019Cathain", "given" : "A", "non-dropping-particle" : "", "parse-names" : false, "suffix" : "" }, { "dropping-particle" : "", "family" : "Murphy", "given" : "E", "non-dropping-particle" : "", "parse-names" : false, "suffix" : "" }, { "dropping-particle" : "", "family" : "Nicholl", "given" : "J", "non-dropping-particle" : "", "parse-names" : false, "suffix" : "" }, { "dropping-particle" : "", "family" : "Francis", "given" : "JJ", "non-dropping-particle" : "", "parse-names" : false, "suffix" : "" }, { "dropping-particle" : "", "family" : "Johnston", "given" : "M", "non-dropping-particle" : "", "parse-names" : false, "suffix" : "" }, { "dropping-particle" : "", "family" : "Robertson", "given" : "C", "non-dropping-particle" : "", "parse-names" : false, "suffix" : "" }, { "dropping-particle" : "", "family" : "Glidewell", "given" : "L", "non-dropping-particle" : "", "parse-names" : false, "suffix" : "" }, { "dropping-particle" : "", "family" : "Entwistle", "given" : "V", "non-dropping-particle" : "", "parse-names" : false, "suffix" : "" }, { "dropping-particle" : "", "family" : "Eccles", "given" : "MP", "non-dropping-particle" : "", "parse-names" : false, "suffix" : "" }, { "dropping-particle" : "", "family" : "Hsieh", "given" : "HF", "non-dropping-particle" : "", "parse-names" : false, "suffix" : "" }, { "dropping-particle" : "", "family" : "Shannon", "given" : "SE", "non-dropping-particle" : "", "parse-names" : false, "suffix" : "" }, { "dropping-particle" : "", "family" : "Glaser", "given" : "BG", "non-dropping-particle" : "", "parse-names" : false, "suffix" : "" }, { "dropping-particle" : "", "family" : "Strauss", "given" : "AL", "non-dropping-particle" : "", "parse-names" : false, "suffix" : "" }, { "dropping-particle" : "", "family" : "Charmaz", "given" : "K", "non-dropping-particle" : "", "parse-names" : false, "suffix" : "" }, { "dropping-particle" : "", "family" : "Ritchie", "given" : "J", "non-dropping-particle" : "", "parse-names" : false, "suffix" : "" }, { "dropping-particle" : "", "family" : "Spencer", "given" : "L", "non-dropping-particle" : "", "parse-names" : false, "suffix" : "" }, { "dropping-particle" : "", "family" : "O'Connor", "given" : "W", "non-dropping-particle" : "", "parse-names" : false, "suffix" : "" }, { "dropping-particle" : "", "family" : "Morse", "given" : "J", "non-dropping-particle" : "", "parse-names" : false, "suffix" : "" }, { "dropping-particle" : "", "family" : "Birkimer", "given" : "JC", "non-dropping-particle" : "", "parse-names" : false, "suffix" : "" }, { "dropping-particle" : "", "family" : "Brown", "given" : "JH", "non-dropping-particle" : "", "parse-names" : false, "suffix" : "" }, { "dropping-particle" : "", "family" : "Landis", "given" : "JR", "non-dropping-particle" : "", "parse-names" : false, "suffix" : "" }, { "dropping-particle" : "", "family" : "Koch", "given" : "GG", "non-dropping-particle" : "", "parse-names" : false, "suffix" : "" }, { "dropping-particle" : "", "family" : "Braun", "given" : "V", "non-dropping-particle" : "", "parse-names" : false, "suffix" : "" }, { "dropping-particle" : "", "family" : "Clarke", "given" : "V", "non-dropping-particle" : "", "parse-names" : false, "suffix" : "" }, { "dropping-particle" : "", "family" : "May", "given" : "CR", "non-dropping-particle" : "", "parse-names" : false, "suffix" : "" }, { "dropping-particle" : "", "family" : "Mair", "given" : "F", "non-dropping-particle" : "", "parse-names" : false, "suffix" : "" }, { "dropping-particle" : "", "family" : "Finch", "given" : "T", "non-dropping-particle" : "", "parse-names" : false, "suffix" : "" }, { "dropping-particle" : "", "family" : "MacFarlane", "given" : "A", "non-dropping-particle" : "", "parse-names" : false, "suffix" : "" }, { "dropping-particle" : "", "family" : "Dowrick", "given" : "C", "non-dropping-particle" : "", "parse-names" : false, "suffix" : "" }, { "dropping-particle" : "", "family" : "Treweek", "given" : "S", "non-dropping-particle" : "", "parse-names" : false, "suffix" : "" }, { "dropping-particle" : "", "family" : "Damschroder", "given" : "LJ", "non-dropping-particle" : "", "parse-names" : false, "suffix" : "" }, { "dropping-particle" : "", "family" : "Aron", "given" : "DC", "non-dropping-particle" : "", "parse-names" : false, "suffix" : "" }, { "dropping-particle" : "", "family" : "Keith", "given" : "RE", "non-dropping-particle" : "", "parse-names" : false, "suffix" : "" }, { "dropping-particle" : "", "family" : "Kirsh", "given" : "SR", "non-dropping-particle" : "", "parse-names" : false, "suffix" : "" }, { "dropping-particle" : "", "family" : "Alexander", "given" : "JA", "non-dropping-particle" : "", "parse-names" : false, "suffix" : "" }, { "dropping-particle" : "", "family" : "Lowery", "given" : "JC", "non-dropping-particle" : "", "parse-names" : false, "suffix" : "" }, { "dropping-particle" : "", "family" : "Lawton", "given" : "R", "non-dropping-particle" : "", "parse-names" : false, "suffix" : "" }, { "dropping-particle" : "", "family" : "McEachan", "given" : "RR", "non-dropping-particle" : "", "parse-names" : false, "suffix" : "" }, { "dropping-particle" : "", "family" : "Giles", "given" : "SJ", "non-dropping-particle" : "", "parse-names" : false, "suffix" : "" }, { "dropping-particle" : "", "family" : "Sirriyeh", "given" : "R", "non-dropping-particle" : "", "parse-names" : false, "suffix" : "" }, { "dropping-particle" : "", "family" : "Watt", "given" : "IS", "non-dropping-particle" : "", "parse-names" : false, "suffix" : "" }, { "dropping-particle" : "", "family" : "Wright", "given" : "J", "non-dropping-particle" : "", "parse-names" : false, "suffix" : "" }, { "dropping-particle" : "", "family" : "Page", "given" : "MJ", "non-dropping-particle" : "", "parse-names" : false, "suffix" : "" }, { "dropping-particle" : "", "family" : "French", "given" : "SD", "non-dropping-particle" : "", "parse-names" : false, "suffix" : "" }, { "dropping-particle" : "", "family" : "McKenzie", "given" : "JE", "non-dropping-particle" : "", "parse-names" : false, "suffix" : "" }, { "dropping-particle" : "", "family" : "O\u2019Connor", "given" : "DA", "non-dropping-particle" : "", "parse-names" : false, "suffix" : "" }, { "dropping-particle" : "", "family" : "Green", "given" : "SE", "non-dropping-particle" : "", "parse-names" : false, "suffix" : "" }, { "dropping-particle" : "", "family" : "McKenzie", "given" : "JE", "non-dropping-particle" : "", "parse-names" : false, "suffix" : "" }, { "dropping-particle" : "", "family" : "French", "given" : "SD", "non-dropping-particle" : "", "parse-names" : false, "suffix" : "" }, { "dropping-particle" : "", "family" : "O\u2019Connor", "given" : "DA", "non-dropping-particle" : "", "parse-names" : false, "suffix" : "" }, { "dropping-particle" : "", "family" : "Grimshaw", "given" : "JM", "non-dropping-particle" : "", "parse-names" : false, "suffix" : "" }, { "dropping-particle" : "", "family" : "Mortimer", "given" : "D", "non-dropping-particle" : "", "parse-names" : false, "suffix" : "" }, { "dropping-particle" : "", "family" : "Michie", "given" : "S", "non-dropping-particle" : "", "parse-names" : false, "suffix" : "" }, { "dropping-particle" : "", "family" : "Rushforth", "given" : "B", "non-dropping-particle" : "", "parse-names" : false, "suffix" : "" }, { "dropping-particle" : "", "family" : "McCrorie", "given" : "C", "non-dropping-particle" : "", "parse-names" : false, "suffix" : "" }, { "dropping-particle" : "", "family" : "Glidewell", "given" : "L", "non-dropping-particle" : "", "parse-names" : false, "suffix" : "" }, { "dropping-particle" : "", "family" : "Midgley", "given" : "E", "non-dropping-particle" : "", "parse-names" : false, "suffix" : "" }, { "dropping-particle" : "", "family" : "Foy", "given" : "R", "non-dropping-particle" : "", "parse-names" : false, "suffix" : "" }, { "dropping-particle" : "", "family" : "Little", "given" : "EA", "non-dropping-particle" : "", "parse-names" : false, "suffix" : "" }, { "dropping-particle" : "", "family" : "Presseau", "given" : "J", "non-dropping-particle" : "", "parse-names" : false, "suffix" : "" }, { "dropping-particle" : "", "family" : "Eccles", "given" : "MP", "non-dropping-particle" : "", "parse-names" : false, "suffix" : "" }, { "dropping-particle" : "", "family" : "Dombrowski", "given" : "SU", "non-dropping-particle" : "", "parse-names" : false, "suffix" : "" }, { "dropping-particle" : "", "family" : "Prior", "given" : "ME", "non-dropping-particle" : "", "parse-names" : false, "suffix" : "" }, { "dropping-particle" : "", "family" : "Duncan", "given" : "E", "non-dropping-particle" : "", "parse-names" : false, "suffix" : "" }, { "dropping-particle" : "", "family" : "Cuthbertson", "given" : "BH", "non-dropping-particle" : "", "parse-names" : false, "suffix" : "" }, { "dropping-particle" : "", "family" : "Bellingan", "given" : "G", "non-dropping-particle" : "", "parse-names" : false, "suffix" : "" }, { "dropping-particle" : "", "family" : "Campbell", "given" : "MK", "non-dropping-particle" : "", "parse-names" : false, "suffix" : "" }, { "dropping-particle" : "", "family" : "Francis", "given" : "JJ", "non-dropping-particle" : "", "parse-names" : false, "suffix" : "" }, { "dropping-particle" : "", "family" : "Duncan", "given" : "EM", "non-dropping-particle" : "", "parse-names" : false, "suffix" : "" }, { "dropping-particle" : "", "family" : "Prior", "given" : "ME", "non-dropping-particle" : "", "parse-names" : false, "suffix" : "" }, { "dropping-particle" : "", "family" : "MacLennan", "given" : "GS", "non-dropping-particle" : "", "parse-names" : false, "suffix" : "" }, { "dropping-particle" : "", "family" : "Dombrowski", "given" : "SU", "non-dropping-particle" : "", "parse-names" : false, "suffix" : "" }, { "dropping-particle" : "", "family" : "Bellingan", "given" : "G", "non-dropping-particle" : "", "parse-names" : false, "suffix" : "" }, { "dropping-particle" : "", "family" : "Duncan", "given" : "EM", "non-dropping-particle" : "", "parse-names" : false, "suffix" : "" }, { "dropping-particle" : "", "family" : "Cuthbertson", "given" : "BH", "non-dropping-particle" : "", "parse-names" : false, "suffix" : "" }, { "dropping-particle" : "", "family" : "Prior", "given" : "ME", "non-dropping-particle" : "", "parse-names" : false, "suffix" : "" }, { "dropping-particle" : "", "family" : "Marshall", "given" : "AP", "non-dropping-particle" : "", "parse-names" : false, "suffix" : "" }, { "dropping-particle" : "", "family" : "Wells", "given" : "EC", "non-dropping-particle" : "", "parse-names" : false, "suffix" : "" }, { "dropping-particle" : "", "family" : "Todd", "given" : "LE", "non-dropping-particle" : "", "parse-names" : false, "suffix" : "" }, { "dropping-particle" : "", "family" : "Marshall", "given" : "AP", "non-dropping-particle" : "", "parse-names" : false, "suffix" : "" }, { "dropping-particle" : "", "family" : "Weisbrodt", "given" : "L", "non-dropping-particle" : "", "parse-names" : false, "suffix" : "" }, { "dropping-particle" : "", "family" : "Rose", "given" : "L", "non-dropping-particle" : "", "parse-names" : false, "suffix" : "" }, { "dropping-particle" : "", "family" : "Duncan", "given" : "E", "non-dropping-particle" : "", "parse-names" : false, "suffix" : "" }, { "dropping-particle" : "", "family" : "Prior", "given" : "M", "non-dropping-particle" : "", "parse-names" : false, "suffix" : "" }, { "dropping-particle" : "", "family" : "Todd", "given" : "L", "non-dropping-particle" : "", "parse-names" : false, "suffix" : "" }, { "dropping-particle" : "", "family" : "Atkins", "given" : "L", "non-dropping-particle" : "", "parse-names" : false, "suffix" : "" }, { "dropping-particle" : "", "family" : "Hunkeler", "given" : "EM", "non-dropping-particle" : "", "parse-names" : false, "suffix" : "" }, { "dropping-particle" : "", "family" : "Jensen", "given" : "CD", "non-dropping-particle" : "", "parse-names" : false, "suffix" : "" }, { "dropping-particle" : "", "family" : "Michie", "given" : "S", "non-dropping-particle" : "", "parse-names" : false, "suffix" : "" }, { "dropping-particle" : "", "family" : "Lee", "given" : "JK", "non-dropping-particle" : "", "parse-names" : false, "suffix" : "" }, { "dropping-particle" : "", "family" : "Doubeni", "given" : "CA", "non-dropping-particle" : "", "parse-names" : false, "suffix" : "" }, { "dropping-particle" : "", "family" : "Squires", "given" : "JE", "non-dropping-particle" : "", "parse-names" : false, "suffix" : "" }, { "dropping-particle" : "", "family" : "Linklater", "given" : "S", "non-dropping-particle" : "", "parse-names" : false, "suffix" : "" }, { "dropping-particle" : "", "family" : "Grimshaw", "given" : "JM", "non-dropping-particle" : "", "parse-names" : false, "suffix" : "" }, { "dropping-particle" : "", "family" : "Graham", "given" : "ID", "non-dropping-particle" : "", "parse-names" : false, "suffix" : "" }, { "dropping-particle" : "", "family" : "Sullivan", "given" : "K", "non-dropping-particle" : "", "parse-names" : false, "suffix" : "" }, { "dropping-particle" : "", "family" : "Bruce", "given" : "N", "non-dropping-particle" : "", "parse-names" : false, "suffix" : "" }, { "dropping-particle" : "", "family" : "Heslehurst", "given" : "N", "non-dropping-particle" : "", "parse-names" : false, "suffix" : "" }, { "dropping-particle" : "", "family" : "Newham", "given" : "J", "non-dropping-particle" : "", "parse-names" : false, "suffix" : "" }, { "dropping-particle" : "", "family" : "Maniatopoulos", "given" : "G", "non-dropping-particle" : "", "parse-names" : false, "suffix" : "" }, { "dropping-particle" : "", "family" : "Fleetwood", "given" : "C", "non-dropping-particle" : "", "parse-names" : false, "suffix" : "" }, { "dropping-particle" : "", "family" : "Robalino", "given" : "S", "non-dropping-particle" : "", "parse-names" : false, "suffix" : "" }, { "dropping-particle" : "", "family" : "Rankin", "given" : "J", "non-dropping-particle" : "", "parse-names" : false, "suffix" : "" } ], "container-title" : "Implementation Science", "id" : "ITEM-1", "issue" : "1", "issued" : { "date-parts" : [ [ "2017" ] ] }, "page" : "107-112", "publisher" : "Implementation Science", "title" : "A guide to using the Theoretical Domains Framework of behaviour change to investigate implementation problems", "type" : "article-journal", "volume" : "12" }, "uris" : [ "http://www.mendeley.com/documents/?uuid=36c4145b-940b-4748-8c09-264fe3607f2b" ] } ], "mendeley" : { "formattedCitation" : "&lt;sup&gt;27&lt;/sup&gt;", "plainTextFormattedCitation" : "27", "previouslyFormattedCitation" : "&lt;sup&gt;27&lt;/sup&gt;" }, "properties" : {  }, "schema" : "https://github.com/citation-style-language/schema/raw/master/csl-citation.json" }</w:instrText>
      </w:r>
      <w:r w:rsidRPr="00BF74E9">
        <w:rPr>
          <w:rFonts w:cs="Arial"/>
        </w:rPr>
        <w:fldChar w:fldCharType="separate"/>
      </w:r>
      <w:r w:rsidR="00036D5D" w:rsidRPr="00036D5D">
        <w:rPr>
          <w:rFonts w:cs="Arial"/>
          <w:noProof/>
          <w:vertAlign w:val="superscript"/>
        </w:rPr>
        <w:t>27</w:t>
      </w:r>
      <w:r w:rsidRPr="00BF74E9">
        <w:rPr>
          <w:rFonts w:cs="Arial"/>
        </w:rPr>
        <w:fldChar w:fldCharType="end"/>
      </w:r>
      <w:r w:rsidRPr="00BF74E9">
        <w:rPr>
          <w:rFonts w:cs="Arial"/>
        </w:rPr>
        <w:t>. This will be used within the thematic framework</w:t>
      </w:r>
      <w:r w:rsidR="003943B0">
        <w:rPr>
          <w:rFonts w:cs="Arial"/>
        </w:rPr>
        <w:t xml:space="preserve"> for this evaluation.</w:t>
      </w:r>
      <w:r w:rsidRPr="00BF74E9">
        <w:rPr>
          <w:rFonts w:cs="Arial"/>
        </w:rPr>
        <w:t xml:space="preserve"> We will use the process evaluation functions of context, mechanisms and implementation to frame the analysis. We will compare and contrast findings from each centre as the different contexts in which care is provided in each CF unit may affect implementation and acceptability of the intervention. </w:t>
      </w:r>
      <w:r w:rsidR="00AC773B">
        <w:rPr>
          <w:color w:val="222222"/>
          <w:shd w:val="clear" w:color="auto" w:fill="FFFFFF"/>
        </w:rPr>
        <w:t>We will use the logic model (Appendix 1) as a framework for summarising info</w:t>
      </w:r>
      <w:r w:rsidR="00036D5D">
        <w:rPr>
          <w:color w:val="222222"/>
          <w:shd w:val="clear" w:color="auto" w:fill="FFFFFF"/>
        </w:rPr>
        <w:t>rmation at the programme level</w:t>
      </w:r>
      <w:r w:rsidR="00036D5D">
        <w:rPr>
          <w:color w:val="222222"/>
          <w:shd w:val="clear" w:color="auto" w:fill="FFFFFF"/>
        </w:rPr>
        <w:fldChar w:fldCharType="begin" w:fldLock="1"/>
      </w:r>
      <w:r w:rsidR="00036D5D">
        <w:rPr>
          <w:color w:val="222222"/>
          <w:shd w:val="clear" w:color="auto" w:fill="FFFFFF"/>
        </w:rPr>
        <w:instrText>ADDIN CSL_CITATION { "citationItems" : [ { "id" : "ITEM-1", "itemData" : { "DOI" : "10.1111/bjd.13028", "ISBN" : "9781412960991", "ISSN" : "1365-2133", "PMID" : "24976014", "abstract" : "Analyzing Case Study Evidence How to Start Your Analysis, Your Analytic Choices, and How TheyWork", "author" : [ { "dropping-particle" : "", "family" : "Yin", "given" : "R.K.", "non-dropping-particle" : "", "parse-names" : false, "suffix" : "" } ], "container-title" : "Case Study Research: Design and Methods", "id" : "ITEM-1", "issued" : { "date-parts" : [ [ "2013" ] ] }, "page" : "127-164", "title" : "How to Start Your Analysis , Your Analytic Choices , and How They Work", "type" : "article-journal" }, "uris" : [ "http://www.mendeley.com/documents/?uuid=b4cbf2a3-aa5a-3082-bce1-ea8bff6ea597" ] } ], "mendeley" : { "formattedCitation" : "&lt;sup&gt;29&lt;/sup&gt;", "plainTextFormattedCitation" : "29", "previouslyFormattedCitation" : "&lt;sup&gt;29&lt;/sup&gt;" }, "properties" : {  }, "schema" : "https://github.com/citation-style-language/schema/raw/master/csl-citation.json" }</w:instrText>
      </w:r>
      <w:r w:rsidR="00036D5D">
        <w:rPr>
          <w:color w:val="222222"/>
          <w:shd w:val="clear" w:color="auto" w:fill="FFFFFF"/>
        </w:rPr>
        <w:fldChar w:fldCharType="separate"/>
      </w:r>
      <w:r w:rsidR="00036D5D" w:rsidRPr="00036D5D">
        <w:rPr>
          <w:noProof/>
          <w:color w:val="222222"/>
          <w:shd w:val="clear" w:color="auto" w:fill="FFFFFF"/>
          <w:vertAlign w:val="superscript"/>
        </w:rPr>
        <w:t>29</w:t>
      </w:r>
      <w:r w:rsidR="00036D5D">
        <w:rPr>
          <w:color w:val="222222"/>
          <w:shd w:val="clear" w:color="auto" w:fill="FFFFFF"/>
        </w:rPr>
        <w:fldChar w:fldCharType="end"/>
      </w:r>
      <w:r w:rsidR="00036D5D">
        <w:rPr>
          <w:color w:val="222222"/>
          <w:shd w:val="clear" w:color="auto" w:fill="FFFFFF"/>
        </w:rPr>
        <w:t>.</w:t>
      </w:r>
    </w:p>
    <w:p w14:paraId="59C5FFFD" w14:textId="77777777" w:rsidR="00BE1F9B" w:rsidRDefault="00BE1F9B" w:rsidP="00F27A33">
      <w:pPr>
        <w:ind w:right="608"/>
        <w:jc w:val="both"/>
        <w:rPr>
          <w:color w:val="222222"/>
          <w:shd w:val="clear" w:color="auto" w:fill="FFFFFF"/>
        </w:rPr>
      </w:pPr>
    </w:p>
    <w:p w14:paraId="745DD637" w14:textId="0C9D3569" w:rsidR="00BE1F9B" w:rsidRDefault="00BE1F9B" w:rsidP="00BE1F9B">
      <w:pPr>
        <w:ind w:right="608"/>
        <w:jc w:val="both"/>
        <w:rPr>
          <w:rFonts w:cs="Arial"/>
        </w:rPr>
      </w:pPr>
      <w:r>
        <w:rPr>
          <w:rFonts w:cs="Arial"/>
        </w:rPr>
        <w:t xml:space="preserve">Summary statistics will be produced, the detail of which will be available in the </w:t>
      </w:r>
      <w:r w:rsidR="000C7B0E">
        <w:rPr>
          <w:rFonts w:cs="Arial"/>
        </w:rPr>
        <w:t>Data Observatory</w:t>
      </w:r>
      <w:r>
        <w:rPr>
          <w:rFonts w:cs="Arial"/>
        </w:rPr>
        <w:t xml:space="preserve"> Statistical Analysis Plan (SAP). </w:t>
      </w:r>
    </w:p>
    <w:p w14:paraId="5238F4CB" w14:textId="77777777" w:rsidR="00AC773B" w:rsidRDefault="00AC773B" w:rsidP="00F27A33">
      <w:pPr>
        <w:ind w:right="608"/>
        <w:jc w:val="both"/>
        <w:rPr>
          <w:rFonts w:cs="Arial"/>
        </w:rPr>
      </w:pPr>
    </w:p>
    <w:p w14:paraId="6E13F3EC" w14:textId="793DFB23" w:rsidR="00AC773B" w:rsidRPr="00BF74E9" w:rsidRDefault="00AC773B" w:rsidP="00F27A33">
      <w:pPr>
        <w:ind w:right="608"/>
        <w:jc w:val="both"/>
        <w:rPr>
          <w:rFonts w:cs="Arial"/>
        </w:rPr>
      </w:pPr>
      <w:r w:rsidRPr="00F27A33">
        <w:rPr>
          <w:rFonts w:cs="Arial"/>
        </w:rPr>
        <w:t>Using a modified triangulation protocol</w:t>
      </w:r>
      <w:r w:rsidR="00036D5D">
        <w:rPr>
          <w:rFonts w:cs="Arial"/>
        </w:rPr>
        <w:fldChar w:fldCharType="begin" w:fldLock="1"/>
      </w:r>
      <w:r w:rsidR="00036D5D">
        <w:rPr>
          <w:rFonts w:cs="Arial"/>
        </w:rPr>
        <w:instrText>ADDIN CSL_CITATION { "citationItems" : [ { "id" : "ITEM-1", "itemData" : { "DOI" : "10.1177/1049732305285708", "abstract" : "In this article, the authors present an empirical example of triangulation in qualitative health research. The Canadian Heart Health Dissemination Project (CHHDP) involves a national examination of capacity building and dissemination undertaken within a series of provincial dissemination projects. The Project's focus is on the context, processes, and impacts of health promotion capacity building and dissemination. The authors collected qualitative data within a parallel\u2013case study design using key informant interviews as well as document analysis. Given the range of qualitative data sets used, it is essential to triangu-late the data to address completeness, convergence, and dissonance of key themes. Although one finds no shortage of admonitions in the literature that it must be done, there is little guid-ance with respect to operationalizing a triangulation process. Consequently, the authors are feeling their way through the process, using this opportunity to develop, implement, and reflect on a triangulation protocol.", "author" : [ { "dropping-particle" : "", "family" : "Farmer", "given" : "Tracy", "non-dropping-particle" : "", "parse-names" : false, "suffix" : "" }, { "dropping-particle" : "", "family" : "Robinson", "given" : "Kerry", "non-dropping-particle" : "", "parse-names" : false, "suffix" : "" }, { "dropping-particle" : "", "family" : "Elliott", "given" : "Susan J", "non-dropping-particle" : "", "parse-names" : false, "suffix" : "" }, { "dropping-particle" : "", "family" : "Eyles", "given" : "John", "non-dropping-particle" : "", "parse-names" : false, "suffix" : "" } ], "id" : "ITEM-1", "issued" : { "date-parts" : [ [ "0" ] ] }, "title" : "Developing and Implementing a Triangulation Protocol for Qualitative Health Research", "type" : "article-journal" }, "uris" : [ "http://www.mendeley.com/documents/?uuid=c78b2dd3-7b3f-32eb-9383-eddaddb2ffc0" ] } ], "mendeley" : { "formattedCitation" : "&lt;sup&gt;30&lt;/sup&gt;", "plainTextFormattedCitation" : "30", "previouslyFormattedCitation" : "&lt;sup&gt;30&lt;/sup&gt;" }, "properties" : {  }, "schema" : "https://github.com/citation-style-language/schema/raw/master/csl-citation.json" }</w:instrText>
      </w:r>
      <w:r w:rsidR="00036D5D">
        <w:rPr>
          <w:rFonts w:cs="Arial"/>
        </w:rPr>
        <w:fldChar w:fldCharType="separate"/>
      </w:r>
      <w:r w:rsidR="00036D5D" w:rsidRPr="00036D5D">
        <w:rPr>
          <w:rFonts w:cs="Arial"/>
          <w:noProof/>
          <w:vertAlign w:val="superscript"/>
        </w:rPr>
        <w:t>30</w:t>
      </w:r>
      <w:r w:rsidR="00036D5D">
        <w:rPr>
          <w:rFonts w:cs="Arial"/>
        </w:rPr>
        <w:fldChar w:fldCharType="end"/>
      </w:r>
      <w:r w:rsidRPr="00F27A33">
        <w:rPr>
          <w:rFonts w:cs="Arial"/>
        </w:rPr>
        <w:t>, we will integrate qualitative and quantitative datasets, summarising information based on logic model constructs at the programme level</w:t>
      </w:r>
      <w:r w:rsidR="00036D5D">
        <w:rPr>
          <w:rFonts w:cs="Arial"/>
        </w:rPr>
        <w:fldChar w:fldCharType="begin" w:fldLock="1"/>
      </w:r>
      <w:r w:rsidR="00036D5D">
        <w:rPr>
          <w:rFonts w:cs="Arial"/>
        </w:rPr>
        <w:instrText>ADDIN CSL_CITATION { "citationItems" : [ { "id" : "ITEM-1", "itemData" : { "DOI" : "10.1111/bjd.13028", "ISBN" : "9781412960991", "ISSN" : "1365-2133", "PMID" : "24976014", "abstract" : "Analyzing Case Study Evidence How to Start Your Analysis, Your Analytic Choices, and How TheyWork", "author" : [ { "dropping-particle" : "", "family" : "Yin", "given" : "R.K.", "non-dropping-particle" : "", "parse-names" : false, "suffix" : "" } ], "container-title" : "Case Study Research: Design and Methods", "id" : "ITEM-1", "issued" : { "date-parts" : [ [ "2013" ] ] }, "page" : "127-164", "title" : "How to Start Your Analysis , Your Analytic Choices , and How They Work", "type" : "article-journal" }, "uris" : [ "http://www.mendeley.com/documents/?uuid=b4cbf2a3-aa5a-3082-bce1-ea8bff6ea597" ] } ], "mendeley" : { "formattedCitation" : "&lt;sup&gt;29&lt;/sup&gt;", "plainTextFormattedCitation" : "29", "previouslyFormattedCitation" : "&lt;sup&gt;29&lt;/sup&gt;" }, "properties" : {  }, "schema" : "https://github.com/citation-style-language/schema/raw/master/csl-citation.json" }</w:instrText>
      </w:r>
      <w:r w:rsidR="00036D5D">
        <w:rPr>
          <w:rFonts w:cs="Arial"/>
        </w:rPr>
        <w:fldChar w:fldCharType="separate"/>
      </w:r>
      <w:r w:rsidR="00036D5D" w:rsidRPr="00036D5D">
        <w:rPr>
          <w:rFonts w:cs="Arial"/>
          <w:noProof/>
          <w:vertAlign w:val="superscript"/>
        </w:rPr>
        <w:t>29</w:t>
      </w:r>
      <w:r w:rsidR="00036D5D">
        <w:rPr>
          <w:rFonts w:cs="Arial"/>
        </w:rPr>
        <w:fldChar w:fldCharType="end"/>
      </w:r>
      <w:r w:rsidRPr="00F27A33">
        <w:rPr>
          <w:rFonts w:cs="Arial"/>
        </w:rPr>
        <w:t>. We wi</w:t>
      </w:r>
      <w:r w:rsidR="00036D5D" w:rsidRPr="00036D5D">
        <w:rPr>
          <w:rFonts w:cs="Arial"/>
        </w:rPr>
        <w:t>ll use a joint display table</w:t>
      </w:r>
      <w:r w:rsidR="00036D5D">
        <w:rPr>
          <w:rFonts w:cs="Arial"/>
        </w:rPr>
        <w:fldChar w:fldCharType="begin" w:fldLock="1"/>
      </w:r>
      <w:r w:rsidR="00036D5D">
        <w:rPr>
          <w:rFonts w:cs="Arial"/>
        </w:rPr>
        <w:instrText>ADDIN CSL_CITATION { "citationItems" : [ { "id" : "ITEM-1", "itemData" : { "DOI" : "10.1370/afm.1865", "ISSN" : "1544-1717", "PMID" : "26553895", "abstract" : "PURPOSE Mixed methods research is becoming an important methodology to investigate complex health-related topics, yet the meaningful integration of qualitative and quantitative data remains elusive and needs further development. A promising innovation to facilitate integration is the use of visual joint displays that bring data together visually to draw out new insights. The purpose of this study was to identify exemplar joint displays by analyzing the various types of joint displays being used in published articles. METHODS We searched for empirical articles that included joint displays in 3 journals that publish state-of-the-art mixed methods research. We analyzed each of 19 identified joint displays to extract the type of display, mixed methods design, purpose, rationale, qualitative and quantitative data sources, integration approaches, and analytic strategies. Our analysis focused on what each display communicated and its representation of mixed methods analysis. RESULTS The most prevalent types of joint displays were statistics-by-themes and side-by-side comparisons. Innovative joint displays connected findings to theoretical frameworks or recommendations. Researchers used joint displays for convergent, explanatory sequential, exploratory sequential, and intervention designs. We identified exemplars for each of these designs by analyzing the inferences gained through using the joint display. Exemplars represented mixed methods integration, presented integrated results, and yielded new insights. CONCLUSIONS Joint displays appear to provide a structure to discuss the integrated analysis and assist both researchers and readers in understanding how mixed methods provides new insights. We encourage researchers to use joint displays to integrate and represent mixed methods analysis and discuss their value.", "author" : [ { "dropping-particle" : "", "family" : "Guetterman", "given" : "Timothy C", "non-dropping-particle" : "", "parse-names" : false, "suffix" : "" }, { "dropping-particle" : "", "family" : "Fetters", "given" : "Michael D", "non-dropping-particle" : "", "parse-names" : false, "suffix" : "" }, { "dropping-particle" : "", "family" : "Creswell", "given" : "John W", "non-dropping-particle" : "", "parse-names" : false, "suffix" : "" } ], "container-title" : "Annals of family medicine", "id" : "ITEM-1", "issue" : "6", "issued" : { "date-parts" : [ [ "2015", "11", "1" ] ] }, "page" : "554-61", "publisher" : "American Academy of Family Physicians", "title" : "Integrating Quantitative and Qualitative Results in Health Science Mixed Methods Research Through Joint Displays.", "type" : "article-journal", "volume" : "13" }, "uris" : [ "http://www.mendeley.com/documents/?uuid=5520566b-008b-342a-a34f-f217ab318d2d" ] } ], "mendeley" : { "formattedCitation" : "&lt;sup&gt;31&lt;/sup&gt;", "plainTextFormattedCitation" : "31", "previouslyFormattedCitation" : "&lt;sup&gt;31&lt;/sup&gt;" }, "properties" : {  }, "schema" : "https://github.com/citation-style-language/schema/raw/master/csl-citation.json" }</w:instrText>
      </w:r>
      <w:r w:rsidR="00036D5D">
        <w:rPr>
          <w:rFonts w:cs="Arial"/>
        </w:rPr>
        <w:fldChar w:fldCharType="separate"/>
      </w:r>
      <w:r w:rsidR="00036D5D" w:rsidRPr="00036D5D">
        <w:rPr>
          <w:rFonts w:cs="Arial"/>
          <w:noProof/>
          <w:vertAlign w:val="superscript"/>
        </w:rPr>
        <w:t>31</w:t>
      </w:r>
      <w:r w:rsidR="00036D5D">
        <w:rPr>
          <w:rFonts w:cs="Arial"/>
        </w:rPr>
        <w:fldChar w:fldCharType="end"/>
      </w:r>
      <w:r w:rsidRPr="00F27A33">
        <w:rPr>
          <w:rFonts w:cs="Arial"/>
        </w:rPr>
        <w:t> to summarise data sets for logic model constructs in the Inputs. The fit of data integration will be categorised as: ‘confirmation’ (quantitative and qualitative data provide similar findings, enhancing credibility); ‘expansion’ (the datasets diverge, expanding insights/ addressing different or complementary aspects the phenomenon); or, ‘discordance’ (the</w:t>
      </w:r>
      <w:r w:rsidR="003C3312" w:rsidRPr="003C3312">
        <w:rPr>
          <w:rFonts w:cs="Arial"/>
        </w:rPr>
        <w:t xml:space="preserve"> datasets are contradictory)</w:t>
      </w:r>
      <w:r w:rsidR="003C3312">
        <w:rPr>
          <w:rFonts w:cs="Arial"/>
        </w:rPr>
        <w:fldChar w:fldCharType="begin" w:fldLock="1"/>
      </w:r>
      <w:r w:rsidR="003C3312">
        <w:rPr>
          <w:rFonts w:cs="Arial"/>
        </w:rPr>
        <w:instrText>ADDIN CSL_CITATION { "citationItems" : [ { "id" : "ITEM-1", "itemData" : { "DOI" : "10.1111/1475-6773.12117", "abstract" : "Mixed methods research offers powerful tools for investigating complex processes and systems in health and health care. This article describes integration prin-ciples and practices at three levels in mixed methods research and provides illustrative examples. Integration at the study design level occurs through three basic mixed method designs\u2014exploratory sequential, explanatory sequential, and convergent\u2014 and through four advanced frameworks\u2014multistage, intervention, case study, and par-ticipatory. Integration at the methods level occurs through four approaches. In con-necting, one database links to the other through sampling. With building, one database informs the data collection approach of the other. When merging, the two databases are brought together for analysis. With embedding, data collection and analysis link at multiple points. Integration at the interpretation and reporting level occurs through narrative, data transformation, and joint display. The fit of integration describes the extent the qualitative and quantitative findings cohere. Understanding these principles and practices of integration can help health services researchers leverage the strengths of mixed methods. This article examines key integration principles and practices in mixed meth-ods research. It begins with the role of mixed methods in health services research and the rationale for integration. Next, a series of principles describe how integration occurs at the study design level, the method level, and the interpretation and reporting level. After considering the \" fit \" of integrated qualitative and quantitative data, the article ends with two examples of mixed methods investigations to illustrate integration practices.", "author" : [ { "dropping-particle" : "", "family" : "Fetters", "given" : "Michael D", "non-dropping-particle" : "", "parse-names" : false, "suffix" : "" }, { "dropping-particle" : "", "family" : "Curry", "given" : "Leslie A", "non-dropping-particle" : "", "parse-names" : false, "suffix" : "" }, { "dropping-particle" : "", "family" : "Creswell", "given" : "John W", "non-dropping-particle" : "", "parse-names" : false, "suffix" : "" } ], "container-title" : "Research Questions and Mixed Methods in Health Services Research", "id" : "ITEM-1", "issued" : { "date-parts" : [ [ "0" ] ] }, "title" : "Achieving Integration in Mixed Methods Designs\u2014Principles and Practices", "type" : "article-journal" }, "uris" : [ "http://www.mendeley.com/documents/?uuid=cf9d1c11-a52e-333e-8de4-68db9887fb86" ] } ], "mendeley" : { "formattedCitation" : "&lt;sup&gt;32&lt;/sup&gt;", "plainTextFormattedCitation" : "32", "previouslyFormattedCitation" : "&lt;sup&gt;32&lt;/sup&gt;" }, "properties" : {  }, "schema" : "https://github.com/citation-style-language/schema/raw/master/csl-citation.json" }</w:instrText>
      </w:r>
      <w:r w:rsidR="003C3312">
        <w:rPr>
          <w:rFonts w:cs="Arial"/>
        </w:rPr>
        <w:fldChar w:fldCharType="separate"/>
      </w:r>
      <w:r w:rsidR="003C3312" w:rsidRPr="003C3312">
        <w:rPr>
          <w:rFonts w:cs="Arial"/>
          <w:noProof/>
          <w:vertAlign w:val="superscript"/>
        </w:rPr>
        <w:t>32</w:t>
      </w:r>
      <w:r w:rsidR="003C3312">
        <w:rPr>
          <w:rFonts w:cs="Arial"/>
        </w:rPr>
        <w:fldChar w:fldCharType="end"/>
      </w:r>
      <w:r w:rsidRPr="00F27A33">
        <w:rPr>
          <w:rFonts w:cs="Arial"/>
        </w:rPr>
        <w:t xml:space="preserve">. We will </w:t>
      </w:r>
      <w:r w:rsidRPr="00F27A33">
        <w:rPr>
          <w:rFonts w:cs="Arial"/>
        </w:rPr>
        <w:lastRenderedPageBreak/>
        <w:t>summarise closeness of fit between data sets and differences in their contribution to the research question.</w:t>
      </w:r>
    </w:p>
    <w:p w14:paraId="0FE543A7" w14:textId="77777777" w:rsidR="00A802F3" w:rsidRPr="004F3ED7" w:rsidRDefault="00A802F3" w:rsidP="00F27A33"/>
    <w:p w14:paraId="7A19B15D" w14:textId="717FBA98" w:rsidR="004F3ED7" w:rsidRDefault="004F3ED7" w:rsidP="00FA5D07">
      <w:pPr>
        <w:pStyle w:val="Heading3"/>
      </w:pPr>
      <w:r>
        <w:br w:type="page"/>
      </w:r>
    </w:p>
    <w:p w14:paraId="48932961" w14:textId="46DF284B" w:rsidR="00D16F5F" w:rsidRPr="00AC33E5" w:rsidRDefault="00D16F5F" w:rsidP="00DE4A21">
      <w:pPr>
        <w:pStyle w:val="Heading1"/>
      </w:pPr>
      <w:bookmarkStart w:id="128" w:name="_Toc22309998"/>
      <w:r w:rsidRPr="00963889">
        <w:lastRenderedPageBreak/>
        <w:t>Data Collection and Management</w:t>
      </w:r>
      <w:bookmarkEnd w:id="128"/>
      <w:r w:rsidRPr="00963889">
        <w:t xml:space="preserve"> </w:t>
      </w:r>
    </w:p>
    <w:p w14:paraId="50A74621" w14:textId="77777777" w:rsidR="00D16F5F" w:rsidRPr="00900C11" w:rsidRDefault="00D16F5F" w:rsidP="00D16F5F">
      <w:pPr>
        <w:jc w:val="both"/>
        <w:rPr>
          <w:rFonts w:ascii="Arial" w:hAnsi="Arial" w:cs="Arial"/>
          <w:b/>
          <w:color w:val="222222"/>
          <w:shd w:val="clear" w:color="auto" w:fill="FFFFFF"/>
        </w:rPr>
      </w:pPr>
    </w:p>
    <w:p w14:paraId="3EFAD235" w14:textId="43C76B06" w:rsidR="00D16F5F" w:rsidRDefault="00D16F5F" w:rsidP="00D16F5F">
      <w:pPr>
        <w:pStyle w:val="Heading2"/>
        <w:jc w:val="both"/>
      </w:pPr>
      <w:bookmarkStart w:id="129" w:name="_Toc22309999"/>
      <w:r>
        <w:t>Data collection sources</w:t>
      </w:r>
      <w:bookmarkEnd w:id="129"/>
    </w:p>
    <w:p w14:paraId="375F0D27" w14:textId="29A74F23" w:rsidR="00D16F5F" w:rsidRDefault="00D16807" w:rsidP="00D16F5F">
      <w:pPr>
        <w:jc w:val="both"/>
        <w:rPr>
          <w:lang w:eastAsia="ja-JP"/>
        </w:rPr>
      </w:pPr>
      <w:r>
        <w:rPr>
          <w:lang w:eastAsia="ja-JP"/>
        </w:rPr>
        <w:t>To ensure CFHealthHub is a useful tool for the CF team from the outset of the study, d</w:t>
      </w:r>
      <w:r w:rsidR="00D16F5F">
        <w:rPr>
          <w:lang w:eastAsia="ja-JP"/>
        </w:rPr>
        <w:t>ata will be collected retrospectively from</w:t>
      </w:r>
      <w:r>
        <w:rPr>
          <w:lang w:eastAsia="ja-JP"/>
        </w:rPr>
        <w:t xml:space="preserve"> CF Registry and patient medical records, existing patient data within CFHealthHub will also be retained</w:t>
      </w:r>
      <w:r w:rsidR="00413031">
        <w:rPr>
          <w:lang w:eastAsia="ja-JP"/>
        </w:rPr>
        <w:t xml:space="preserve"> and adherence data from existing nebuliser devices will be added to CFHealthHub</w:t>
      </w:r>
      <w:r>
        <w:rPr>
          <w:lang w:eastAsia="ja-JP"/>
        </w:rPr>
        <w:t>.</w:t>
      </w:r>
    </w:p>
    <w:p w14:paraId="09035B89" w14:textId="10177E6D" w:rsidR="003B2D65" w:rsidRDefault="003B2D65" w:rsidP="00D16F5F">
      <w:pPr>
        <w:jc w:val="both"/>
        <w:rPr>
          <w:lang w:eastAsia="ja-JP"/>
        </w:rPr>
      </w:pPr>
    </w:p>
    <w:p w14:paraId="5488677C" w14:textId="369EDB21" w:rsidR="00D16F5F" w:rsidRPr="0075554F" w:rsidRDefault="006E090D" w:rsidP="006E090D">
      <w:pPr>
        <w:pStyle w:val="Caption"/>
        <w:rPr>
          <w:color w:val="auto"/>
          <w:sz w:val="22"/>
          <w:lang w:eastAsia="ja-JP"/>
        </w:rPr>
      </w:pPr>
      <w:bookmarkStart w:id="130" w:name="_Toc487556093"/>
      <w:r w:rsidRPr="0075554F">
        <w:rPr>
          <w:color w:val="auto"/>
          <w:sz w:val="22"/>
        </w:rPr>
        <w:t xml:space="preserve">Table </w:t>
      </w:r>
      <w:r w:rsidRPr="0075554F">
        <w:rPr>
          <w:color w:val="auto"/>
          <w:sz w:val="22"/>
        </w:rPr>
        <w:fldChar w:fldCharType="begin"/>
      </w:r>
      <w:r w:rsidRPr="0075554F">
        <w:rPr>
          <w:color w:val="auto"/>
          <w:sz w:val="22"/>
        </w:rPr>
        <w:instrText xml:space="preserve"> SEQ Table \* ARABIC </w:instrText>
      </w:r>
      <w:r w:rsidRPr="0075554F">
        <w:rPr>
          <w:color w:val="auto"/>
          <w:sz w:val="22"/>
        </w:rPr>
        <w:fldChar w:fldCharType="separate"/>
      </w:r>
      <w:r w:rsidR="00F00495">
        <w:rPr>
          <w:noProof/>
          <w:color w:val="auto"/>
          <w:sz w:val="22"/>
        </w:rPr>
        <w:t>3</w:t>
      </w:r>
      <w:r w:rsidRPr="0075554F">
        <w:rPr>
          <w:color w:val="auto"/>
          <w:sz w:val="22"/>
        </w:rPr>
        <w:fldChar w:fldCharType="end"/>
      </w:r>
      <w:r w:rsidRPr="0075554F">
        <w:rPr>
          <w:color w:val="auto"/>
          <w:sz w:val="22"/>
        </w:rPr>
        <w:t>. Sources of</w:t>
      </w:r>
      <w:r w:rsidR="002A2075">
        <w:rPr>
          <w:color w:val="auto"/>
          <w:sz w:val="22"/>
        </w:rPr>
        <w:t xml:space="preserve"> patient</w:t>
      </w:r>
      <w:r w:rsidRPr="0075554F">
        <w:rPr>
          <w:color w:val="auto"/>
          <w:sz w:val="22"/>
        </w:rPr>
        <w:t xml:space="preserve"> Data within CFHealthHub </w:t>
      </w:r>
      <w:r w:rsidR="000C7B0E">
        <w:rPr>
          <w:color w:val="auto"/>
          <w:sz w:val="22"/>
        </w:rPr>
        <w:t>Data Observatory</w:t>
      </w:r>
      <w:bookmarkEnd w:id="130"/>
    </w:p>
    <w:tbl>
      <w:tblPr>
        <w:tblStyle w:val="TableGrid"/>
        <w:tblW w:w="0" w:type="auto"/>
        <w:tblLook w:val="04A0" w:firstRow="1" w:lastRow="0" w:firstColumn="1" w:lastColumn="0" w:noHBand="0" w:noVBand="1"/>
      </w:tblPr>
      <w:tblGrid>
        <w:gridCol w:w="1788"/>
        <w:gridCol w:w="2734"/>
        <w:gridCol w:w="1253"/>
        <w:gridCol w:w="1417"/>
        <w:gridCol w:w="1418"/>
      </w:tblGrid>
      <w:tr w:rsidR="00EC4252" w14:paraId="7588F641" w14:textId="77777777" w:rsidTr="00052186">
        <w:tc>
          <w:tcPr>
            <w:tcW w:w="1788" w:type="dxa"/>
          </w:tcPr>
          <w:p w14:paraId="34D0889F" w14:textId="77777777" w:rsidR="00EC4252" w:rsidRPr="00AC33E5" w:rsidRDefault="00EC4252" w:rsidP="00A7535C">
            <w:pPr>
              <w:jc w:val="both"/>
              <w:rPr>
                <w:b/>
                <w:lang w:eastAsia="ja-JP"/>
              </w:rPr>
            </w:pPr>
          </w:p>
        </w:tc>
        <w:tc>
          <w:tcPr>
            <w:tcW w:w="2734" w:type="dxa"/>
          </w:tcPr>
          <w:p w14:paraId="3F15FAA0" w14:textId="77777777" w:rsidR="00EC4252" w:rsidRPr="00AC33E5" w:rsidRDefault="00EC4252" w:rsidP="00A7535C">
            <w:pPr>
              <w:jc w:val="both"/>
              <w:rPr>
                <w:b/>
                <w:lang w:eastAsia="ja-JP"/>
              </w:rPr>
            </w:pPr>
          </w:p>
        </w:tc>
        <w:tc>
          <w:tcPr>
            <w:tcW w:w="4088" w:type="dxa"/>
            <w:gridSpan w:val="3"/>
          </w:tcPr>
          <w:p w14:paraId="221E0A97" w14:textId="5470126B" w:rsidR="00EC4252" w:rsidRDefault="00F07650" w:rsidP="00CA2424">
            <w:pPr>
              <w:jc w:val="both"/>
              <w:rPr>
                <w:b/>
                <w:lang w:eastAsia="ja-JP"/>
              </w:rPr>
            </w:pPr>
            <w:r>
              <w:rPr>
                <w:b/>
                <w:lang w:eastAsia="ja-JP"/>
              </w:rPr>
              <w:t>W</w:t>
            </w:r>
            <w:r w:rsidR="00EC4252">
              <w:rPr>
                <w:b/>
                <w:lang w:eastAsia="ja-JP"/>
              </w:rPr>
              <w:t>hen will data be obtained?</w:t>
            </w:r>
          </w:p>
        </w:tc>
      </w:tr>
      <w:tr w:rsidR="00052186" w14:paraId="6079EEFC" w14:textId="6BBAC959" w:rsidTr="00052186">
        <w:tc>
          <w:tcPr>
            <w:tcW w:w="1788" w:type="dxa"/>
          </w:tcPr>
          <w:p w14:paraId="0FF6E37B" w14:textId="77777777" w:rsidR="00052186" w:rsidRPr="00AC33E5" w:rsidRDefault="00052186" w:rsidP="00A7535C">
            <w:pPr>
              <w:jc w:val="both"/>
              <w:rPr>
                <w:b/>
                <w:lang w:eastAsia="ja-JP"/>
              </w:rPr>
            </w:pPr>
            <w:r w:rsidRPr="00AC33E5">
              <w:rPr>
                <w:b/>
                <w:lang w:eastAsia="ja-JP"/>
              </w:rPr>
              <w:t>Data Source</w:t>
            </w:r>
          </w:p>
        </w:tc>
        <w:tc>
          <w:tcPr>
            <w:tcW w:w="2734" w:type="dxa"/>
          </w:tcPr>
          <w:p w14:paraId="0D819A96" w14:textId="6321CA77" w:rsidR="00052186" w:rsidRPr="00AC33E5" w:rsidRDefault="00052186" w:rsidP="00A7535C">
            <w:pPr>
              <w:jc w:val="both"/>
              <w:rPr>
                <w:b/>
                <w:lang w:eastAsia="ja-JP"/>
              </w:rPr>
            </w:pPr>
            <w:r w:rsidRPr="00AC33E5">
              <w:rPr>
                <w:b/>
                <w:lang w:eastAsia="ja-JP"/>
              </w:rPr>
              <w:t>Data</w:t>
            </w:r>
            <w:r>
              <w:rPr>
                <w:b/>
                <w:lang w:eastAsia="ja-JP"/>
              </w:rPr>
              <w:t xml:space="preserve"> recorded</w:t>
            </w:r>
          </w:p>
        </w:tc>
        <w:tc>
          <w:tcPr>
            <w:tcW w:w="1253" w:type="dxa"/>
          </w:tcPr>
          <w:p w14:paraId="627E4A18" w14:textId="5318BC7D" w:rsidR="00052186" w:rsidRDefault="00052186" w:rsidP="00CA2424">
            <w:pPr>
              <w:jc w:val="both"/>
              <w:rPr>
                <w:b/>
                <w:lang w:eastAsia="ja-JP"/>
              </w:rPr>
            </w:pPr>
            <w:r>
              <w:rPr>
                <w:b/>
                <w:lang w:eastAsia="ja-JP"/>
              </w:rPr>
              <w:t>Screening</w:t>
            </w:r>
          </w:p>
        </w:tc>
        <w:tc>
          <w:tcPr>
            <w:tcW w:w="1417" w:type="dxa"/>
          </w:tcPr>
          <w:p w14:paraId="652FFAC1" w14:textId="7A9E8A61" w:rsidR="00052186" w:rsidRDefault="00052186" w:rsidP="00CA2424">
            <w:pPr>
              <w:jc w:val="both"/>
              <w:rPr>
                <w:b/>
                <w:lang w:eastAsia="ja-JP"/>
              </w:rPr>
            </w:pPr>
            <w:r>
              <w:rPr>
                <w:b/>
                <w:lang w:eastAsia="ja-JP"/>
              </w:rPr>
              <w:t>Consent/ Baseline</w:t>
            </w:r>
          </w:p>
        </w:tc>
        <w:tc>
          <w:tcPr>
            <w:tcW w:w="1418" w:type="dxa"/>
          </w:tcPr>
          <w:p w14:paraId="77CB4E0B" w14:textId="7703ECDC" w:rsidR="00052186" w:rsidRDefault="00052186" w:rsidP="00CA2424">
            <w:pPr>
              <w:jc w:val="both"/>
              <w:rPr>
                <w:b/>
                <w:lang w:eastAsia="ja-JP"/>
              </w:rPr>
            </w:pPr>
            <w:r>
              <w:rPr>
                <w:b/>
                <w:lang w:eastAsia="ja-JP"/>
              </w:rPr>
              <w:t xml:space="preserve">Review </w:t>
            </w:r>
          </w:p>
        </w:tc>
      </w:tr>
      <w:tr w:rsidR="00052186" w14:paraId="2AC39030" w14:textId="4D7DFFCB" w:rsidTr="00052186">
        <w:tc>
          <w:tcPr>
            <w:tcW w:w="1788" w:type="dxa"/>
          </w:tcPr>
          <w:p w14:paraId="40D23541" w14:textId="77777777" w:rsidR="00052186" w:rsidRDefault="00052186" w:rsidP="00A7535C">
            <w:pPr>
              <w:jc w:val="both"/>
              <w:rPr>
                <w:lang w:eastAsia="ja-JP"/>
              </w:rPr>
            </w:pPr>
            <w:r>
              <w:rPr>
                <w:lang w:eastAsia="ja-JP"/>
              </w:rPr>
              <w:t>CF Registry</w:t>
            </w:r>
          </w:p>
        </w:tc>
        <w:tc>
          <w:tcPr>
            <w:tcW w:w="2734" w:type="dxa"/>
          </w:tcPr>
          <w:p w14:paraId="5B51D42E" w14:textId="1C877BFD" w:rsidR="00052186" w:rsidRDefault="00052186" w:rsidP="00F07650">
            <w:pPr>
              <w:jc w:val="both"/>
              <w:rPr>
                <w:lang w:eastAsia="ja-JP"/>
              </w:rPr>
            </w:pPr>
            <w:r>
              <w:t>Pseudonymised ID, patient data; prescription , lung function, Body Mass Index, number of IV days, pseudomonas status diabetes status, deprivation index, lung transplant status)</w:t>
            </w:r>
          </w:p>
        </w:tc>
        <w:tc>
          <w:tcPr>
            <w:tcW w:w="1253" w:type="dxa"/>
          </w:tcPr>
          <w:p w14:paraId="2DA00C45" w14:textId="798DE4C2" w:rsidR="00052186" w:rsidRDefault="00052186" w:rsidP="00CA2424">
            <w:pPr>
              <w:jc w:val="both"/>
              <w:rPr>
                <w:lang w:eastAsia="ja-JP"/>
              </w:rPr>
            </w:pPr>
            <w:r>
              <w:rPr>
                <w:lang w:eastAsia="ja-JP"/>
              </w:rPr>
              <w:t>x</w:t>
            </w:r>
          </w:p>
        </w:tc>
        <w:tc>
          <w:tcPr>
            <w:tcW w:w="1417" w:type="dxa"/>
          </w:tcPr>
          <w:p w14:paraId="1587E763" w14:textId="77777777" w:rsidR="00052186" w:rsidRDefault="00052186" w:rsidP="00CA2424">
            <w:pPr>
              <w:jc w:val="both"/>
              <w:rPr>
                <w:lang w:eastAsia="ja-JP"/>
              </w:rPr>
            </w:pPr>
          </w:p>
        </w:tc>
        <w:tc>
          <w:tcPr>
            <w:tcW w:w="1418" w:type="dxa"/>
          </w:tcPr>
          <w:p w14:paraId="75CAFC10" w14:textId="77777777" w:rsidR="00052186" w:rsidRDefault="00052186" w:rsidP="00CA2424">
            <w:pPr>
              <w:jc w:val="both"/>
              <w:rPr>
                <w:lang w:eastAsia="ja-JP"/>
              </w:rPr>
            </w:pPr>
          </w:p>
        </w:tc>
      </w:tr>
      <w:tr w:rsidR="00052186" w14:paraId="1354A2C6" w14:textId="0734F28B" w:rsidTr="00052186">
        <w:tc>
          <w:tcPr>
            <w:tcW w:w="1788" w:type="dxa"/>
            <w:vMerge w:val="restart"/>
          </w:tcPr>
          <w:p w14:paraId="2B7F3A4F" w14:textId="77777777" w:rsidR="00052186" w:rsidRDefault="00052186" w:rsidP="00A7535C">
            <w:pPr>
              <w:jc w:val="both"/>
              <w:rPr>
                <w:lang w:eastAsia="ja-JP"/>
              </w:rPr>
            </w:pPr>
            <w:r>
              <w:rPr>
                <w:lang w:eastAsia="ja-JP"/>
              </w:rPr>
              <w:t>Patient medical records</w:t>
            </w:r>
          </w:p>
        </w:tc>
        <w:tc>
          <w:tcPr>
            <w:tcW w:w="2734" w:type="dxa"/>
          </w:tcPr>
          <w:p w14:paraId="4AECBD5E" w14:textId="30434BEA" w:rsidR="00052186" w:rsidRDefault="00052186" w:rsidP="00D74217">
            <w:pPr>
              <w:jc w:val="both"/>
              <w:rPr>
                <w:lang w:eastAsia="ja-JP"/>
              </w:rPr>
            </w:pPr>
            <w:r>
              <w:t xml:space="preserve">Personal data; name, contact details, NHS number, DOB. </w:t>
            </w:r>
          </w:p>
        </w:tc>
        <w:tc>
          <w:tcPr>
            <w:tcW w:w="1253" w:type="dxa"/>
          </w:tcPr>
          <w:p w14:paraId="5352B12D" w14:textId="77777777" w:rsidR="00052186" w:rsidRDefault="00052186" w:rsidP="00CA2424">
            <w:pPr>
              <w:jc w:val="both"/>
              <w:rPr>
                <w:lang w:eastAsia="ja-JP"/>
              </w:rPr>
            </w:pPr>
          </w:p>
        </w:tc>
        <w:tc>
          <w:tcPr>
            <w:tcW w:w="1417" w:type="dxa"/>
          </w:tcPr>
          <w:p w14:paraId="21D357CB" w14:textId="2C494E3F" w:rsidR="00052186" w:rsidRDefault="00052186" w:rsidP="00CA2424">
            <w:pPr>
              <w:jc w:val="both"/>
              <w:rPr>
                <w:lang w:eastAsia="ja-JP"/>
              </w:rPr>
            </w:pPr>
            <w:r>
              <w:rPr>
                <w:lang w:eastAsia="ja-JP"/>
              </w:rPr>
              <w:t>x</w:t>
            </w:r>
          </w:p>
        </w:tc>
        <w:tc>
          <w:tcPr>
            <w:tcW w:w="1418" w:type="dxa"/>
          </w:tcPr>
          <w:p w14:paraId="15497439" w14:textId="0383D312" w:rsidR="00052186" w:rsidRDefault="00052186" w:rsidP="00CA2424">
            <w:pPr>
              <w:jc w:val="both"/>
              <w:rPr>
                <w:lang w:eastAsia="ja-JP"/>
              </w:rPr>
            </w:pPr>
          </w:p>
        </w:tc>
      </w:tr>
      <w:tr w:rsidR="00052186" w14:paraId="2E144C66" w14:textId="77777777" w:rsidTr="00052186">
        <w:tc>
          <w:tcPr>
            <w:tcW w:w="1788" w:type="dxa"/>
            <w:vMerge/>
          </w:tcPr>
          <w:p w14:paraId="371473D0" w14:textId="77777777" w:rsidR="00052186" w:rsidRDefault="00052186" w:rsidP="00A7535C">
            <w:pPr>
              <w:jc w:val="both"/>
              <w:rPr>
                <w:lang w:eastAsia="ja-JP"/>
              </w:rPr>
            </w:pPr>
          </w:p>
        </w:tc>
        <w:tc>
          <w:tcPr>
            <w:tcW w:w="2734" w:type="dxa"/>
          </w:tcPr>
          <w:p w14:paraId="26ABB6C0" w14:textId="63BD0EA1" w:rsidR="00052186" w:rsidRDefault="00052186" w:rsidP="00B45D44">
            <w:pPr>
              <w:jc w:val="both"/>
            </w:pPr>
            <w:r>
              <w:rPr>
                <w:lang w:eastAsia="ja-JP"/>
              </w:rPr>
              <w:t>Lung function, prescription data, Height and weight, pseudomonas status, exacerbations</w:t>
            </w:r>
            <w:r w:rsidR="0096296A">
              <w:rPr>
                <w:lang w:eastAsia="ja-JP"/>
              </w:rPr>
              <w:t>, medication possession ratio</w:t>
            </w:r>
          </w:p>
        </w:tc>
        <w:tc>
          <w:tcPr>
            <w:tcW w:w="1253" w:type="dxa"/>
          </w:tcPr>
          <w:p w14:paraId="0EFB8A59" w14:textId="77777777" w:rsidR="00052186" w:rsidRDefault="00052186" w:rsidP="00CA2424">
            <w:pPr>
              <w:jc w:val="both"/>
              <w:rPr>
                <w:lang w:eastAsia="ja-JP"/>
              </w:rPr>
            </w:pPr>
          </w:p>
        </w:tc>
        <w:tc>
          <w:tcPr>
            <w:tcW w:w="1417" w:type="dxa"/>
          </w:tcPr>
          <w:p w14:paraId="62F72703" w14:textId="7344FA0E" w:rsidR="00052186" w:rsidRDefault="00052186" w:rsidP="00CA2424">
            <w:pPr>
              <w:jc w:val="both"/>
              <w:rPr>
                <w:lang w:eastAsia="ja-JP"/>
              </w:rPr>
            </w:pPr>
            <w:r>
              <w:rPr>
                <w:lang w:eastAsia="ja-JP"/>
              </w:rPr>
              <w:t>x</w:t>
            </w:r>
          </w:p>
        </w:tc>
        <w:tc>
          <w:tcPr>
            <w:tcW w:w="1418" w:type="dxa"/>
          </w:tcPr>
          <w:p w14:paraId="3EA07E26" w14:textId="3839E4D8" w:rsidR="00052186" w:rsidRDefault="00052186" w:rsidP="00CA2424">
            <w:pPr>
              <w:jc w:val="both"/>
              <w:rPr>
                <w:lang w:eastAsia="ja-JP"/>
              </w:rPr>
            </w:pPr>
            <w:r>
              <w:rPr>
                <w:lang w:eastAsia="ja-JP"/>
              </w:rPr>
              <w:t>x</w:t>
            </w:r>
          </w:p>
        </w:tc>
      </w:tr>
      <w:tr w:rsidR="00052186" w14:paraId="71E2A2EB" w14:textId="77777777" w:rsidTr="00052186">
        <w:tc>
          <w:tcPr>
            <w:tcW w:w="1788" w:type="dxa"/>
          </w:tcPr>
          <w:p w14:paraId="09FA162E" w14:textId="200D12C1" w:rsidR="00052186" w:rsidRDefault="00052186" w:rsidP="00A7535C">
            <w:pPr>
              <w:jc w:val="both"/>
              <w:rPr>
                <w:lang w:eastAsia="ja-JP"/>
              </w:rPr>
            </w:pPr>
            <w:r>
              <w:rPr>
                <w:lang w:eastAsia="ja-JP"/>
              </w:rPr>
              <w:t>Existing nebuliser devices</w:t>
            </w:r>
          </w:p>
        </w:tc>
        <w:tc>
          <w:tcPr>
            <w:tcW w:w="2734" w:type="dxa"/>
          </w:tcPr>
          <w:p w14:paraId="5A318840" w14:textId="1CCC2295" w:rsidR="00052186" w:rsidRDefault="00052186" w:rsidP="00CA2424">
            <w:pPr>
              <w:jc w:val="both"/>
              <w:rPr>
                <w:lang w:eastAsia="ja-JP"/>
              </w:rPr>
            </w:pPr>
            <w:r>
              <w:rPr>
                <w:lang w:eastAsia="ja-JP"/>
              </w:rPr>
              <w:t>Number of inhalations, date and time of inhalations</w:t>
            </w:r>
          </w:p>
        </w:tc>
        <w:tc>
          <w:tcPr>
            <w:tcW w:w="1253" w:type="dxa"/>
          </w:tcPr>
          <w:p w14:paraId="214BF8E6" w14:textId="77777777" w:rsidR="00052186" w:rsidRDefault="00052186" w:rsidP="00CA2424">
            <w:pPr>
              <w:jc w:val="both"/>
              <w:rPr>
                <w:lang w:eastAsia="ja-JP"/>
              </w:rPr>
            </w:pPr>
          </w:p>
        </w:tc>
        <w:tc>
          <w:tcPr>
            <w:tcW w:w="1417" w:type="dxa"/>
          </w:tcPr>
          <w:p w14:paraId="7A9864D2" w14:textId="5E577DED" w:rsidR="00052186" w:rsidRDefault="00052186" w:rsidP="00CA2424">
            <w:pPr>
              <w:jc w:val="both"/>
              <w:rPr>
                <w:lang w:eastAsia="ja-JP"/>
              </w:rPr>
            </w:pPr>
            <w:r>
              <w:rPr>
                <w:lang w:eastAsia="ja-JP"/>
              </w:rPr>
              <w:t>x</w:t>
            </w:r>
          </w:p>
        </w:tc>
        <w:tc>
          <w:tcPr>
            <w:tcW w:w="1418" w:type="dxa"/>
          </w:tcPr>
          <w:p w14:paraId="4360C141" w14:textId="77777777" w:rsidR="00052186" w:rsidRDefault="00052186" w:rsidP="00CA2424">
            <w:pPr>
              <w:jc w:val="both"/>
              <w:rPr>
                <w:lang w:eastAsia="ja-JP"/>
              </w:rPr>
            </w:pPr>
          </w:p>
        </w:tc>
      </w:tr>
      <w:tr w:rsidR="00052186" w14:paraId="381C5D11" w14:textId="3DFC6B40" w:rsidTr="00052186">
        <w:trPr>
          <w:trHeight w:val="1390"/>
        </w:trPr>
        <w:tc>
          <w:tcPr>
            <w:tcW w:w="1788" w:type="dxa"/>
          </w:tcPr>
          <w:p w14:paraId="30F53A4E" w14:textId="77777777" w:rsidR="00052186" w:rsidRDefault="00052186" w:rsidP="00A7535C">
            <w:pPr>
              <w:jc w:val="both"/>
              <w:rPr>
                <w:lang w:eastAsia="ja-JP"/>
              </w:rPr>
            </w:pPr>
            <w:r>
              <w:rPr>
                <w:lang w:eastAsia="ja-JP"/>
              </w:rPr>
              <w:t>CFHealthHub</w:t>
            </w:r>
          </w:p>
        </w:tc>
        <w:tc>
          <w:tcPr>
            <w:tcW w:w="2734" w:type="dxa"/>
          </w:tcPr>
          <w:p w14:paraId="4ACA9AE7" w14:textId="7DB0A6A4" w:rsidR="00052186" w:rsidRDefault="00052186" w:rsidP="00904C83">
            <w:pPr>
              <w:jc w:val="both"/>
              <w:rPr>
                <w:lang w:eastAsia="ja-JP"/>
              </w:rPr>
            </w:pPr>
            <w:r>
              <w:t>Behaviour change data, usage metrics, adherence data.</w:t>
            </w:r>
          </w:p>
        </w:tc>
        <w:tc>
          <w:tcPr>
            <w:tcW w:w="1253" w:type="dxa"/>
          </w:tcPr>
          <w:p w14:paraId="63561D59" w14:textId="77777777" w:rsidR="00052186" w:rsidRDefault="00052186" w:rsidP="00CA2424">
            <w:pPr>
              <w:jc w:val="both"/>
              <w:rPr>
                <w:lang w:eastAsia="ja-JP"/>
              </w:rPr>
            </w:pPr>
          </w:p>
        </w:tc>
        <w:tc>
          <w:tcPr>
            <w:tcW w:w="1417" w:type="dxa"/>
          </w:tcPr>
          <w:p w14:paraId="60EE1E15" w14:textId="4E685180" w:rsidR="00052186" w:rsidRDefault="00052186" w:rsidP="00CA2424">
            <w:pPr>
              <w:jc w:val="both"/>
              <w:rPr>
                <w:lang w:eastAsia="ja-JP"/>
              </w:rPr>
            </w:pPr>
            <w:r>
              <w:rPr>
                <w:lang w:eastAsia="ja-JP"/>
              </w:rPr>
              <w:t>x</w:t>
            </w:r>
          </w:p>
        </w:tc>
        <w:tc>
          <w:tcPr>
            <w:tcW w:w="1418" w:type="dxa"/>
          </w:tcPr>
          <w:p w14:paraId="17AB471A" w14:textId="130B6DC6" w:rsidR="00052186" w:rsidRDefault="00052186" w:rsidP="00CA2424">
            <w:pPr>
              <w:jc w:val="both"/>
              <w:rPr>
                <w:lang w:eastAsia="ja-JP"/>
              </w:rPr>
            </w:pPr>
            <w:r>
              <w:rPr>
                <w:lang w:eastAsia="ja-JP"/>
              </w:rPr>
              <w:t>x</w:t>
            </w:r>
          </w:p>
        </w:tc>
      </w:tr>
      <w:tr w:rsidR="00052186" w14:paraId="6B811603" w14:textId="20D3638C" w:rsidTr="00052186">
        <w:tc>
          <w:tcPr>
            <w:tcW w:w="1788" w:type="dxa"/>
          </w:tcPr>
          <w:p w14:paraId="332B1D08" w14:textId="77777777" w:rsidR="00052186" w:rsidRDefault="00052186" w:rsidP="00A7535C">
            <w:pPr>
              <w:jc w:val="both"/>
              <w:rPr>
                <w:lang w:eastAsia="ja-JP"/>
              </w:rPr>
            </w:pPr>
            <w:r>
              <w:rPr>
                <w:lang w:eastAsia="ja-JP"/>
              </w:rPr>
              <w:t>Patient reported</w:t>
            </w:r>
          </w:p>
        </w:tc>
        <w:tc>
          <w:tcPr>
            <w:tcW w:w="2734" w:type="dxa"/>
          </w:tcPr>
          <w:p w14:paraId="18059D2A" w14:textId="0039C387" w:rsidR="00052186" w:rsidRDefault="00052186" w:rsidP="002D2186">
            <w:pPr>
              <w:jc w:val="both"/>
            </w:pPr>
            <w:r>
              <w:rPr>
                <w:lang w:eastAsia="ja-JP"/>
              </w:rPr>
              <w:t xml:space="preserve">COM- BMQ, habit score and effort score, participation in other research </w:t>
            </w:r>
          </w:p>
        </w:tc>
        <w:tc>
          <w:tcPr>
            <w:tcW w:w="1253" w:type="dxa"/>
          </w:tcPr>
          <w:p w14:paraId="0C35593A" w14:textId="77777777" w:rsidR="00052186" w:rsidRDefault="00052186" w:rsidP="00CA2424">
            <w:pPr>
              <w:jc w:val="both"/>
              <w:rPr>
                <w:lang w:eastAsia="ja-JP"/>
              </w:rPr>
            </w:pPr>
          </w:p>
        </w:tc>
        <w:tc>
          <w:tcPr>
            <w:tcW w:w="1417" w:type="dxa"/>
          </w:tcPr>
          <w:p w14:paraId="1B7EE044" w14:textId="2CAEF135" w:rsidR="00052186" w:rsidRDefault="00052186" w:rsidP="00CA2424">
            <w:pPr>
              <w:jc w:val="both"/>
              <w:rPr>
                <w:lang w:eastAsia="ja-JP"/>
              </w:rPr>
            </w:pPr>
            <w:r>
              <w:rPr>
                <w:lang w:eastAsia="ja-JP"/>
              </w:rPr>
              <w:t>x</w:t>
            </w:r>
          </w:p>
        </w:tc>
        <w:tc>
          <w:tcPr>
            <w:tcW w:w="1418" w:type="dxa"/>
          </w:tcPr>
          <w:p w14:paraId="689EC70D" w14:textId="345B4691" w:rsidR="00052186" w:rsidRDefault="00052186" w:rsidP="00CA2424">
            <w:pPr>
              <w:jc w:val="both"/>
              <w:rPr>
                <w:lang w:eastAsia="ja-JP"/>
              </w:rPr>
            </w:pPr>
            <w:r>
              <w:rPr>
                <w:lang w:eastAsia="ja-JP"/>
              </w:rPr>
              <w:t>x</w:t>
            </w:r>
          </w:p>
        </w:tc>
      </w:tr>
      <w:tr w:rsidR="00AC0A45" w14:paraId="4AC5966B" w14:textId="77777777" w:rsidTr="00052186">
        <w:tc>
          <w:tcPr>
            <w:tcW w:w="1788" w:type="dxa"/>
          </w:tcPr>
          <w:p w14:paraId="017FC1FB" w14:textId="19286C8D" w:rsidR="00AC0A45" w:rsidRDefault="00AC0A45" w:rsidP="00A7535C">
            <w:pPr>
              <w:jc w:val="both"/>
              <w:rPr>
                <w:lang w:eastAsia="ja-JP"/>
              </w:rPr>
            </w:pPr>
            <w:r>
              <w:rPr>
                <w:lang w:eastAsia="ja-JP"/>
              </w:rPr>
              <w:t xml:space="preserve">Health Episode Statistics </w:t>
            </w:r>
          </w:p>
        </w:tc>
        <w:tc>
          <w:tcPr>
            <w:tcW w:w="2734" w:type="dxa"/>
          </w:tcPr>
          <w:p w14:paraId="1D417A8D" w14:textId="0D90145F" w:rsidR="00AC0A45" w:rsidRDefault="00AC0A45" w:rsidP="006324AC">
            <w:pPr>
              <w:jc w:val="both"/>
              <w:rPr>
                <w:lang w:eastAsia="ja-JP"/>
              </w:rPr>
            </w:pPr>
            <w:r>
              <w:rPr>
                <w:lang w:eastAsia="ja-JP"/>
              </w:rPr>
              <w:t>NHS identifie</w:t>
            </w:r>
            <w:r w:rsidR="006324AC">
              <w:rPr>
                <w:lang w:eastAsia="ja-JP"/>
              </w:rPr>
              <w:t>r</w:t>
            </w:r>
            <w:r>
              <w:rPr>
                <w:lang w:eastAsia="ja-JP"/>
              </w:rPr>
              <w:t>, clinic appointment date and attendance, hospital admission date, length of stay.</w:t>
            </w:r>
          </w:p>
        </w:tc>
        <w:tc>
          <w:tcPr>
            <w:tcW w:w="1253" w:type="dxa"/>
          </w:tcPr>
          <w:p w14:paraId="740727D2" w14:textId="77777777" w:rsidR="00AC0A45" w:rsidRDefault="00AC0A45" w:rsidP="00CA2424">
            <w:pPr>
              <w:jc w:val="both"/>
              <w:rPr>
                <w:lang w:eastAsia="ja-JP"/>
              </w:rPr>
            </w:pPr>
          </w:p>
        </w:tc>
        <w:tc>
          <w:tcPr>
            <w:tcW w:w="1417" w:type="dxa"/>
          </w:tcPr>
          <w:p w14:paraId="518F9C43" w14:textId="77777777" w:rsidR="00AC0A45" w:rsidRDefault="00AC0A45" w:rsidP="00CA2424">
            <w:pPr>
              <w:jc w:val="both"/>
              <w:rPr>
                <w:lang w:eastAsia="ja-JP"/>
              </w:rPr>
            </w:pPr>
          </w:p>
        </w:tc>
        <w:tc>
          <w:tcPr>
            <w:tcW w:w="1418" w:type="dxa"/>
          </w:tcPr>
          <w:p w14:paraId="0D6A86E4" w14:textId="66CB8748" w:rsidR="00AC0A45" w:rsidRDefault="00AC0A45" w:rsidP="00A70682">
            <w:pPr>
              <w:jc w:val="both"/>
              <w:rPr>
                <w:lang w:eastAsia="ja-JP"/>
              </w:rPr>
            </w:pPr>
            <w:r>
              <w:rPr>
                <w:lang w:eastAsia="ja-JP"/>
              </w:rPr>
              <w:t>x (</w:t>
            </w:r>
            <w:r w:rsidR="00A70682">
              <w:rPr>
                <w:lang w:eastAsia="ja-JP"/>
              </w:rPr>
              <w:t xml:space="preserve">if </w:t>
            </w:r>
            <w:r>
              <w:rPr>
                <w:lang w:eastAsia="ja-JP"/>
              </w:rPr>
              <w:t xml:space="preserve">optional </w:t>
            </w:r>
            <w:r w:rsidR="00A70682">
              <w:rPr>
                <w:lang w:eastAsia="ja-JP"/>
              </w:rPr>
              <w:t>consent has been obtained</w:t>
            </w:r>
            <w:r>
              <w:rPr>
                <w:lang w:eastAsia="ja-JP"/>
              </w:rPr>
              <w:t>)</w:t>
            </w:r>
          </w:p>
        </w:tc>
      </w:tr>
    </w:tbl>
    <w:p w14:paraId="52366467" w14:textId="77777777" w:rsidR="00D16F5F" w:rsidRDefault="00D16F5F" w:rsidP="00D16F5F">
      <w:pPr>
        <w:jc w:val="both"/>
        <w:rPr>
          <w:lang w:eastAsia="ja-JP"/>
        </w:rPr>
      </w:pPr>
    </w:p>
    <w:p w14:paraId="0BB6B23E" w14:textId="77777777" w:rsidR="00D16F5F" w:rsidRDefault="00D16F5F" w:rsidP="00D16F5F">
      <w:pPr>
        <w:jc w:val="both"/>
        <w:rPr>
          <w:lang w:eastAsia="ja-JP"/>
        </w:rPr>
      </w:pPr>
    </w:p>
    <w:p w14:paraId="7AE09A6F" w14:textId="77777777" w:rsidR="00D16F5F" w:rsidRPr="00193CF1" w:rsidRDefault="00D16F5F" w:rsidP="00D16F5F">
      <w:pPr>
        <w:pStyle w:val="Heading2"/>
        <w:jc w:val="both"/>
      </w:pPr>
      <w:bookmarkStart w:id="131" w:name="_Toc22310000"/>
      <w:r w:rsidRPr="00193CF1">
        <w:lastRenderedPageBreak/>
        <w:t>Data handling and record keeping</w:t>
      </w:r>
      <w:bookmarkEnd w:id="131"/>
    </w:p>
    <w:p w14:paraId="15919115" w14:textId="69EDDF98" w:rsidR="00D16F5F" w:rsidRDefault="00D16F5F" w:rsidP="00D16F5F">
      <w:pPr>
        <w:jc w:val="both"/>
      </w:pPr>
      <w:r>
        <w:rPr>
          <w:rFonts w:eastAsia="MS Mincho"/>
        </w:rPr>
        <w:t xml:space="preserve">The Sheffield CTRU will oversee data collection, management and analysis and ensure the study is undertaken according to Good Clinical Practice Guidelines and CTRU standard operating procedures. </w:t>
      </w:r>
      <w:r>
        <w:t>Data will be collected and retained in accordance with the Data Protection Act</w:t>
      </w:r>
      <w:r w:rsidR="00D1745B">
        <w:t xml:space="preserve"> and General Data Protection Regulations</w:t>
      </w:r>
      <w:r>
        <w:t>. Patients will be reassured that all data which are collected during the course of the research will be kept strictly confidential</w:t>
      </w:r>
      <w:r w:rsidR="00A34647">
        <w:t xml:space="preserve"> </w:t>
      </w:r>
    </w:p>
    <w:p w14:paraId="0C7796BE" w14:textId="77777777" w:rsidR="00D16F5F" w:rsidRDefault="00D16F5F" w:rsidP="00D16F5F">
      <w:pPr>
        <w:jc w:val="both"/>
      </w:pPr>
    </w:p>
    <w:p w14:paraId="20942FB7" w14:textId="65A7A70E" w:rsidR="00FB7FCE" w:rsidRDefault="00D16F5F" w:rsidP="00D16F5F">
      <w:pPr>
        <w:jc w:val="both"/>
      </w:pPr>
      <w:r>
        <w:t>Data will</w:t>
      </w:r>
      <w:r w:rsidR="00052186">
        <w:t xml:space="preserve"> </w:t>
      </w:r>
      <w:r>
        <w:t>be collected directly from the participants,</w:t>
      </w:r>
      <w:r>
        <w:rPr>
          <w:color w:val="FF0000"/>
        </w:rPr>
        <w:t xml:space="preserve"> </w:t>
      </w:r>
      <w:r>
        <w:t>CFHealthHub</w:t>
      </w:r>
      <w:r w:rsidR="004C2485">
        <w:t xml:space="preserve"> software</w:t>
      </w:r>
      <w:r>
        <w:t>, source documents (e.g. patient notes), or external sources (e.g. CF Registry).</w:t>
      </w:r>
      <w:r w:rsidR="004C2485">
        <w:t xml:space="preserve"> Pseudonymised</w:t>
      </w:r>
      <w:r>
        <w:t xml:space="preserve"> screening</w:t>
      </w:r>
      <w:r w:rsidR="00FB7FCE">
        <w:t xml:space="preserve"> and recruitment</w:t>
      </w:r>
      <w:r w:rsidR="004C2485">
        <w:t xml:space="preserve"> data will be collected for all participants</w:t>
      </w:r>
      <w:r>
        <w:t>,</w:t>
      </w:r>
      <w:r w:rsidR="004C2485">
        <w:t xml:space="preserve"> with patient</w:t>
      </w:r>
      <w:r>
        <w:t xml:space="preserve"> contact details</w:t>
      </w:r>
      <w:r w:rsidR="00FB7FCE">
        <w:t xml:space="preserve"> collected for those who consent to participation. Screening and recruitment data collected on CRF’s will be entered into the Sheffield CTRU’s electronic web-based data capture system (Prospect). Data from screening logs will be</w:t>
      </w:r>
      <w:r w:rsidR="00F37A84">
        <w:t xml:space="preserve"> anonymised, </w:t>
      </w:r>
      <w:r w:rsidR="00FB7FCE">
        <w:t>encrypted and sent by the local CFHealthHub researcher via email to Sheffiel</w:t>
      </w:r>
      <w:r w:rsidR="0039182A">
        <w:t>d CTRU for upload onto Prospect</w:t>
      </w:r>
      <w:r w:rsidR="00FB7FCE">
        <w:t xml:space="preserve">. All other data collected in the </w:t>
      </w:r>
      <w:r w:rsidR="000C7B0E">
        <w:t>Data Observatory</w:t>
      </w:r>
      <w:r w:rsidR="00FB7FCE">
        <w:t xml:space="preserve"> will be captured in CRF’s and entered into Prospect locally, or a secure download from the CFHealthHub performed by data management staff at Sheffield CTRU.</w:t>
      </w:r>
    </w:p>
    <w:p w14:paraId="0DBB67DA" w14:textId="77777777" w:rsidR="00FB7FCE" w:rsidRDefault="00FB7FCE" w:rsidP="00D16F5F">
      <w:pPr>
        <w:jc w:val="both"/>
      </w:pPr>
    </w:p>
    <w:p w14:paraId="6D7FB247" w14:textId="77777777" w:rsidR="007235F7" w:rsidRDefault="007235F7" w:rsidP="007235F7">
      <w:pPr>
        <w:rPr>
          <w:lang w:eastAsia="ja-JP"/>
        </w:rPr>
      </w:pPr>
      <w:r>
        <w:rPr>
          <w:lang w:eastAsia="ja-JP"/>
        </w:rPr>
        <w:t xml:space="preserve">Health Episode Statistics (HES) data will be stored securely at the University of Sheffield in accordance to data protection laws and requirements set out by NHS information centre (NHS digital). Data linkage procedures will be outlined in the data request application. </w:t>
      </w:r>
    </w:p>
    <w:p w14:paraId="56E74873" w14:textId="77777777" w:rsidR="007235F7" w:rsidRDefault="007235F7" w:rsidP="007235F7">
      <w:pPr>
        <w:rPr>
          <w:lang w:eastAsia="ja-JP"/>
        </w:rPr>
      </w:pPr>
    </w:p>
    <w:p w14:paraId="62DEAEC5" w14:textId="6AB443A6" w:rsidR="00D16F5F" w:rsidRDefault="00D16F5F" w:rsidP="00D16F5F">
      <w:pPr>
        <w:jc w:val="both"/>
      </w:pPr>
      <w:r>
        <w:t xml:space="preserve">The Data Monitoring and Management Plan for the study will provide further guidance on the types and levels of data and how these will be monitored and verified. Some essential documents may be posted to the central team to facilitate this e.g. participant consent forms in which case this will be detailed in the appropriate participant PIS and consent forms. </w:t>
      </w:r>
    </w:p>
    <w:p w14:paraId="13E39ACE" w14:textId="77777777" w:rsidR="00D16F5F" w:rsidRDefault="00D16F5F" w:rsidP="00D16F5F">
      <w:pPr>
        <w:jc w:val="both"/>
      </w:pPr>
    </w:p>
    <w:p w14:paraId="1DB67F25" w14:textId="31807918" w:rsidR="00D16F5F" w:rsidRDefault="00D16F5F" w:rsidP="00D16F5F">
      <w:pPr>
        <w:jc w:val="both"/>
      </w:pPr>
      <w:r>
        <w:t>Data capture will be monitored indirectly both by the local CFHealthHub researcher, CF team and central researchers at the University of Manches</w:t>
      </w:r>
      <w:r w:rsidR="006F67F5">
        <w:t>ter and University of Sheffield</w:t>
      </w:r>
      <w:r>
        <w:t>. We envisage that where a patient treatment plan involves CFHealthHub they receive more intensive support to utilise the functionality or receive prompts for to review their data, outside of routine care encounters</w:t>
      </w:r>
      <w:r w:rsidR="0039182A">
        <w:t>.</w:t>
      </w:r>
      <w:r>
        <w:t xml:space="preserve"> </w:t>
      </w:r>
    </w:p>
    <w:p w14:paraId="22FD4A83" w14:textId="77777777" w:rsidR="00B034F1" w:rsidRDefault="00B034F1" w:rsidP="00D16F5F">
      <w:pPr>
        <w:jc w:val="both"/>
      </w:pPr>
    </w:p>
    <w:p w14:paraId="6A203A96" w14:textId="77777777" w:rsidR="00B034F1" w:rsidRDefault="00B034F1" w:rsidP="00D16F5F">
      <w:pPr>
        <w:jc w:val="both"/>
      </w:pPr>
    </w:p>
    <w:p w14:paraId="7886F53A" w14:textId="77777777" w:rsidR="00D16F5F" w:rsidRPr="00AC33E5" w:rsidRDefault="00D16F5F" w:rsidP="00DE4A21">
      <w:pPr>
        <w:pStyle w:val="Heading2"/>
      </w:pPr>
      <w:bookmarkStart w:id="132" w:name="_Toc22310001"/>
      <w:r w:rsidRPr="00AC33E5">
        <w:t>Data Management</w:t>
      </w:r>
      <w:bookmarkEnd w:id="132"/>
    </w:p>
    <w:p w14:paraId="6C7AB32B" w14:textId="67C8B6EE" w:rsidR="00D16F5F" w:rsidRPr="00AC33E5" w:rsidRDefault="00D16F5F" w:rsidP="00DE4A21">
      <w:pPr>
        <w:pStyle w:val="Heading3"/>
      </w:pPr>
      <w:bookmarkStart w:id="133" w:name="_Toc22310002"/>
      <w:r w:rsidRPr="00AC33E5">
        <w:t>Clinical Trial Unit</w:t>
      </w:r>
      <w:r w:rsidR="007304A7">
        <w:t xml:space="preserve"> (CTRU)</w:t>
      </w:r>
      <w:r w:rsidRPr="00AC33E5">
        <w:t>, University of Sheffield</w:t>
      </w:r>
      <w:bookmarkEnd w:id="133"/>
    </w:p>
    <w:p w14:paraId="3A3877A0" w14:textId="2FD33224" w:rsidR="00D16F5F" w:rsidRPr="000E055C" w:rsidRDefault="00D16F5F" w:rsidP="00D16F5F">
      <w:pPr>
        <w:jc w:val="both"/>
        <w:rPr>
          <w:rFonts w:eastAsia="MS Mincho"/>
          <w:b/>
        </w:rPr>
      </w:pPr>
      <w:r>
        <w:t>Pseudonymised data and anonymised patient data will be transferred from CFHealthHub to Sheffield CTRU’s Prospect system for analysis to an agreed specification between the Chief Investigator and Sheffiel</w:t>
      </w:r>
      <w:r w:rsidR="000E055C">
        <w:t>d CTRU</w:t>
      </w:r>
      <w:r>
        <w:t>.  The</w:t>
      </w:r>
      <w:r w:rsidR="000E055C">
        <w:t xml:space="preserve"> Prospect</w:t>
      </w:r>
      <w:r>
        <w:t xml:space="preserve"> system has a full electronic audit trail and will be regularly backed up. Members of the central research team at the CTRU and local research teams can have access to the anonymised data on the database through the use of usernames and encrypted passwords. The necessity of access and appropriate permission to access data in accordance with the agreed data management plan, and local delegation log will be considered. Privilege management features can be used to ensure that users have access to only the minimum amount of data required to complete their tasks and will restrict access to personal identifiable data.</w:t>
      </w:r>
      <w:r w:rsidR="000E055C">
        <w:t xml:space="preserve"> Consent forms posted to Sheffield CTRU will be stored securely in accordance with GCP physical data storage guidance.</w:t>
      </w:r>
    </w:p>
    <w:p w14:paraId="23520A78" w14:textId="77777777" w:rsidR="00D16F5F" w:rsidRDefault="00D16F5F" w:rsidP="00D16F5F">
      <w:pPr>
        <w:jc w:val="both"/>
      </w:pPr>
    </w:p>
    <w:p w14:paraId="1D68732A" w14:textId="77777777" w:rsidR="00D16F5F" w:rsidRDefault="00D16F5F" w:rsidP="00D16F5F">
      <w:pPr>
        <w:jc w:val="both"/>
      </w:pPr>
      <w:r>
        <w:t xml:space="preserve">Quality control procedures to validate the data will be incorporated which will produce data queries for clarification this will require the Sheffield CTRU team to work with the local researchers. Output for analysis will be generated in a format and at intervals to be agreed between Sheffield CTRU and the Chief Investigator.  Prospect provides a full electronic audit trail, as well as validation and verification features which will be used to monitor data quality, in line with CTRU SOPs and the Data Management Plan (DMP). Output for analysis will be generated in a format and at intervals to be agreed between Sheffield CTRU and the Chief Investigator. </w:t>
      </w:r>
    </w:p>
    <w:p w14:paraId="4B16D65E" w14:textId="77777777" w:rsidR="00D16F5F" w:rsidRDefault="00D16F5F" w:rsidP="00D16F5F">
      <w:pPr>
        <w:jc w:val="both"/>
      </w:pPr>
    </w:p>
    <w:p w14:paraId="462AB242" w14:textId="77777777" w:rsidR="00D16F5F" w:rsidRDefault="00D16F5F" w:rsidP="00D16F5F">
      <w:pPr>
        <w:jc w:val="both"/>
      </w:pPr>
      <w:r>
        <w:t xml:space="preserve">Prospect stores all data in a PostgreSQL database on virtual servers hosted by Corporate Information and Computing Services (CiCS) at the University of Sheffield. Prospect uses industry standard techniques to provide security, including password authentication and encryption using SSL/TLS.  </w:t>
      </w:r>
    </w:p>
    <w:p w14:paraId="6F056D35" w14:textId="77777777" w:rsidR="00D16F5F" w:rsidRDefault="00D16F5F" w:rsidP="00D16F5F">
      <w:pPr>
        <w:jc w:val="both"/>
      </w:pPr>
    </w:p>
    <w:p w14:paraId="3E3B8549" w14:textId="77777777" w:rsidR="00D16F5F" w:rsidRPr="00AC33E5" w:rsidRDefault="00D16F5F" w:rsidP="00DE4A21">
      <w:pPr>
        <w:pStyle w:val="Heading3"/>
        <w:rPr>
          <w:lang w:eastAsia="ja-JP"/>
        </w:rPr>
      </w:pPr>
      <w:bookmarkStart w:id="134" w:name="_Toc22310003"/>
      <w:r w:rsidRPr="00AC33E5">
        <w:t>University of Manchester</w:t>
      </w:r>
      <w:bookmarkEnd w:id="134"/>
    </w:p>
    <w:p w14:paraId="1756C690" w14:textId="57C4FB47" w:rsidR="00B41CAC" w:rsidRDefault="00D16F5F" w:rsidP="00D16F5F">
      <w:pPr>
        <w:jc w:val="both"/>
        <w:rPr>
          <w:lang w:eastAsia="ja-JP"/>
        </w:rPr>
      </w:pPr>
      <w:r>
        <w:rPr>
          <w:lang w:eastAsia="ja-JP"/>
        </w:rPr>
        <w:t xml:space="preserve">Any participant data held within CFHealthHub will be stored on a secure server at the University of Manchester.  CFHealthHub complies with the Data Protection Act and follows best practice guidelines on security and information governance and has been subject to rigour security testing.  Encrypted channels are used to transfer any data to and from the web and mobile application platforms. All user interaction with the CFHealthHub server and each action performed by a user will be logged. An audit log contains the username of the user performing the action, the date &amp; time of the action, short description of the action performed. All users are authenticated via a secure password with access to the system restricted on a role basis. </w:t>
      </w:r>
    </w:p>
    <w:p w14:paraId="079DEBF1" w14:textId="51DCEA54" w:rsidR="00B41CAC" w:rsidRDefault="00B41CAC" w:rsidP="00B41CAC">
      <w:pPr>
        <w:pStyle w:val="Heading3"/>
        <w:rPr>
          <w:lang w:eastAsia="ja-JP"/>
        </w:rPr>
      </w:pPr>
      <w:bookmarkStart w:id="135" w:name="_Toc22310004"/>
      <w:r>
        <w:rPr>
          <w:lang w:eastAsia="ja-JP"/>
        </w:rPr>
        <w:t>Not- for- profit CFHealthHub Company</w:t>
      </w:r>
      <w:bookmarkEnd w:id="135"/>
    </w:p>
    <w:p w14:paraId="4244A184" w14:textId="0BB7CE94" w:rsidR="00B41CAC" w:rsidRPr="00B41CAC" w:rsidRDefault="00B41CAC" w:rsidP="00DA2376">
      <w:pPr>
        <w:jc w:val="both"/>
        <w:rPr>
          <w:lang w:eastAsia="ja-JP"/>
        </w:rPr>
      </w:pPr>
      <w:r>
        <w:rPr>
          <w:lang w:eastAsia="ja-JP"/>
        </w:rPr>
        <w:t xml:space="preserve">In </w:t>
      </w:r>
      <w:r w:rsidR="003F1977">
        <w:rPr>
          <w:lang w:eastAsia="ja-JP"/>
        </w:rPr>
        <w:t>2019</w:t>
      </w:r>
      <w:r>
        <w:rPr>
          <w:lang w:eastAsia="ja-JP"/>
        </w:rPr>
        <w:t>, the CFHealt</w:t>
      </w:r>
      <w:r w:rsidR="00EA3B6A">
        <w:rPr>
          <w:lang w:eastAsia="ja-JP"/>
        </w:rPr>
        <w:t>h</w:t>
      </w:r>
      <w:r>
        <w:rPr>
          <w:lang w:eastAsia="ja-JP"/>
        </w:rPr>
        <w:t>Hub platform will transition from the University of Manchester</w:t>
      </w:r>
      <w:r w:rsidR="007151A8">
        <w:rPr>
          <w:lang w:eastAsia="ja-JP"/>
        </w:rPr>
        <w:t xml:space="preserve">, Sheffield Teaching Hospitals and ScHARR </w:t>
      </w:r>
      <w:r>
        <w:rPr>
          <w:lang w:eastAsia="ja-JP"/>
        </w:rPr>
        <w:t xml:space="preserve"> to a standalone Community Interest Company (CIC) which </w:t>
      </w:r>
      <w:r w:rsidR="00156CFD">
        <w:rPr>
          <w:lang w:eastAsia="ja-JP"/>
        </w:rPr>
        <w:t xml:space="preserve">will </w:t>
      </w:r>
      <w:r>
        <w:rPr>
          <w:lang w:eastAsia="ja-JP"/>
        </w:rPr>
        <w:t xml:space="preserve">function on a not for profit basis. This change will </w:t>
      </w:r>
      <w:r w:rsidR="00156CFD">
        <w:rPr>
          <w:lang w:eastAsia="ja-JP"/>
        </w:rPr>
        <w:t xml:space="preserve">ensure the legacy of CFHealthHub is secured for the future.  The community interest company is required to ensure that all the staff needed to maintain CFHealthHub are employed into the future and extensive work with NIHR has led to the conclusion that the optimum strategy </w:t>
      </w:r>
      <w:r w:rsidR="007151A8">
        <w:rPr>
          <w:lang w:eastAsia="ja-JP"/>
        </w:rPr>
        <w:t>to ensure</w:t>
      </w:r>
      <w:r w:rsidR="00156CFD">
        <w:rPr>
          <w:lang w:eastAsia="ja-JP"/>
        </w:rPr>
        <w:t xml:space="preserve"> implementation is via a not for profit CIC. </w:t>
      </w:r>
      <w:r w:rsidR="005320F7">
        <w:rPr>
          <w:lang w:eastAsia="ja-JP"/>
        </w:rPr>
        <w:t xml:space="preserve">The </w:t>
      </w:r>
      <w:r w:rsidR="00156CFD">
        <w:rPr>
          <w:lang w:eastAsia="ja-JP"/>
        </w:rPr>
        <w:t>CIC ensures that any revenues that accumulate must be used for the community which is defined at the tim</w:t>
      </w:r>
      <w:r w:rsidR="007151A8">
        <w:rPr>
          <w:lang w:eastAsia="ja-JP"/>
        </w:rPr>
        <w:t>e the CIC</w:t>
      </w:r>
      <w:r w:rsidR="00156CFD">
        <w:rPr>
          <w:lang w:eastAsia="ja-JP"/>
        </w:rPr>
        <w:t xml:space="preserve"> is set up.</w:t>
      </w:r>
      <w:r w:rsidR="005320F7">
        <w:rPr>
          <w:lang w:eastAsia="ja-JP"/>
        </w:rPr>
        <w:t xml:space="preserve"> For which, t</w:t>
      </w:r>
      <w:r w:rsidR="00156CFD">
        <w:rPr>
          <w:lang w:eastAsia="ja-JP"/>
        </w:rPr>
        <w:t xml:space="preserve">he CF community have been defined as the beneficiaries of the CIC.  </w:t>
      </w:r>
      <w:r w:rsidR="00DA2376">
        <w:rPr>
          <w:lang w:eastAsia="ja-JP"/>
        </w:rPr>
        <w:t>CFHealthHub board members responsible for the oversight and day to day running of the CIC will ensure t</w:t>
      </w:r>
      <w:r>
        <w:rPr>
          <w:lang w:eastAsia="ja-JP"/>
        </w:rPr>
        <w:t xml:space="preserve">he </w:t>
      </w:r>
      <w:r w:rsidR="007151A8">
        <w:rPr>
          <w:lang w:eastAsia="ja-JP"/>
        </w:rPr>
        <w:t xml:space="preserve">future of the platform. The CIC will be governed by exactly the same data security and protection arrangements as within the period prior to the establishment of the CIC and operational functions will be contracted to the Farr Institute and the Clinical Trials Research Unit at ScHARR with a board and governance arrangements that will ensure resilience and continuity. </w:t>
      </w:r>
    </w:p>
    <w:p w14:paraId="717A6D2B" w14:textId="19F26824" w:rsidR="00D2634E" w:rsidRDefault="00D2634E" w:rsidP="00963889">
      <w:pPr>
        <w:pStyle w:val="Heading2"/>
        <w:jc w:val="both"/>
      </w:pPr>
      <w:bookmarkStart w:id="136" w:name="_Toc22310005"/>
      <w:r>
        <w:t>Data Analysis</w:t>
      </w:r>
      <w:bookmarkEnd w:id="136"/>
    </w:p>
    <w:bookmarkEnd w:id="115"/>
    <w:p w14:paraId="29883FDA" w14:textId="5A55A1E6" w:rsidR="00494F76" w:rsidRDefault="00494F76" w:rsidP="00963889">
      <w:pPr>
        <w:jc w:val="both"/>
        <w:rPr>
          <w:lang w:eastAsia="ja-JP"/>
        </w:rPr>
      </w:pPr>
    </w:p>
    <w:p w14:paraId="523D3F4C" w14:textId="5B2D332C" w:rsidR="004F462A" w:rsidRPr="00903408" w:rsidRDefault="004F462A" w:rsidP="00A33C71">
      <w:pPr>
        <w:jc w:val="both"/>
        <w:rPr>
          <w:szCs w:val="24"/>
        </w:rPr>
      </w:pPr>
      <w:r w:rsidRPr="00903408">
        <w:rPr>
          <w:szCs w:val="24"/>
        </w:rPr>
        <w:t>The analysis will be performed at regular intervals by a CTRU statistician under the supervision of the senior study statistician</w:t>
      </w:r>
      <w:r w:rsidR="00903408" w:rsidRPr="00903408">
        <w:rPr>
          <w:szCs w:val="24"/>
        </w:rPr>
        <w:t xml:space="preserve"> who will develop a statistical analysis plan with the input of the CI and the wider research team</w:t>
      </w:r>
      <w:r w:rsidRPr="00903408">
        <w:rPr>
          <w:szCs w:val="24"/>
        </w:rPr>
        <w:t xml:space="preserve"> As the study is observational and also has quality improvement functions, data will be reported and presented according to the Strengthening the Reporting of Observational Studies in Epidemiology (STROBE) and Standards for </w:t>
      </w:r>
      <w:r w:rsidR="00B034F1" w:rsidRPr="00903408">
        <w:rPr>
          <w:szCs w:val="24"/>
        </w:rPr>
        <w:t>Quality</w:t>
      </w:r>
      <w:r w:rsidRPr="00903408">
        <w:rPr>
          <w:szCs w:val="24"/>
        </w:rPr>
        <w:t xml:space="preserve"> Improvement Reporting Excellence (SQUIRE 2.0) statements</w:t>
      </w:r>
      <w:r w:rsidR="00FA6E97">
        <w:rPr>
          <w:szCs w:val="24"/>
        </w:rPr>
        <w:t xml:space="preserve"> </w:t>
      </w:r>
      <w:r w:rsidR="00FA6E97">
        <w:rPr>
          <w:szCs w:val="24"/>
        </w:rPr>
        <w:fldChar w:fldCharType="begin" w:fldLock="1"/>
      </w:r>
      <w:r w:rsidR="003C3312">
        <w:rPr>
          <w:szCs w:val="24"/>
        </w:rPr>
        <w:instrText>ADDIN CSL_CITATION { "citationItems" : [ { "id" : "ITEM-1", "itemData" : { "abstract" : "Much biomedical research is observational. The reporting of such research is often inadequate, which hampers the assessment of its strengths and weaknesses and of a study's generalisability. The Strengthening the Reporting of Observational Studies in Epidemiology (STROBE) initiative developed recommendations on what should be included in an accurate and complete report of an observational study. We defined the scope of the recommendations to cover three main study designs: cohort, case-control, and cross-sectional studies. We convened a 2-day workshop in September, 2004, with methodologists, researchers, and journal editors to draft a checklist of items. This list was subsequently revised during several meetings of the coordinating group and in e-mail discussions with the larger group of STROBE contributors, taking into account empirical evidence and methodological considerations. The workshop and the subsequent iterative process of consultation and revision resulted in a checklist of 22 items (the STROBE statement) that relate to the title, abstract, introduction, methods, results, and discussion sections of articles.18 items are common to all three study designs and four are specific for cohort, case-control, or cross-sectional studies.A detailed explanation and elaboration document is published separately and is freely available on the websites of PLoS Medicine, Annals of Internal Medicine, and Epidemiology. We hope that the STROBE statement will contribute to improving the quality of reporting of observational studies", "author" : [ { "dropping-particle" : "", "family" : "Elm", "given" : "Erik", "non-dropping-particle" : "Von", "parse-names" : false, "suffix" : "" }, { "dropping-particle" : "", "family" : "Altman", "given" : "Douglas G", "non-dropping-particle" : "", "parse-names" : false, "suffix" : "" }, { "dropping-particle" : "", "family" : "Egger", "given" : "Matthias", "non-dropping-particle" : "", "parse-names" : false, "suffix" : "" }, { "dropping-particle" : "", "family" : "Pocock", "given" : "Stuart J", "non-dropping-particle" : "", "parse-names" : false, "suffix" : "" }, { "dropping-particle" : "", "family" : "G\u00f8tzsche", "given" : "Peter C", "non-dropping-particle" : "", "parse-names" : false, "suffix" : "" }, { "dropping-particle" : "", "family" : "Vandenbroucke", "given" : "Jan P", "non-dropping-particle" : "", "parse-names" : false, "suffix" : "" } ], "container-title" : "Lancet (London, England)", "id" : "ITEM-1", "issue" : "9596", "issued" : { "date-parts" : [ [ "2007" ] ] }, "page" : "1453", "title" : "The Strengthening the Reporting of Observational Studies in Epidemiology (STROBE) statement: guidelines for reporting observational studies", "type" : "article-journal", "volume" : "370" }, "uris" : [ "http://www.mendeley.com/documents/?uuid=0f2b7b2d-a3a0-4c30-abe5-935233611f9f", "http://www.mendeley.com/documents/?uuid=e5603b79-fb12-45da-bb90-61193cddcf40" ] }, { "id" : "ITEM-2", "itemData" : { "DOI" : "10.1016/j.jcjd.2015.08.001", "ISSN" : "1499-2671", "abstract" : "Since the publication of Standards for Quality Improvement Reporting Excellence (SQUIRE 1.0) guidelines in 2008, the science of the field has advanced considerably. In this manuscript, we describe the development of SQUIRE 2.0 and its key components. We undertook the revision between 2012 and 2015 using 1) semistructured interviews and focus groups to evaluate SQUIRE 1.0 plus feedback from an international steering group", "author" : [ { "dropping-particle" : "", "family" : "Ogrinc", "given" : "Greg", "non-dropping-particle" : "", "parse-names" : false, "suffix" : "" }, { "dropping-particle" : "", "family" : "Davies", "given" : "Louise", "non-dropping-particle" : "", "parse-names" : false, "suffix" : "" }, { "dropping-particle" : "", "family" : "Goodman", "given" : "Daisy", "non-dropping-particle" : "", "parse-names" : false, "suffix" : "" }, { "dropping-particle" : "", "family" : "Batalden", "given" : "Paul", "non-dropping-particle" : "", "parse-names" : false, "suffix" : "" }, { "dropping-particle" : "", "family" : "Davidoff", "given" : "Frank", "non-dropping-particle" : "", "parse-names" : false, "suffix" : "" }, { "dropping-particle" : "", "family" : "Stevens", "given" : "David", "non-dropping-particle" : "", "parse-names" : false, "suffix" : "" } ], "container-title" : "Canadian Journal of Diabetes", "id" : "ITEM-2", "issue" : "5", "issued" : { "date-parts" : [ [ "2015" ] ] }, "page" : "434-439", "title" : "SQUIRE 2.0 (Standards for QUality Improvement Reporting Excellence): Revised Publication Guidelines from a Detailed Consensus Process", "type" : "article-journal", "volume" : "39" }, "uris" : [ "http://www.mendeley.com/documents/?uuid=87f3fc55-e915-4803-90da-d8279924e009", "http://www.mendeley.com/documents/?uuid=f446f81f-216d-4c82-9d78-865076db5bf9" ] } ], "mendeley" : { "formattedCitation" : "&lt;sup&gt;33,34&lt;/sup&gt;", "plainTextFormattedCitation" : "33,34", "previouslyFormattedCitation" : "&lt;sup&gt;33,34&lt;/sup&gt;" }, "properties" : {  }, "schema" : "https://github.com/citation-style-language/schema/raw/master/csl-citation.json" }</w:instrText>
      </w:r>
      <w:r w:rsidR="00FA6E97">
        <w:rPr>
          <w:szCs w:val="24"/>
        </w:rPr>
        <w:fldChar w:fldCharType="separate"/>
      </w:r>
      <w:r w:rsidR="003C3312" w:rsidRPr="003C3312">
        <w:rPr>
          <w:noProof/>
          <w:szCs w:val="24"/>
          <w:vertAlign w:val="superscript"/>
        </w:rPr>
        <w:t>33,34</w:t>
      </w:r>
      <w:r w:rsidR="00FA6E97">
        <w:rPr>
          <w:szCs w:val="24"/>
        </w:rPr>
        <w:fldChar w:fldCharType="end"/>
      </w:r>
      <w:r w:rsidRPr="00903408">
        <w:rPr>
          <w:szCs w:val="24"/>
        </w:rPr>
        <w:t>. The main analysis will be mainly descriptive and focus on confidence intervals rather than formal hypothesis testing.  Analyses will be performed for the entire cohort (i.e</w:t>
      </w:r>
      <w:r w:rsidR="00451A01">
        <w:rPr>
          <w:szCs w:val="24"/>
        </w:rPr>
        <w:t xml:space="preserve">. every individual in the </w:t>
      </w:r>
      <w:r w:rsidR="000C7B0E">
        <w:rPr>
          <w:szCs w:val="24"/>
        </w:rPr>
        <w:t>Data Observatory</w:t>
      </w:r>
      <w:r w:rsidRPr="00903408">
        <w:rPr>
          <w:szCs w:val="24"/>
        </w:rPr>
        <w:t xml:space="preserve"> analysed as a single group) and also at a centre-level for the purpose of comparing the d</w:t>
      </w:r>
      <w:r w:rsidR="00451A01">
        <w:rPr>
          <w:szCs w:val="24"/>
        </w:rPr>
        <w:t xml:space="preserve">ifferent CF centres within the </w:t>
      </w:r>
      <w:r w:rsidR="000C7B0E">
        <w:rPr>
          <w:szCs w:val="24"/>
        </w:rPr>
        <w:t>Data Observatory</w:t>
      </w:r>
      <w:r w:rsidRPr="00903408">
        <w:rPr>
          <w:szCs w:val="24"/>
        </w:rPr>
        <w:t>.</w:t>
      </w:r>
    </w:p>
    <w:p w14:paraId="12B21849" w14:textId="77777777" w:rsidR="004F462A" w:rsidRPr="00903408" w:rsidRDefault="004F462A" w:rsidP="00A33C71">
      <w:pPr>
        <w:jc w:val="both"/>
        <w:rPr>
          <w:szCs w:val="24"/>
        </w:rPr>
      </w:pPr>
    </w:p>
    <w:p w14:paraId="555A5B8B" w14:textId="411EC3E8" w:rsidR="004F462A" w:rsidRPr="00903408" w:rsidRDefault="004F462A" w:rsidP="00A33C71">
      <w:pPr>
        <w:jc w:val="both"/>
        <w:rPr>
          <w:szCs w:val="24"/>
        </w:rPr>
      </w:pPr>
      <w:r w:rsidRPr="00903408">
        <w:rPr>
          <w:szCs w:val="24"/>
        </w:rPr>
        <w:t>We will report rates of consent and follow-up by centre and process outcomes (prescription checks, duration of inhalation). The primary outcome of interest is objective nebuliser adherence. 3-monthly and annual adherence for each individual will be calculated as unadjusted adherence, normative adherence</w:t>
      </w:r>
      <w:r w:rsidR="00FA6E97">
        <w:rPr>
          <w:szCs w:val="24"/>
        </w:rPr>
        <w:t xml:space="preserve"> </w:t>
      </w:r>
      <w:r w:rsidR="00FA6E97">
        <w:rPr>
          <w:szCs w:val="24"/>
        </w:rPr>
        <w:fldChar w:fldCharType="begin" w:fldLock="1"/>
      </w:r>
      <w:r w:rsidR="003C3312">
        <w:rPr>
          <w:szCs w:val="24"/>
        </w:rPr>
        <w:instrText>ADDIN CSL_CITATION { "citationItems" : [ { "id" : "ITEM-1", "itemData" : { "author" : [ { "dropping-particle" : "", "family" : "Hoo", "given" : "Z H", "non-dropping-particle" : "", "parse-names" : false, "suffix" : "" }, { "dropping-particle" : "", "family" : "Curley", "given" : "R", "non-dropping-particle" : "", "parse-names" : false, "suffix" : "" }, { "dropping-particle" : "", "family" : "Campbell", "given" : "M J", "non-dropping-particle" : "", "parse-names" : false, "suffix" : "" }, { "dropping-particle" : "", "family" : "Walters", "given" : "S J", "non-dropping-particle" : "", "parse-names" : false, "suffix" : "" }, { "dropping-particle" : "", "family" : "Hind", "given" : "D", "non-dropping-particle" : "", "parse-names" : false, "suffix" : "" }, { "dropping-particle" : "", "family" : "Wildman", "given" : "M J", "non-dropping-particle" : "", "parse-names" : false, "suffix" : "" } ], "id" : "ITEM-1", "issued" : { "date-parts" : [ [ "2016" ] ] }, "publisher" : "Dove Medical Press", "title" : "Accurate reporting of adherence to inhaled therapies in adults with cystic fibrosis: methods to calculate \u201cnormative adherence\u201d", "type" : "article-journal" }, "uris" : [ "http://www.mendeley.com/documents/?uuid=894888dd-2986-4dca-bce5-a8e4f430a816", "http://www.mendeley.com/documents/?uuid=9c7d6e1d-6e14-44a3-abee-c285fc033f32" ] } ], "mendeley" : { "formattedCitation" : "&lt;sup&gt;35&lt;/sup&gt;", "plainTextFormattedCitation" : "35", "previouslyFormattedCitation" : "&lt;sup&gt;35&lt;/sup&gt;" }, "properties" : {  }, "schema" : "https://github.com/citation-style-language/schema/raw/master/csl-citation.json" }</w:instrText>
      </w:r>
      <w:r w:rsidR="00FA6E97">
        <w:rPr>
          <w:szCs w:val="24"/>
        </w:rPr>
        <w:fldChar w:fldCharType="separate"/>
      </w:r>
      <w:r w:rsidR="003C3312" w:rsidRPr="003C3312">
        <w:rPr>
          <w:noProof/>
          <w:szCs w:val="24"/>
          <w:vertAlign w:val="superscript"/>
        </w:rPr>
        <w:t>35</w:t>
      </w:r>
      <w:r w:rsidR="00FA6E97">
        <w:rPr>
          <w:szCs w:val="24"/>
        </w:rPr>
        <w:fldChar w:fldCharType="end"/>
      </w:r>
      <w:r w:rsidRPr="00903408">
        <w:rPr>
          <w:szCs w:val="24"/>
        </w:rPr>
        <w:t xml:space="preserve"> and total nebuliser used per week</w:t>
      </w:r>
      <w:r w:rsidR="00FA6E97">
        <w:rPr>
          <w:szCs w:val="24"/>
        </w:rPr>
        <w:t xml:space="preserve"> </w:t>
      </w:r>
      <w:r w:rsidR="00FA6E97">
        <w:rPr>
          <w:szCs w:val="24"/>
        </w:rPr>
        <w:fldChar w:fldCharType="begin" w:fldLock="1"/>
      </w:r>
      <w:r w:rsidR="003C3312">
        <w:rPr>
          <w:szCs w:val="24"/>
        </w:rPr>
        <w:instrText>ADDIN CSL_CITATION { "citationItems" : [ { "id" : "ITEM-1", "itemData" : { "author" : [ { "dropping-particle" : "", "family" : "Hoo", "given" : "Z", "non-dropping-particle" : "", "parse-names" : false, "suffix" : "" }, { "dropping-particle" : "", "family" : "Curley", "given" : "R", "non-dropping-particle" : "", "parse-names" : false, "suffix" : "" }, { "dropping-particle" : "", "family" : "Walters", "given" : "S", "non-dropping-particle" : "", "parse-names" : false, "suffix" : "" }, { "dropping-particle" : "", "family" : "Campbell", "given" : "M", "non-dropping-particle" : "", "parse-names" : false, "suffix" : "" }, { "dropping-particle" : "", "family" : "Wildman", "given" : "M", "non-dropping-particle" : "", "parse-names" : false, "suffix" : "" } ], "id" : "ITEM-1", "issued" : { "date-parts" : [ [ "2016" ] ] }, "publisher" : "Wiley", "title" : "Improving nebuliser adherence in an adult CF centre - differences in unadjusted adherence vs normative adherence", "type" : "article-journal" }, "uris" : [ "http://www.mendeley.com/documents/?uuid=b82131a7-6ad2-40f2-a84d-c20d8403c9cb", "http://www.mendeley.com/documents/?uuid=5d4740e1-0708-487e-af56-e8751a666e1a" ] } ], "mendeley" : { "formattedCitation" : "&lt;sup&gt;36&lt;/sup&gt;", "plainTextFormattedCitation" : "36", "previouslyFormattedCitation" : "&lt;sup&gt;36&lt;/sup&gt;" }, "properties" : {  }, "schema" : "https://github.com/citation-style-language/schema/raw/master/csl-citation.json" }</w:instrText>
      </w:r>
      <w:r w:rsidR="00FA6E97">
        <w:rPr>
          <w:szCs w:val="24"/>
        </w:rPr>
        <w:fldChar w:fldCharType="separate"/>
      </w:r>
      <w:r w:rsidR="003C3312" w:rsidRPr="003C3312">
        <w:rPr>
          <w:noProof/>
          <w:szCs w:val="24"/>
          <w:vertAlign w:val="superscript"/>
        </w:rPr>
        <w:t>36</w:t>
      </w:r>
      <w:r w:rsidR="00FA6E97">
        <w:rPr>
          <w:szCs w:val="24"/>
        </w:rPr>
        <w:fldChar w:fldCharType="end"/>
      </w:r>
      <w:r w:rsidRPr="00903408">
        <w:rPr>
          <w:szCs w:val="24"/>
        </w:rPr>
        <w:t xml:space="preserve">. Centre-level adherence over the same duration (3-monthly and annual) will also be summarised as median (IQR) since adherence data is not normally distributed. </w:t>
      </w:r>
    </w:p>
    <w:p w14:paraId="0676D817" w14:textId="77777777" w:rsidR="004F462A" w:rsidRPr="00903408" w:rsidRDefault="004F462A" w:rsidP="00A33C71">
      <w:pPr>
        <w:jc w:val="both"/>
        <w:rPr>
          <w:szCs w:val="24"/>
        </w:rPr>
      </w:pPr>
    </w:p>
    <w:p w14:paraId="184C8FBF" w14:textId="4510193F" w:rsidR="004F462A" w:rsidRPr="00903408" w:rsidRDefault="004F462A" w:rsidP="00A33C71">
      <w:pPr>
        <w:jc w:val="both"/>
        <w:rPr>
          <w:szCs w:val="24"/>
        </w:rPr>
      </w:pPr>
      <w:r w:rsidRPr="00903408">
        <w:rPr>
          <w:szCs w:val="24"/>
        </w:rPr>
        <w:t>The variability of each individual’s adherence data is likely to be important, since previous studies have demonstrated the relationship between variability in adherence with outcomes</w:t>
      </w:r>
      <w:r w:rsidR="00FA6E97">
        <w:rPr>
          <w:szCs w:val="24"/>
        </w:rPr>
        <w:t xml:space="preserve"> </w:t>
      </w:r>
      <w:r w:rsidR="00FA6E97">
        <w:rPr>
          <w:szCs w:val="24"/>
        </w:rPr>
        <w:fldChar w:fldCharType="begin" w:fldLock="1"/>
      </w:r>
      <w:r w:rsidR="003C3312">
        <w:rPr>
          <w:szCs w:val="24"/>
        </w:rPr>
        <w:instrText>ADDIN CSL_CITATION { "citationItems" : [ { "id" : "ITEM-1", "itemData" : { "DOI" : "10.1111/j.1399-3046.2010.01409.x", "ISSN" : "1397-3142", "abstract" : "Pollock\u2010BarZiv SM, Finkelstein Y, Manlhiot C, Dipchand AI, Hebert D, Ng VL, Solomon M, McCrindle BW, Grant D. Variability in tacrolimus blood levels increases the risk of late rejection and graft loss after solid organ transplantation in older children.\u2028Pediatr Transplantation 2010: 14:968\u2013975. \u00a9 2010 John Wiley &amp; Sons A/S. Late graft rejection impairs the long\u2010term function of organ transplants in children. Previous studies suggest patients with wide variation in tacrolimus levels may have higher rates of late kidney and liver graft rejection. The reproducibility of this finding and impact on graft and recipient survival have not been reported. We investigated factors associated with late rejection &gt;6\u2003months post\u2010transplant in 144 heart, kidney, liver, and lung transplant recipients (ages 8\u201318, \u22651\u2010yr survivors, receiving tacrolimus\u2010based immunosuppression), comparing late rejectors (n\u2003=\u200361, 42%) to non\u2010rejectors (no rejection &gt;6\u2003months)", "author" : [ { "dropping-particle" : "", "family" : "Pollock\u2010barziv", "given" : "Stacey M", "non-dropping-particle" : "", "parse-names" : false, "suffix" : "" }, { "dropping-particle" : "", "family" : "Finkelstein", "given" : "Yaron", "non-dropping-particle" : "", "parse-names" : false, "suffix" : "" }, { "dropping-particle" : "", "family" : "Manlhiot", "given" : "Cedric", "non-dropping-particle" : "", "parse-names" : false, "suffix" : "" }, { "dropping-particle" : "", "family" : "Dipchand", "given" : "Anne I", "non-dropping-particle" : "", "parse-names" : false, "suffix" : "" }, { "dropping-particle" : "", "family" : "Hebert", "given" : "Diane", "non-dropping-particle" : "", "parse-names" : false, "suffix" : "" }, { "dropping-particle" : "", "family" : "Ng", "given" : "Vicky L", "non-dropping-particle" : "", "parse-names" : false, "suffix" : "" }, { "dropping-particle" : "", "family" : "Solomon", "given" : "Melinda", "non-dropping-particle" : "", "parse-names" : false, "suffix" : "" }, { "dropping-particle" : "", "family" : "Mccrindle", "given" : "Brian W", "non-dropping-particle" : "", "parse-names" : false, "suffix" : "" }, { "dropping-particle" : "", "family" : "Grant", "given" : "David", "non-dropping-particle" : "", "parse-names" : false, "suffix" : "" } ], "container-title" : "Pediatric Transplantation", "id" : "ITEM-1", "issue" : "8", "issued" : { "date-parts" : [ [ "2010" ] ] }, "page" : "968-975", "publisher-place" : "Oxford, UK", "title" : "Variability in tacrolimus blood levels increases the risk of late rejection and graft loss after solid organ transplantation in older children", "type" : "article-journal", "volume" : "14" }, "uris" : [ "http://www.mendeley.com/documents/?uuid=6a37ac21-be5e-4345-955a-e1b600819263", "http://www.mendeley.com/documents/?uuid=a38c97ed-dfda-4bda-8be0-0c247e17dd53" ] }, { "id" : "ITEM-2", "itemData" : { "DOI" : "10.1111/j.1399-3046.2007.00794.x", "ISSN" : "1397-3142", "abstract" : "Non\u2010adherence to a prescribed immunosuppressive regimen increases risk for late allograft rejection (LAR). We implemented a protocol for immunosuppression management which decreased variation in calcineurin inhibitor blood levels in pediatric liver transplant recipients by controlling for confounders such as physician practice variability. We hypothesized that patients with increased variation in tacrolimus blood levels despite implementation of the immunosuppression management protocol were at increased risk for LAR. We conducted a single center retrospective cohort study of 101 pediatric liver transplant recipients who were at least one year post liver transplantation and receiving tacrolimus for immunosuppression. The primary outcome variable was biopsy proven allograft rejection. Primary candidate predictor variables were the standard deviation (SD) of tacrolimus blood levels (a marker of drug level variability), mean tacrolimus blood level, age, and insurance type. SD of tacrolimus blood levels was determined for each patient from a minimum of four outpatient levels during the study period. Unadjusted and adjusted logistic regression models were used to determine the prognostic value of candidate predictors. The median and interquartile range of the SD of tacrolimus blood levels was 1.6 (1.1, 2.1). Eleven episodes of LAR occurred during the study period. Ten of the 11 episodes occurred in patients with tacrolimus blood level SD\u200a&gt;\u200a2. Insurance type, mean tacrolimus blood level and SD of tacrolimus blood levels were significantly related to LAR in the unadjusted analyses (p&lt;0.05). A multivariable model including age, insurance type, mean and SD of tacrolimus blood levels was significantly associated with LAR (validated C\u2010statistic\u2003=\u20030.88, p\u2003=\u20030.012). The adjusted odds of rejection for a one unit increase in the SD of tacrolimus blood level was 3.49 (95% CI 1.31 to 9.29). Effects of age and insurance status on LAR did not provide independent prognostic value after controlling for SD. Variation in tacrolimus blood levels is associated with an increased risk of LAR in pediatric liver transplant recipients. Despite standardized management of tacrolimus levels to control for confounders, some patients were found to have significant variability of tacrolimus blood levels. This may be due to non\u2010adherence and amenable to targeted psychosocial and behavioral interventions to prevent LAR.", "author" : [ { "dropping-particle" : "", "family" : "Venkat", "given" : "Veena L", "non-dropping-particle" : "", "parse-names" : false, "suffix" : "" }, { "dropping-particle" : "", "family" : "Nick", "given" : "Todd G", "non-dropping-particle" : "", "parse-names" : false, "suffix" : "" }, { "dropping-particle" : "", "family" : "Wang", "given" : "Yu", "non-dropping-particle" : "", "parse-names" : false, "suffix" : "" }, { "dropping-particle" : "", "family" : "Bucuvalas", "given" : "John C", "non-dropping-particle" : "", "parse-names" : false, "suffix" : "" } ], "container-title" : "Pediatric Transplantation", "id" : "ITEM-2", "issue" : "1", "issued" : { "date-parts" : [ [ "2008" ] ] }, "page" : "67-72", "publisher-place" : "Oxford, UK", "title" : "An objective measure to identify pediatric liver transplant recipients at risk for late allograft rejection related to non\u2010adherence", "type" : "article-journal", "volume" : "12" }, "uris" : [ "http://www.mendeley.com/documents/?uuid=5544b9a4-21c5-4e1b-b40f-425734bd3412", "http://www.mendeley.com/documents/?uuid=adae8758-d8cf-4ce8-9e71-c7c6b08d2ebb" ] } ], "mendeley" : { "formattedCitation" : "&lt;sup&gt;37,38&lt;/sup&gt;", "plainTextFormattedCitation" : "37,38", "previouslyFormattedCitation" : "&lt;sup&gt;37,38&lt;/sup&gt;" }, "properties" : {  }, "schema" : "https://github.com/citation-style-language/schema/raw/master/csl-citation.json" }</w:instrText>
      </w:r>
      <w:r w:rsidR="00FA6E97">
        <w:rPr>
          <w:szCs w:val="24"/>
        </w:rPr>
        <w:fldChar w:fldCharType="separate"/>
      </w:r>
      <w:r w:rsidR="003C3312" w:rsidRPr="003C3312">
        <w:rPr>
          <w:noProof/>
          <w:szCs w:val="24"/>
          <w:vertAlign w:val="superscript"/>
        </w:rPr>
        <w:t>37,38</w:t>
      </w:r>
      <w:r w:rsidR="00FA6E97">
        <w:rPr>
          <w:szCs w:val="24"/>
        </w:rPr>
        <w:fldChar w:fldCharType="end"/>
      </w:r>
      <w:r w:rsidRPr="00903408">
        <w:rPr>
          <w:szCs w:val="24"/>
        </w:rPr>
        <w:t xml:space="preserve">. Therefore, the annual adherence data for each individual will also be clustered based on the magnitude and variability of adherence. </w:t>
      </w:r>
      <w:r w:rsidRPr="00903408">
        <w:rPr>
          <w:szCs w:val="24"/>
        </w:rPr>
        <w:lastRenderedPageBreak/>
        <w:t>The proportion for each adherence cluster at the centre-level will be reported. In addition, proportion of adults at the highest adherence cluster will also be compared between centres using funnel plots</w:t>
      </w:r>
      <w:r w:rsidR="00FA6E97">
        <w:rPr>
          <w:szCs w:val="24"/>
        </w:rPr>
        <w:t xml:space="preserve"> </w:t>
      </w:r>
      <w:r w:rsidR="00FA6E97">
        <w:rPr>
          <w:szCs w:val="24"/>
        </w:rPr>
        <w:fldChar w:fldCharType="begin" w:fldLock="1"/>
      </w:r>
      <w:r w:rsidR="003C3312">
        <w:rPr>
          <w:szCs w:val="24"/>
        </w:rPr>
        <w:instrText>ADDIN CSL_CITATION { "citationItems" : [ { "id" : "ITEM-1", "itemData" : { "DOI" : "10.1002/sim.1970", "ISSN" : "0277-6715", "abstract" : "\u2018Funnel plots\u2019 are recommended as a graphical aid for institutional comparisons, in which an estimate of an underlying quantity is plotted against an interpretable measure of its precision. \u2018Control limits\u2019 form a funnel around the target outcome, in a close analogy to standard Shewhart control charts. Examples are given for comparing proportions and changes in rates, assessing association between outcome and volume of cases, and dealing with over\u2010dispersion due to unmeasured risk factors. We conclude that funnel plots are flexible, attractively simple, and avoid spurious ranking of institutions into \u2018league tables\u2019. Copyright \u00a9 2004 John Wiley &amp; Sons, Ltd.", "author" : [ { "dropping-particle" : "", "family" : "Spiegelhalter", "given" : "David J", "non-dropping-particle" : "", "parse-names" : false, "suffix" : "" } ], "container-title" : "Statistics in Medicine", "id" : "ITEM-1", "issue" : "8", "issued" : { "date-parts" : [ [ "2005" ] ] }, "page" : "1185-1202", "publisher-place" : "Chichester, UK", "title" : "Funnel plots for comparing institutional performance", "type" : "article-journal", "volume" : "24" }, "uris" : [ "http://www.mendeley.com/documents/?uuid=0c3d433c-cf72-4028-87c6-4c07b8b6fd97", "http://www.mendeley.com/documents/?uuid=6b1a20dd-c1e3-4c22-bcdc-5ed2d03c713d" ] } ], "mendeley" : { "formattedCitation" : "&lt;sup&gt;39&lt;/sup&gt;", "plainTextFormattedCitation" : "39", "previouslyFormattedCitation" : "&lt;sup&gt;39&lt;/sup&gt;" }, "properties" : {  }, "schema" : "https://github.com/citation-style-language/schema/raw/master/csl-citation.json" }</w:instrText>
      </w:r>
      <w:r w:rsidR="00FA6E97">
        <w:rPr>
          <w:szCs w:val="24"/>
        </w:rPr>
        <w:fldChar w:fldCharType="separate"/>
      </w:r>
      <w:r w:rsidR="003C3312" w:rsidRPr="003C3312">
        <w:rPr>
          <w:noProof/>
          <w:szCs w:val="24"/>
          <w:vertAlign w:val="superscript"/>
        </w:rPr>
        <w:t>39</w:t>
      </w:r>
      <w:r w:rsidR="00FA6E97">
        <w:rPr>
          <w:szCs w:val="24"/>
        </w:rPr>
        <w:fldChar w:fldCharType="end"/>
      </w:r>
      <w:r w:rsidR="00FA6E97">
        <w:rPr>
          <w:szCs w:val="24"/>
        </w:rPr>
        <w:t>.</w:t>
      </w:r>
    </w:p>
    <w:p w14:paraId="4C335E5D" w14:textId="77777777" w:rsidR="004F462A" w:rsidRPr="00903408" w:rsidRDefault="004F462A" w:rsidP="00A33C71">
      <w:pPr>
        <w:jc w:val="both"/>
        <w:rPr>
          <w:szCs w:val="24"/>
        </w:rPr>
      </w:pPr>
    </w:p>
    <w:p w14:paraId="69B7F6AA" w14:textId="6EC0FBD4" w:rsidR="004F462A" w:rsidRPr="00903408" w:rsidRDefault="004F462A" w:rsidP="00A33C71">
      <w:pPr>
        <w:jc w:val="both"/>
        <w:rPr>
          <w:szCs w:val="24"/>
        </w:rPr>
      </w:pPr>
      <w:r w:rsidRPr="00903408">
        <w:rPr>
          <w:szCs w:val="24"/>
        </w:rPr>
        <w:t>Other outcomes of interest include FEV1 (a form of lung function)</w:t>
      </w:r>
      <w:r w:rsidR="009A612F">
        <w:rPr>
          <w:szCs w:val="24"/>
        </w:rPr>
        <w:t>, and baseline</w:t>
      </w:r>
      <w:r w:rsidRPr="00903408">
        <w:rPr>
          <w:szCs w:val="24"/>
        </w:rPr>
        <w:t xml:space="preserve"> IV antibiotics use will be stratified according to unadjusted FEV1 (Johnson et al). For the purpose of centre-comparison, FEV1 will be adjusted for age using Generalised Linear Model due to the non-linear relationship between FEV1 and age. Centre-level use of IV will be summarised as median (IQR) due to non-normal distribution, whilst centre-level age-adjusted FEV1 will be summarised as mean (SD). Funnel plot analyses for IV use and age-adjusted FEV1 will also be carried out, to understand the relationship between process measures (nebuliser adherence and IV use) and outcome measures (FEV1) at a centre-level. For example, we would expect that a centre that is a positive outlier for nebuliser adherence to be a positive outlier for age-adjusted FEV1.</w:t>
      </w:r>
      <w:r w:rsidR="00CC7021">
        <w:rPr>
          <w:szCs w:val="24"/>
        </w:rPr>
        <w:t xml:space="preserve"> Pseudomonas status will also be collecting using the Leeds criteria and clinician derived status to understand the utility of the</w:t>
      </w:r>
      <w:r w:rsidR="00451A01">
        <w:rPr>
          <w:szCs w:val="24"/>
        </w:rPr>
        <w:t xml:space="preserve"> measures long term within the </w:t>
      </w:r>
      <w:r w:rsidR="000C7B0E">
        <w:rPr>
          <w:szCs w:val="24"/>
        </w:rPr>
        <w:t>Data Observatory</w:t>
      </w:r>
      <w:r w:rsidR="00CC7021">
        <w:rPr>
          <w:szCs w:val="24"/>
        </w:rPr>
        <w:t>.</w:t>
      </w:r>
    </w:p>
    <w:p w14:paraId="517ED2A4" w14:textId="77777777" w:rsidR="004F462A" w:rsidRPr="00903408" w:rsidRDefault="004F462A" w:rsidP="00A33C71">
      <w:pPr>
        <w:jc w:val="both"/>
        <w:rPr>
          <w:szCs w:val="24"/>
        </w:rPr>
      </w:pPr>
    </w:p>
    <w:p w14:paraId="0963B33A" w14:textId="34825466" w:rsidR="004F462A" w:rsidRPr="00903408" w:rsidRDefault="004F462A" w:rsidP="00A33C71">
      <w:pPr>
        <w:jc w:val="both"/>
        <w:rPr>
          <w:szCs w:val="24"/>
        </w:rPr>
      </w:pPr>
      <w:r w:rsidRPr="00903408">
        <w:rPr>
          <w:szCs w:val="24"/>
        </w:rPr>
        <w:t>Further analyses with the objective nebuliser data will be performed to explore the process of habit formation with the delivery of the adherence intervention</w:t>
      </w:r>
      <w:r w:rsidR="00FA6E97">
        <w:rPr>
          <w:szCs w:val="24"/>
        </w:rPr>
        <w:t xml:space="preserve">  </w:t>
      </w:r>
      <w:r w:rsidR="00FA6E97">
        <w:rPr>
          <w:szCs w:val="24"/>
        </w:rPr>
        <w:fldChar w:fldCharType="begin" w:fldLock="1"/>
      </w:r>
      <w:r w:rsidR="003C3312">
        <w:rPr>
          <w:szCs w:val="24"/>
        </w:rPr>
        <w:instrText>ADDIN CSL_CITATION { "citationItems" : [ { "id" : "ITEM-1", "itemData" : { "author" : [ { "dropping-particle" : "", "family" : "Hoo", "given" : "Z", "non-dropping-particle" : "", "parse-names" : false, "suffix" : "" }, { "dropping-particle" : "", "family" : "Gardner", "given" : "B", "non-dropping-particle" : "", "parse-names" : false, "suffix" : "" }, { "dropping-particle" : "", "family" : "Curley", "given" : "R", "non-dropping-particle" : "", "parse-names" : false, "suffix" : "" }, { "dropping-particle" : "", "family" : "Wildman", "given" : "M", "non-dropping-particle" : "", "parse-names" : false, "suffix" : "" } ], "container-title" : "J Improv Sci", "id" : "ITEM-1", "issue" : "1-10.3", "issued" : { "date-parts" : [ [ "2013" ] ] }, "title" : "Part I : Understanding the variation in adherence with nebulised treatment in Cystic Fibrosis.", "type" : "article-journal", "volume" : "9" }, "uris" : [ "http://www.mendeley.com/documents/?uuid=ca0f72f1-7a8f-4c61-9fc1-d576c393a1dd", "http://www.mendeley.com/documents/?uuid=f037f82c-52ee-4cc4-85c9-abbb48511481" ] }, { "id" : "ITEM-2", "itemData" : { "author" : [ { "dropping-particle" : "", "family" : "Hoo", "given" : "Z", "non-dropping-particle" : "", "parse-names" : false, "suffix" : "" }, { "dropping-particle" : "", "family" : "Gardner", "given" : "B", "non-dropping-particle" : "", "parse-names" : false, "suffix" : "" }, { "dropping-particle" : "", "family" : "Curley", "given" : "R", "non-dropping-particle" : "", "parse-names" : false, "suffix" : "" }, { "dropping-particle" : "", "family" : "Hinchliffe", "given" : "C", "non-dropping-particle" : "", "parse-names" : false, "suffix" : "" }, { "dropping-particle" : "", "family" : "Wildman", "given" : "M", "non-dropping-particle" : "", "parse-names" : false, "suffix" : "" }, { "dropping-particle" : "", "family" : "Zhe", "given" : "A", "non-dropping-particle" : "", "parse-names" : false, "suffix" : "" }, { "dropping-particle" : "", "family" : "Hoo", "given" : "H", "non-dropping-particle" : "", "parse-names" : false, "suffix" : "" } ], "container-title" : "J Improv Sci", "id" : "ITEM-2", "issued" : { "date-parts" : [ [ "2013" ] ] }, "page" : "10", "title" : "Part II: Methods to Deliver a \u201cPersonalised\u201d Behaviour Change Intervention to Support Adherence with Nebulised Treatment.", "type" : "article-journal", "volume" : "10" }, "uris" : [ "http://www.mendeley.com/documents/?uuid=67b55eda-36ae-4753-84d2-4ea73d7fcc40", "http://www.mendeley.com/documents/?uuid=d9935461-dc47-4a8b-8eec-ec6441f01cc2" ] }, { "id" : "ITEM-3", "itemData" : { "author" : [ { "dropping-particle" : "", "family" : "Hoo", "given" : "ZH", "non-dropping-particle" : "", "parse-names" : false, "suffix" : "" }, { "dropping-particle" : "", "family" : "Gardner", "given" : "B", "non-dropping-particle" : "", "parse-names" : false, "suffix" : "" }, { "dropping-particle" : "", "family" : "Curley", "given" : "R", "non-dropping-particle" : "", "parse-names" : false, "suffix" : "" }, { "dropping-particle" : "", "family" : "Wildman", "given" : "MJ", "non-dropping-particle" : "", "parse-names" : false, "suffix" : "" } ], "container-title" : "J Improv Sci", "id" : "ITEM-3", "issued" : { "date-parts" : [ [ "2013" ] ] }, "page" : "1-12", "title" : "Part IV: Using Process Behaviour (XmR) Charts of I-neb Adherence Data to aid the \u201cPersonalisation\u201d of a Behaviour Change Intervention.", "type" : "article-journal", "volume" : "13" }, "uris" : [ "http://www.mendeley.com/documents/?uuid=ae661859-93fe-4838-9cea-a6198b9de204", "http://www.mendeley.com/documents/?uuid=fc3a6a8c-5690-41ef-aaed-92bf87fb3b9e" ] }, { "id" : "ITEM-4", "itemData" : { "author" : [ { "dropping-particle" : "", "family" : "Hoo", "given" : "Z", "non-dropping-particle" : "", "parse-names" : false, "suffix" : "" }, { "dropping-particle" : "", "family" : "Wildman", "given" : "M", "non-dropping-particle" : "", "parse-names" : false, "suffix" : "" }, { "dropping-particle" : "", "family" : "Curley", "given" : "R", "non-dropping-particle" : "", "parse-names" : false, "suffix" : "" }, { "dropping-particle" : "", "family" : "Hinchliffe", "given" : "C", "non-dropping-particle" : "", "parse-names" : false, "suffix" : "" }, { "dropping-particle" : "", "family" : "Gardner", "given" : "B", "non-dropping-particle" : "", "parse-names" : false, "suffix" : "" } ], "container-title" : "J Improv Sci", "id" : "ITEM-4", "issued" : { "date-parts" : [ [ "2014" ] ] }, "page" : "1-10.6", "title" : "Part V: Time of Nebuliser Use and the Process of Habit Formation.", "type" : "article-journal", "volume" : "16" }, "uris" : [ "http://www.mendeley.com/documents/?uuid=ba656bbe-955f-42f8-b756-f94b996044ed", "http://www.mendeley.com/documents/?uuid=77d35563-ab1c-4f8c-9307-643fece68545" ] }, { "id" : "ITEM-5", "itemData" : { "author" : [ { "dropping-particle" : "", "family" : "Hoo", "given" : "Z", "non-dropping-particle" : "", "parse-names" : false, "suffix" : "" }, { "dropping-particle" : "", "family" : "Wildman", "given" : "M", "non-dropping-particle" : "", "parse-names" : false, "suffix" : "" }, { "dropping-particle" : "", "family" : "Curley", "given" : "R", "non-dropping-particle" : "", "parse-names" : false, "suffix" : "" }, { "dropping-particle" : "", "family" : "Gardner", "given" : "B", "non-dropping-particle" : "", "parse-names" : false, "suffix" : "" } ], "container-title" : "J Improv Sci", "id" : "ITEM-5", "issued" : { "date-parts" : [ [ "2014" ] ] }, "page" : "1-7.5", "title" : "Part VI: Delivering a \u201cPersonalised\u201d Behaviour Change Intervention to Support Adherence with Nebulised Treatment with the \u201cPDSA cycle\u201d at an Individual Level.", "type" : "article-journal", "volume" : "17" }, "uris" : [ "http://www.mendeley.com/documents/?uuid=7ca06d0c-d379-41dd-8979-ce33dcf2fed3", "http://www.mendeley.com/documents/?uuid=de6d597e-39db-4b7a-971e-d3480d79b2ff" ] }, { "id" : "ITEM-6", "itemData" : { "author" : [ { "dropping-particle" : "", "family" : "Hoo", "given" : "Z", "non-dropping-particle" : "", "parse-names" : false, "suffix" : "" }, { "dropping-particle" : "", "family" : "Gardner", "given" : "B", "non-dropping-particle" : "", "parse-names" : false, "suffix" : "" }, { "dropping-particle" : "", "family" : "Curley", "given" : "R", "non-dropping-particle" : "", "parse-names" : false, "suffix" : "" }, { "dropping-particle" : "", "family" : "Wildman", "given" : "M", "non-dropping-particle" : "", "parse-names" : false, "suffix" : "" } ], "container-title" : "J Improv Sci", "id" : "ITEM-6", "issued" : { "date-parts" : [ [ "2013" ] ] }, "page" : "1-12.4", "title" : "Part III: constructing a process behaviour (XmR) chart with I-neb adherence data for people with cystic fibrosis.", "type" : "article-journal", "volume" : "12" }, "uris" : [ "http://www.mendeley.com/documents/?uuid=00813291-37e3-4b6f-a0f2-43c3444e9dc0", "http://www.mendeley.com/documents/?uuid=b914c534-9add-4b73-867a-343c3b26aa1c" ] } ], "mendeley" : { "formattedCitation" : "&lt;sup&gt;40\u201345&lt;/sup&gt;", "plainTextFormattedCitation" : "40\u201345", "previouslyFormattedCitation" : "&lt;sup&gt;40\u201345&lt;/sup&gt;" }, "properties" : {  }, "schema" : "https://github.com/citation-style-language/schema/raw/master/csl-citation.json" }</w:instrText>
      </w:r>
      <w:r w:rsidR="00FA6E97">
        <w:rPr>
          <w:szCs w:val="24"/>
        </w:rPr>
        <w:fldChar w:fldCharType="separate"/>
      </w:r>
      <w:r w:rsidR="003C3312" w:rsidRPr="003C3312">
        <w:rPr>
          <w:noProof/>
          <w:szCs w:val="24"/>
          <w:vertAlign w:val="superscript"/>
        </w:rPr>
        <w:t>40–45</w:t>
      </w:r>
      <w:r w:rsidR="00FA6E97">
        <w:rPr>
          <w:szCs w:val="24"/>
        </w:rPr>
        <w:fldChar w:fldCharType="end"/>
      </w:r>
      <w:r w:rsidRPr="00903408">
        <w:rPr>
          <w:szCs w:val="24"/>
        </w:rPr>
        <w:t>. The analyses will include:</w:t>
      </w:r>
    </w:p>
    <w:p w14:paraId="50DF5CC9" w14:textId="77777777" w:rsidR="004F462A" w:rsidRPr="00903408" w:rsidRDefault="004F462A" w:rsidP="00A33C71">
      <w:pPr>
        <w:jc w:val="both"/>
        <w:rPr>
          <w:szCs w:val="24"/>
        </w:rPr>
      </w:pPr>
      <w:r w:rsidRPr="00903408">
        <w:rPr>
          <w:szCs w:val="24"/>
        </w:rPr>
        <w:t>(a) generating objective habit scores by taking into account time of nebuliser use</w:t>
      </w:r>
    </w:p>
    <w:p w14:paraId="23F76503" w14:textId="77777777" w:rsidR="004F462A" w:rsidRPr="00903408" w:rsidRDefault="004F462A" w:rsidP="00A33C71">
      <w:pPr>
        <w:jc w:val="both"/>
        <w:rPr>
          <w:szCs w:val="24"/>
        </w:rPr>
      </w:pPr>
      <w:r w:rsidRPr="00903408">
        <w:rPr>
          <w:szCs w:val="24"/>
        </w:rPr>
        <w:t>(b) using statistical process control to identify when periods of stability are achieved</w:t>
      </w:r>
    </w:p>
    <w:p w14:paraId="64EADD55" w14:textId="77777777" w:rsidR="004F462A" w:rsidRPr="00903408" w:rsidRDefault="004F462A" w:rsidP="00A33C71">
      <w:pPr>
        <w:jc w:val="both"/>
        <w:rPr>
          <w:szCs w:val="24"/>
        </w:rPr>
      </w:pPr>
      <w:r w:rsidRPr="00903408">
        <w:rPr>
          <w:szCs w:val="24"/>
        </w:rPr>
        <w:t>(c) other time-series methods, including cross-correlation between habit scores and adherence.</w:t>
      </w:r>
    </w:p>
    <w:p w14:paraId="4357A9BE" w14:textId="255FC8B4" w:rsidR="00EA0ECD" w:rsidRDefault="00EA0ECD" w:rsidP="006F67F5">
      <w:pPr>
        <w:jc w:val="both"/>
        <w:rPr>
          <w:szCs w:val="24"/>
          <w:lang w:eastAsia="ja-JP"/>
        </w:rPr>
      </w:pPr>
    </w:p>
    <w:p w14:paraId="66A36952" w14:textId="6CAD34A6" w:rsidR="00EA0ECD" w:rsidRDefault="00EA0ECD" w:rsidP="006F67F5">
      <w:pPr>
        <w:jc w:val="both"/>
        <w:rPr>
          <w:szCs w:val="24"/>
          <w:lang w:eastAsia="ja-JP"/>
        </w:rPr>
      </w:pPr>
    </w:p>
    <w:p w14:paraId="4BC9B9CB" w14:textId="71C6E05B" w:rsidR="000C0942" w:rsidRDefault="000C0942" w:rsidP="006F67F5">
      <w:pPr>
        <w:jc w:val="both"/>
        <w:rPr>
          <w:szCs w:val="24"/>
          <w:lang w:eastAsia="ja-JP"/>
        </w:rPr>
      </w:pPr>
    </w:p>
    <w:p w14:paraId="7599E7FC" w14:textId="552D93C1" w:rsidR="000C0942" w:rsidRDefault="000C0942" w:rsidP="006F67F5">
      <w:pPr>
        <w:jc w:val="both"/>
        <w:rPr>
          <w:szCs w:val="24"/>
          <w:lang w:eastAsia="ja-JP"/>
        </w:rPr>
      </w:pPr>
    </w:p>
    <w:p w14:paraId="508A338C" w14:textId="568A5A14" w:rsidR="009C3A29" w:rsidRDefault="009C3A29" w:rsidP="006F67F5">
      <w:pPr>
        <w:jc w:val="both"/>
        <w:rPr>
          <w:szCs w:val="24"/>
          <w:lang w:eastAsia="ja-JP"/>
        </w:rPr>
      </w:pPr>
    </w:p>
    <w:p w14:paraId="14AE99CB" w14:textId="4381D157" w:rsidR="009C3A29" w:rsidRDefault="009C3A29" w:rsidP="006F67F5">
      <w:pPr>
        <w:jc w:val="both"/>
        <w:rPr>
          <w:szCs w:val="24"/>
          <w:lang w:eastAsia="ja-JP"/>
        </w:rPr>
      </w:pPr>
    </w:p>
    <w:p w14:paraId="6648DF5A" w14:textId="77777777" w:rsidR="009C3A29" w:rsidRDefault="009C3A29" w:rsidP="006F67F5">
      <w:pPr>
        <w:jc w:val="both"/>
        <w:rPr>
          <w:szCs w:val="24"/>
          <w:lang w:eastAsia="ja-JP"/>
        </w:rPr>
      </w:pPr>
    </w:p>
    <w:p w14:paraId="56ABE46B" w14:textId="77777777" w:rsidR="000C0942" w:rsidRDefault="000C0942" w:rsidP="006F67F5">
      <w:pPr>
        <w:jc w:val="both"/>
        <w:rPr>
          <w:szCs w:val="24"/>
          <w:lang w:eastAsia="ja-JP"/>
        </w:rPr>
      </w:pPr>
    </w:p>
    <w:p w14:paraId="404C69CA" w14:textId="77777777" w:rsidR="00EA0ECD" w:rsidRPr="00903408" w:rsidRDefault="00EA0ECD" w:rsidP="006F67F5">
      <w:pPr>
        <w:jc w:val="both"/>
        <w:rPr>
          <w:szCs w:val="24"/>
          <w:lang w:eastAsia="ja-JP"/>
        </w:rPr>
      </w:pPr>
    </w:p>
    <w:p w14:paraId="20D83BB9" w14:textId="2B196809" w:rsidR="00D151AC" w:rsidRDefault="00D151AC" w:rsidP="001B5E26">
      <w:pPr>
        <w:ind w:left="709"/>
        <w:jc w:val="both"/>
        <w:sectPr w:rsidR="00D151AC" w:rsidSect="006E429E">
          <w:pgSz w:w="11906" w:h="16838"/>
          <w:pgMar w:top="993" w:right="566" w:bottom="1276" w:left="849" w:header="720" w:footer="0" w:gutter="0"/>
          <w:cols w:space="720"/>
          <w:titlePg/>
          <w:docGrid w:linePitch="326"/>
        </w:sectPr>
      </w:pPr>
    </w:p>
    <w:p w14:paraId="0B10F256" w14:textId="10C1378C" w:rsidR="00D151AC" w:rsidRDefault="00D151AC" w:rsidP="006F67F5">
      <w:pPr>
        <w:pStyle w:val="Heading1"/>
        <w:ind w:left="-567" w:firstLine="0"/>
      </w:pPr>
      <w:bookmarkStart w:id="137" w:name="_Toc442270294"/>
      <w:bookmarkStart w:id="138" w:name="_Toc468192474"/>
      <w:bookmarkStart w:id="139" w:name="_Toc22310006"/>
      <w:r>
        <w:lastRenderedPageBreak/>
        <w:t>Monitoring</w:t>
      </w:r>
      <w:bookmarkEnd w:id="137"/>
      <w:bookmarkEnd w:id="138"/>
      <w:r w:rsidR="00924654">
        <w:t xml:space="preserve"> and Oversight</w:t>
      </w:r>
      <w:bookmarkEnd w:id="139"/>
    </w:p>
    <w:p w14:paraId="242D8ECE" w14:textId="53D0053C" w:rsidR="00D151AC" w:rsidRDefault="00924654" w:rsidP="006F67F5">
      <w:pPr>
        <w:pStyle w:val="Heading2"/>
        <w:ind w:left="-567" w:right="-613" w:firstLine="0"/>
        <w:jc w:val="both"/>
      </w:pPr>
      <w:bookmarkStart w:id="140" w:name="_Toc442270295"/>
      <w:bookmarkStart w:id="141" w:name="_Toc468192475"/>
      <w:bookmarkStart w:id="142" w:name="_Toc22310007"/>
      <w:r>
        <w:t>Management of the study</w:t>
      </w:r>
      <w:bookmarkEnd w:id="140"/>
      <w:bookmarkEnd w:id="141"/>
      <w:bookmarkEnd w:id="142"/>
      <w:r w:rsidR="00D151AC">
        <w:t xml:space="preserve"> </w:t>
      </w:r>
    </w:p>
    <w:p w14:paraId="61FAC771" w14:textId="58570F1B" w:rsidR="003D2BA1" w:rsidRDefault="003D2BA1" w:rsidP="00A33C71">
      <w:pPr>
        <w:ind w:left="-567" w:right="-613"/>
        <w:jc w:val="both"/>
        <w:rPr>
          <w:lang w:eastAsia="ja-JP"/>
        </w:rPr>
      </w:pPr>
      <w:r>
        <w:rPr>
          <w:lang w:eastAsia="ja-JP"/>
        </w:rPr>
        <w:t>A Data Monitoring and Ethics Committee will not be convened in this study due to the low risk nature</w:t>
      </w:r>
      <w:r w:rsidR="00924654">
        <w:rPr>
          <w:lang w:eastAsia="ja-JP"/>
        </w:rPr>
        <w:t>.</w:t>
      </w:r>
      <w:r>
        <w:rPr>
          <w:lang w:eastAsia="ja-JP"/>
        </w:rPr>
        <w:t xml:space="preserve"> Sheffield Teaching Hospitals NHS Trust </w:t>
      </w:r>
      <w:r w:rsidR="00924654">
        <w:rPr>
          <w:lang w:eastAsia="ja-JP"/>
        </w:rPr>
        <w:t xml:space="preserve">and the sponsor of the study, </w:t>
      </w:r>
      <w:r>
        <w:rPr>
          <w:lang w:eastAsia="ja-JP"/>
        </w:rPr>
        <w:t>have overall responsibility for the study</w:t>
      </w:r>
      <w:r w:rsidR="00A34647">
        <w:rPr>
          <w:lang w:eastAsia="ja-JP"/>
        </w:rPr>
        <w:t xml:space="preserve"> and are the study data controller.</w:t>
      </w:r>
    </w:p>
    <w:p w14:paraId="783B7605" w14:textId="77777777" w:rsidR="00924654" w:rsidRDefault="00924654" w:rsidP="00A33C71">
      <w:pPr>
        <w:ind w:left="-567" w:right="-613"/>
        <w:jc w:val="both"/>
      </w:pPr>
    </w:p>
    <w:p w14:paraId="2E4F4D7A" w14:textId="59D9427C" w:rsidR="003D2BA1" w:rsidRDefault="003D2BA1" w:rsidP="00A33C71">
      <w:pPr>
        <w:ind w:left="-567" w:right="-613"/>
        <w:jc w:val="both"/>
      </w:pPr>
      <w:r>
        <w:rPr>
          <w:lang w:eastAsia="ja-JP"/>
        </w:rPr>
        <w:t xml:space="preserve">At each participating site, the PI local Principal Investigator (PI) </w:t>
      </w:r>
      <w:r>
        <w:t>will be responsible for the study</w:t>
      </w:r>
      <w:r w:rsidR="00924654">
        <w:t xml:space="preserve">, which will be registered and approved by each </w:t>
      </w:r>
      <w:r>
        <w:t>R&amp;D department. The study will be conducted in accordance with the protocol, GCP and Sheffield CTRU Standard Operating Procedures</w:t>
      </w:r>
    </w:p>
    <w:p w14:paraId="7E650A2C" w14:textId="77777777" w:rsidR="003D2BA1" w:rsidRPr="00924654" w:rsidRDefault="003D2BA1" w:rsidP="00A33C71">
      <w:pPr>
        <w:ind w:left="-567" w:right="-613"/>
        <w:jc w:val="both"/>
      </w:pPr>
    </w:p>
    <w:p w14:paraId="42E07520" w14:textId="10ECA8BA" w:rsidR="00DE3587" w:rsidRDefault="00D151AC" w:rsidP="00A33C71">
      <w:pPr>
        <w:ind w:left="-567" w:right="-613"/>
        <w:jc w:val="both"/>
      </w:pPr>
      <w:r>
        <w:t>The</w:t>
      </w:r>
      <w:r w:rsidR="00BB1BAD">
        <w:t xml:space="preserve"> Project Management Group</w:t>
      </w:r>
      <w:r w:rsidR="00DE3587">
        <w:t xml:space="preserve"> (membership listed on the p3)</w:t>
      </w:r>
      <w:r w:rsidR="00924654">
        <w:t xml:space="preserve"> </w:t>
      </w:r>
      <w:r>
        <w:t>will govern the conduct</w:t>
      </w:r>
      <w:r w:rsidR="005A20EE">
        <w:t xml:space="preserve"> of the study on a day to day basis</w:t>
      </w:r>
      <w:r w:rsidR="00DE3587">
        <w:t xml:space="preserve">. </w:t>
      </w:r>
      <w:r>
        <w:t xml:space="preserve">The </w:t>
      </w:r>
      <w:r w:rsidR="00DE3587">
        <w:t>Study Manager</w:t>
      </w:r>
      <w:r w:rsidR="00924654">
        <w:t xml:space="preserve"> </w:t>
      </w:r>
      <w:r>
        <w:t>will be jointly supervised by the CI and the Assistant Director of CTRU via the form of regular meetings (face to face and telephone calls). The</w:t>
      </w:r>
      <w:r w:rsidR="00DE3587">
        <w:t xml:space="preserve"> Study Manager</w:t>
      </w:r>
      <w:r>
        <w:t xml:space="preserve"> will be responsible for liaising with the whole project team. </w:t>
      </w:r>
    </w:p>
    <w:p w14:paraId="6F41B804" w14:textId="77777777" w:rsidR="00DE3587" w:rsidRDefault="00DE3587" w:rsidP="00A33C71">
      <w:pPr>
        <w:ind w:left="-567" w:right="-613"/>
        <w:jc w:val="both"/>
      </w:pPr>
    </w:p>
    <w:p w14:paraId="423ECAB9" w14:textId="77DBA6A6" w:rsidR="00D151AC" w:rsidRDefault="000E055C" w:rsidP="00A33C71">
      <w:pPr>
        <w:ind w:left="-567" w:right="-613"/>
        <w:jc w:val="both"/>
      </w:pPr>
      <w:r>
        <w:t>M</w:t>
      </w:r>
      <w:r w:rsidR="00D151AC">
        <w:t>onitoring procedures will be assessed based on the level of risk of the study. The Site Monitoring Plan will outline the types and frequency of site monitoring activities for the study and this will be agreed with the Sponsor prior to the start of the study.</w:t>
      </w:r>
    </w:p>
    <w:p w14:paraId="7DF4000F" w14:textId="77777777" w:rsidR="00D151AC" w:rsidRDefault="00D151AC" w:rsidP="00A33C71">
      <w:pPr>
        <w:ind w:left="-567" w:right="-613"/>
        <w:jc w:val="both"/>
      </w:pPr>
    </w:p>
    <w:p w14:paraId="203946A1" w14:textId="27BE63EC" w:rsidR="00D151AC" w:rsidRDefault="00D151AC" w:rsidP="006F67F5">
      <w:pPr>
        <w:pStyle w:val="Heading2"/>
        <w:tabs>
          <w:tab w:val="left" w:pos="142"/>
        </w:tabs>
        <w:ind w:left="567" w:hanging="1143"/>
      </w:pPr>
      <w:bookmarkStart w:id="143" w:name="_Toc442270297"/>
      <w:bookmarkStart w:id="144" w:name="_Toc468192476"/>
      <w:bookmarkStart w:id="145" w:name="_Toc22310008"/>
      <w:r>
        <w:t>Harms (safety assessments)</w:t>
      </w:r>
      <w:bookmarkEnd w:id="143"/>
      <w:bookmarkEnd w:id="144"/>
      <w:bookmarkEnd w:id="145"/>
    </w:p>
    <w:p w14:paraId="12D91C03" w14:textId="4EB39068" w:rsidR="00D2634E" w:rsidRDefault="00D96C71" w:rsidP="00A33C71">
      <w:pPr>
        <w:ind w:left="-567" w:right="-613"/>
        <w:jc w:val="both"/>
      </w:pPr>
      <w:r>
        <w:t>It is not anticipated that there will be SAEs related to the use patient use of CFHealthHub, the collection of</w:t>
      </w:r>
      <w:r w:rsidR="00DE3587">
        <w:t xml:space="preserve"> their</w:t>
      </w:r>
      <w:r>
        <w:t xml:space="preserve"> data in a </w:t>
      </w:r>
      <w:r w:rsidR="000C7B0E">
        <w:t>Data Observatory</w:t>
      </w:r>
      <w:r w:rsidR="00DE3587">
        <w:t>.</w:t>
      </w:r>
      <w:bookmarkStart w:id="146" w:name="_Toc455410647"/>
    </w:p>
    <w:p w14:paraId="02A0D6CD" w14:textId="77777777" w:rsidR="00D2634E" w:rsidRDefault="00D2634E" w:rsidP="00A33C71">
      <w:pPr>
        <w:ind w:left="-567" w:right="-613"/>
        <w:jc w:val="both"/>
      </w:pPr>
    </w:p>
    <w:p w14:paraId="5AE3F597" w14:textId="4FFEF243" w:rsidR="00D2634E" w:rsidRPr="00AC33E5" w:rsidRDefault="00D2634E" w:rsidP="006F67F5">
      <w:pPr>
        <w:pStyle w:val="Heading2"/>
        <w:tabs>
          <w:tab w:val="left" w:pos="142"/>
        </w:tabs>
        <w:ind w:hanging="1143"/>
        <w:rPr>
          <w:sz w:val="32"/>
        </w:rPr>
      </w:pPr>
      <w:bookmarkStart w:id="147" w:name="_Toc22310009"/>
      <w:r w:rsidRPr="00AC33E5">
        <w:t>Auditing</w:t>
      </w:r>
      <w:bookmarkEnd w:id="146"/>
      <w:bookmarkEnd w:id="147"/>
      <w:r w:rsidRPr="00AC33E5">
        <w:t xml:space="preserve"> </w:t>
      </w:r>
    </w:p>
    <w:p w14:paraId="1135B955" w14:textId="77777777" w:rsidR="00D2634E" w:rsidRDefault="00D2634E" w:rsidP="007304A7">
      <w:pPr>
        <w:ind w:left="-567" w:right="-613"/>
        <w:jc w:val="both"/>
      </w:pPr>
      <w:r>
        <w:t>The sponsor will permit monitoring and audits by the relevant authorities, including the Research Ethics Committee. The investigator will also allow monitoring and audits by these bodies and the sponsor, and they will provide direct access to source data and documents.</w:t>
      </w:r>
      <w:bookmarkStart w:id="148" w:name="_Toc455410648"/>
    </w:p>
    <w:p w14:paraId="45CE91F2" w14:textId="77777777" w:rsidR="00D2634E" w:rsidRDefault="00D2634E" w:rsidP="007304A7">
      <w:pPr>
        <w:ind w:left="-567" w:right="-613"/>
        <w:jc w:val="both"/>
      </w:pPr>
    </w:p>
    <w:p w14:paraId="05BCB534" w14:textId="7A3B08D3" w:rsidR="00D2634E" w:rsidRPr="00AC33E5" w:rsidRDefault="00D2634E" w:rsidP="006F67F5">
      <w:pPr>
        <w:pStyle w:val="Heading2"/>
        <w:tabs>
          <w:tab w:val="left" w:pos="142"/>
        </w:tabs>
        <w:ind w:hanging="1143"/>
      </w:pPr>
      <w:bookmarkStart w:id="149" w:name="_Toc22310010"/>
      <w:r w:rsidRPr="00AC33E5">
        <w:t>Finance and indemnity</w:t>
      </w:r>
      <w:bookmarkEnd w:id="148"/>
      <w:bookmarkEnd w:id="149"/>
    </w:p>
    <w:p w14:paraId="33803866" w14:textId="246A2BEE" w:rsidR="00D2634E" w:rsidRDefault="00D2634E" w:rsidP="00A33C71">
      <w:pPr>
        <w:ind w:left="-567"/>
        <w:jc w:val="both"/>
      </w:pPr>
      <w:r>
        <w:t xml:space="preserve">The project has been financed by NHS England CQUIN funding. Details have been drawn up in a separate agreement. This is an NHS sponsored study.  If there is negligent harm during the clinical trial when the NHS body owes a duty of care to the person harmed, NHS Indemnity will cover NHS staff, medical academic staff with honorary contracts and those conducting the trial.  NHS Indemnity does not offer no-fault compensation and is unable to agree in advance to pay compensation for non-negligent harm. Ex-gratia payments may be considered in the case of a claim. </w:t>
      </w:r>
    </w:p>
    <w:p w14:paraId="6078522B" w14:textId="77777777" w:rsidR="000C0942" w:rsidRPr="000C0942" w:rsidRDefault="000C0942" w:rsidP="00B40574"/>
    <w:p w14:paraId="77BA016F" w14:textId="77777777" w:rsidR="009C3A29" w:rsidRPr="007F7A35" w:rsidRDefault="009C3A29" w:rsidP="00B40574">
      <w:bookmarkStart w:id="150" w:name="_Toc442270304"/>
      <w:bookmarkStart w:id="151" w:name="_Toc468192477"/>
    </w:p>
    <w:p w14:paraId="09C589F0" w14:textId="2B357CA4" w:rsidR="00D151AC" w:rsidRPr="00703BA6" w:rsidRDefault="00D151AC" w:rsidP="006F67F5">
      <w:pPr>
        <w:pStyle w:val="Heading1"/>
        <w:ind w:hanging="999"/>
      </w:pPr>
      <w:bookmarkStart w:id="152" w:name="_Toc22310011"/>
      <w:r w:rsidRPr="00703BA6">
        <w:t>Ethics and dissemination</w:t>
      </w:r>
      <w:bookmarkEnd w:id="150"/>
      <w:bookmarkEnd w:id="151"/>
      <w:bookmarkEnd w:id="152"/>
    </w:p>
    <w:p w14:paraId="7A4974D4" w14:textId="42FCBA1A" w:rsidR="00D151AC" w:rsidRPr="00703BA6" w:rsidRDefault="00CB65EF" w:rsidP="006F67F5">
      <w:pPr>
        <w:pStyle w:val="Heading2"/>
        <w:ind w:left="-567" w:right="-613" w:firstLine="0"/>
        <w:jc w:val="both"/>
      </w:pPr>
      <w:bookmarkStart w:id="153" w:name="_Toc442270305"/>
      <w:bookmarkStart w:id="154" w:name="_Toc468192478"/>
      <w:r>
        <w:t xml:space="preserve"> </w:t>
      </w:r>
      <w:bookmarkStart w:id="155" w:name="_Toc22310012"/>
      <w:r w:rsidR="00D151AC" w:rsidRPr="00703BA6">
        <w:t>Approvals</w:t>
      </w:r>
      <w:bookmarkEnd w:id="153"/>
      <w:bookmarkEnd w:id="154"/>
      <w:bookmarkEnd w:id="155"/>
    </w:p>
    <w:p w14:paraId="6F13F581" w14:textId="7127ADE5" w:rsidR="00D151AC" w:rsidRDefault="00D151AC" w:rsidP="006F67F5">
      <w:pPr>
        <w:ind w:left="-567" w:right="-613"/>
        <w:jc w:val="both"/>
      </w:pPr>
      <w:r>
        <w:t xml:space="preserve">The </w:t>
      </w:r>
      <w:r w:rsidR="00924654">
        <w:t xml:space="preserve">project </w:t>
      </w:r>
      <w:r>
        <w:t>will be conducted subject to</w:t>
      </w:r>
      <w:r w:rsidR="00D15A39">
        <w:t xml:space="preserve"> Health Research Authority and</w:t>
      </w:r>
      <w:r>
        <w:t xml:space="preserve"> Research Ethics Committee favourable opinion</w:t>
      </w:r>
      <w:r w:rsidR="00924654">
        <w:t xml:space="preserve">. </w:t>
      </w:r>
      <w:r>
        <w:t xml:space="preserve">The approval letter from the ethics committee and copy of approved patient information leaflets, consent forms and any ethically approved questionnaires will be present in the site files before </w:t>
      </w:r>
      <w:r>
        <w:lastRenderedPageBreak/>
        <w:t>initiation of the study and patient recruitment. Local research governance approvals will be sought from all participating research sites. Th</w:t>
      </w:r>
      <w:r w:rsidR="00924654">
        <w:t xml:space="preserve">e project </w:t>
      </w:r>
      <w:r>
        <w:t xml:space="preserve">will be conducted in accordance with Good Clinical Practice Guidelines and CTRU standard operating procedures. </w:t>
      </w:r>
    </w:p>
    <w:p w14:paraId="6BBE45E1" w14:textId="77777777" w:rsidR="00D151AC" w:rsidRDefault="00D151AC" w:rsidP="003B2D65">
      <w:pPr>
        <w:ind w:right="-613"/>
        <w:jc w:val="both"/>
      </w:pPr>
    </w:p>
    <w:p w14:paraId="7D8BB7DA" w14:textId="48F51709" w:rsidR="00D151AC" w:rsidRDefault="00213E03" w:rsidP="006F67F5">
      <w:pPr>
        <w:pStyle w:val="Heading2"/>
        <w:ind w:left="-567" w:right="-613" w:firstLine="0"/>
        <w:jc w:val="both"/>
      </w:pPr>
      <w:bookmarkStart w:id="156" w:name="_Toc442270306"/>
      <w:bookmarkStart w:id="157" w:name="_Toc468192479"/>
      <w:r>
        <w:t xml:space="preserve"> </w:t>
      </w:r>
      <w:bookmarkStart w:id="158" w:name="_Toc22310013"/>
      <w:r w:rsidR="00F9579B">
        <w:t>A</w:t>
      </w:r>
      <w:r w:rsidR="00D151AC" w:rsidRPr="00703BA6">
        <w:t>mendments</w:t>
      </w:r>
      <w:bookmarkEnd w:id="156"/>
      <w:bookmarkEnd w:id="157"/>
      <w:r w:rsidR="00F9579B">
        <w:t xml:space="preserve"> to the project</w:t>
      </w:r>
      <w:bookmarkEnd w:id="158"/>
    </w:p>
    <w:p w14:paraId="094D4334" w14:textId="44CD0498" w:rsidR="005C6639" w:rsidRPr="005C6639" w:rsidRDefault="005C6639" w:rsidP="00963889">
      <w:pPr>
        <w:ind w:left="-567" w:right="-613"/>
        <w:jc w:val="both"/>
        <w:rPr>
          <w:lang w:eastAsia="ja-JP"/>
        </w:rPr>
      </w:pPr>
    </w:p>
    <w:p w14:paraId="798D5577" w14:textId="7D491E75" w:rsidR="00E97ED7" w:rsidRDefault="005C6639" w:rsidP="00B41CAC">
      <w:pPr>
        <w:ind w:left="-567" w:right="-613"/>
        <w:jc w:val="both"/>
        <w:rPr>
          <w:lang w:eastAsia="ja-JP"/>
        </w:rPr>
      </w:pPr>
      <w:r>
        <w:rPr>
          <w:lang w:eastAsia="ja-JP"/>
        </w:rPr>
        <w:t xml:space="preserve">The categorisation of amendments as substantial or non- substantial will be guided by the Sponsor, and implemented in accordance with the HRA amendment classification.  It will be agreed with each local R&amp;D whether a letter of permission to continue is required prior to the date of amendment implementation as recommended by the HRA. The local PI and researchers will be updated following an amendment to the ethical approval, protocol or study </w:t>
      </w:r>
      <w:r w:rsidR="006F67F5">
        <w:rPr>
          <w:lang w:eastAsia="ja-JP"/>
        </w:rPr>
        <w:t>documents. The</w:t>
      </w:r>
      <w:r w:rsidR="00D151AC">
        <w:rPr>
          <w:lang w:eastAsia="ja-JP"/>
        </w:rPr>
        <w:t xml:space="preserve"> new documents, REC approval, R&amp;D approval and any other appropriate documentation surrounding the amendment will be sent to the site via a “site file update”. </w:t>
      </w:r>
      <w:r w:rsidR="00924654">
        <w:rPr>
          <w:lang w:eastAsia="ja-JP"/>
        </w:rPr>
        <w:t xml:space="preserve"> Local researchers will be required to fulfil the implementation of the amendment </w:t>
      </w:r>
      <w:r w:rsidR="00E97ED7">
        <w:rPr>
          <w:lang w:eastAsia="ja-JP"/>
        </w:rPr>
        <w:t>per</w:t>
      </w:r>
      <w:r w:rsidR="00924654">
        <w:rPr>
          <w:lang w:eastAsia="ja-JP"/>
        </w:rPr>
        <w:t xml:space="preserve"> guidance provided by the CTRU.</w:t>
      </w:r>
    </w:p>
    <w:p w14:paraId="79227599" w14:textId="77777777" w:rsidR="00B41CAC" w:rsidRDefault="00B41CAC" w:rsidP="00B41CAC">
      <w:pPr>
        <w:ind w:left="-567" w:right="-613"/>
        <w:jc w:val="both"/>
        <w:rPr>
          <w:lang w:eastAsia="ja-JP"/>
        </w:rPr>
      </w:pPr>
    </w:p>
    <w:p w14:paraId="70C04814" w14:textId="5C89BBCF" w:rsidR="00E97ED7" w:rsidRDefault="000F4626" w:rsidP="006F67F5">
      <w:pPr>
        <w:pStyle w:val="Heading2"/>
        <w:ind w:left="-567" w:right="-613" w:firstLine="0"/>
        <w:jc w:val="both"/>
      </w:pPr>
      <w:r>
        <w:t xml:space="preserve"> </w:t>
      </w:r>
      <w:bookmarkStart w:id="159" w:name="_Toc22310014"/>
      <w:r w:rsidR="00900C11" w:rsidRPr="00E97ED7">
        <w:t>Consent procedures</w:t>
      </w:r>
      <w:bookmarkEnd w:id="159"/>
    </w:p>
    <w:p w14:paraId="430D9A4D" w14:textId="2294E742" w:rsidR="00900C11" w:rsidRDefault="00900C11" w:rsidP="006F67F5">
      <w:pPr>
        <w:ind w:left="-567" w:right="-613"/>
        <w:jc w:val="both"/>
        <w:rPr>
          <w:lang w:eastAsia="ja-JP"/>
        </w:rPr>
      </w:pPr>
      <w:r w:rsidRPr="00E97ED7">
        <w:rPr>
          <w:lang w:eastAsia="ja-JP"/>
        </w:rPr>
        <w:t xml:space="preserve">Please refer to </w:t>
      </w:r>
      <w:r w:rsidR="00B41CAC">
        <w:rPr>
          <w:lang w:eastAsia="ja-JP"/>
        </w:rPr>
        <w:t>‘Informed Consent’ in section 5.5 and section 6.7.1</w:t>
      </w:r>
    </w:p>
    <w:p w14:paraId="4578A466" w14:textId="77777777" w:rsidR="000C0942" w:rsidRPr="00E97ED7" w:rsidRDefault="000C0942" w:rsidP="006F67F5">
      <w:pPr>
        <w:ind w:left="-567" w:right="-613"/>
        <w:jc w:val="both"/>
        <w:rPr>
          <w:lang w:eastAsia="ja-JP"/>
        </w:rPr>
      </w:pPr>
    </w:p>
    <w:p w14:paraId="67929368" w14:textId="24A44A6B" w:rsidR="00D151AC" w:rsidRDefault="007235F7" w:rsidP="006F67F5">
      <w:pPr>
        <w:pStyle w:val="Heading2"/>
        <w:ind w:left="-567" w:right="-613" w:firstLine="0"/>
        <w:jc w:val="both"/>
      </w:pPr>
      <w:bookmarkStart w:id="160" w:name="_Toc442270308"/>
      <w:bookmarkStart w:id="161" w:name="_Toc468192483"/>
      <w:r>
        <w:t xml:space="preserve"> </w:t>
      </w:r>
      <w:bookmarkStart w:id="162" w:name="_Toc22310015"/>
      <w:r w:rsidR="00D151AC">
        <w:t>Confidentiality</w:t>
      </w:r>
      <w:bookmarkEnd w:id="160"/>
      <w:bookmarkEnd w:id="161"/>
      <w:bookmarkEnd w:id="162"/>
    </w:p>
    <w:p w14:paraId="7D2DDAE3" w14:textId="41F7CE36" w:rsidR="00D151AC" w:rsidRDefault="00D151AC" w:rsidP="006F67F5">
      <w:pPr>
        <w:ind w:left="-567" w:right="-613"/>
        <w:jc w:val="both"/>
        <w:rPr>
          <w:lang w:eastAsia="ja-JP"/>
        </w:rPr>
      </w:pPr>
      <w:r>
        <w:rPr>
          <w:lang w:eastAsia="ja-JP"/>
        </w:rPr>
        <w:t xml:space="preserve">Participant confidentiality will be respected at all times. </w:t>
      </w:r>
      <w:r w:rsidRPr="00C92F38">
        <w:rPr>
          <w:lang w:eastAsia="ja-JP"/>
        </w:rPr>
        <w:t>Access to</w:t>
      </w:r>
      <w:r w:rsidR="00A42B62">
        <w:rPr>
          <w:lang w:eastAsia="ja-JP"/>
        </w:rPr>
        <w:t xml:space="preserve"> </w:t>
      </w:r>
      <w:r w:rsidRPr="00C92F38">
        <w:rPr>
          <w:lang w:eastAsia="ja-JP"/>
        </w:rPr>
        <w:t>personal details</w:t>
      </w:r>
      <w:r w:rsidR="00E97ED7">
        <w:rPr>
          <w:lang w:eastAsia="ja-JP"/>
        </w:rPr>
        <w:t xml:space="preserve"> and identifiable data</w:t>
      </w:r>
      <w:r w:rsidRPr="00C92F38">
        <w:rPr>
          <w:lang w:eastAsia="ja-JP"/>
        </w:rPr>
        <w:t xml:space="preserve"> will be</w:t>
      </w:r>
      <w:r w:rsidR="00E97ED7">
        <w:rPr>
          <w:lang w:eastAsia="ja-JP"/>
        </w:rPr>
        <w:t xml:space="preserve"> highly</w:t>
      </w:r>
      <w:r w:rsidRPr="00C92F38">
        <w:rPr>
          <w:lang w:eastAsia="ja-JP"/>
        </w:rPr>
        <w:t xml:space="preserve"> restricted</w:t>
      </w:r>
      <w:r w:rsidR="00E97ED7">
        <w:rPr>
          <w:lang w:eastAsia="ja-JP"/>
        </w:rPr>
        <w:t xml:space="preserve"> to key members of the study team, with all other researchers using pseudonymised </w:t>
      </w:r>
      <w:r w:rsidRPr="00960FCF">
        <w:rPr>
          <w:lang w:eastAsia="ja-JP"/>
        </w:rPr>
        <w:t>data</w:t>
      </w:r>
      <w:r w:rsidR="00A42B62">
        <w:rPr>
          <w:lang w:eastAsia="ja-JP"/>
        </w:rPr>
        <w:t>. All data transfer and will be pseudonymised.</w:t>
      </w:r>
      <w:r w:rsidRPr="00960FCF">
        <w:rPr>
          <w:lang w:eastAsia="ja-JP"/>
        </w:rPr>
        <w:t xml:space="preserve"> </w:t>
      </w:r>
    </w:p>
    <w:p w14:paraId="7BCA383F" w14:textId="77777777" w:rsidR="00E97ED7" w:rsidRDefault="00E97ED7" w:rsidP="003B2D65">
      <w:pPr>
        <w:ind w:right="-613"/>
        <w:jc w:val="both"/>
        <w:rPr>
          <w:lang w:eastAsia="ja-JP"/>
        </w:rPr>
      </w:pPr>
    </w:p>
    <w:p w14:paraId="3F94068F" w14:textId="2BF0B714" w:rsidR="00D151AC" w:rsidRDefault="00D151AC" w:rsidP="006F67F5">
      <w:pPr>
        <w:ind w:left="-567" w:right="-613"/>
        <w:jc w:val="both"/>
        <w:rPr>
          <w:lang w:eastAsia="ja-JP"/>
        </w:rPr>
      </w:pPr>
      <w:r>
        <w:rPr>
          <w:lang w:eastAsia="ja-JP"/>
        </w:rPr>
        <w:t>Trial documents (paper and electronic) will be retained in a secure location</w:t>
      </w:r>
      <w:r w:rsidR="00E97ED7">
        <w:rPr>
          <w:lang w:eastAsia="ja-JP"/>
        </w:rPr>
        <w:t xml:space="preserve"> at the local participating site </w:t>
      </w:r>
      <w:r>
        <w:rPr>
          <w:lang w:eastAsia="ja-JP"/>
        </w:rPr>
        <w:t>during and after the trial has finished</w:t>
      </w:r>
      <w:r w:rsidR="00E97ED7">
        <w:rPr>
          <w:lang w:eastAsia="ja-JP"/>
        </w:rPr>
        <w:t>.</w:t>
      </w:r>
      <w:r>
        <w:rPr>
          <w:lang w:eastAsia="ja-JP"/>
        </w:rPr>
        <w:t xml:space="preserve"> All source documents will be </w:t>
      </w:r>
      <w:r w:rsidR="00E97ED7">
        <w:rPr>
          <w:lang w:eastAsia="ja-JP"/>
        </w:rPr>
        <w:t xml:space="preserve">archived </w:t>
      </w:r>
      <w:r>
        <w:rPr>
          <w:lang w:eastAsia="ja-JP"/>
        </w:rPr>
        <w:t>for a period of 5 years following the end of the</w:t>
      </w:r>
      <w:r w:rsidR="00E97ED7">
        <w:rPr>
          <w:lang w:eastAsia="ja-JP"/>
        </w:rPr>
        <w:t xml:space="preserve"> project</w:t>
      </w:r>
      <w:r>
        <w:rPr>
          <w:lang w:eastAsia="ja-JP"/>
        </w:rPr>
        <w:t>. Each site is responsible for ensuring records are archived</w:t>
      </w:r>
      <w:r w:rsidR="00E97ED7">
        <w:rPr>
          <w:lang w:eastAsia="ja-JP"/>
        </w:rPr>
        <w:t>, in accordance with their local procedures and CTRU Archiving procedures.</w:t>
      </w:r>
    </w:p>
    <w:p w14:paraId="4C2014BE" w14:textId="77777777" w:rsidR="00F9579B" w:rsidRDefault="00F9579B" w:rsidP="003B2D65">
      <w:pPr>
        <w:ind w:right="-613"/>
        <w:jc w:val="both"/>
        <w:rPr>
          <w:lang w:eastAsia="ja-JP"/>
        </w:rPr>
      </w:pPr>
    </w:p>
    <w:p w14:paraId="4688CDF2" w14:textId="4BC2E978" w:rsidR="00D151AC" w:rsidRDefault="00D151AC" w:rsidP="006F67F5">
      <w:pPr>
        <w:pStyle w:val="Heading2"/>
        <w:ind w:left="-567" w:right="-613" w:firstLine="0"/>
        <w:jc w:val="both"/>
      </w:pPr>
      <w:bookmarkStart w:id="163" w:name="_Toc442270309"/>
      <w:bookmarkStart w:id="164" w:name="_Toc468192484"/>
      <w:bookmarkStart w:id="165" w:name="_Toc22310016"/>
      <w:r>
        <w:t>Declaration of Interests</w:t>
      </w:r>
      <w:bookmarkEnd w:id="163"/>
      <w:bookmarkEnd w:id="164"/>
      <w:bookmarkEnd w:id="165"/>
    </w:p>
    <w:p w14:paraId="09519CFA" w14:textId="79FF988F" w:rsidR="00D151AC" w:rsidRPr="009B06CA" w:rsidRDefault="00DE3587" w:rsidP="006F67F5">
      <w:pPr>
        <w:ind w:left="-567" w:right="-613"/>
        <w:jc w:val="both"/>
        <w:rPr>
          <w:szCs w:val="24"/>
          <w:lang w:eastAsia="ja-JP"/>
        </w:rPr>
      </w:pPr>
      <w:r>
        <w:rPr>
          <w:szCs w:val="24"/>
          <w:lang w:eastAsia="ja-JP"/>
        </w:rPr>
        <w:t>There are no interests to declare</w:t>
      </w:r>
      <w:r w:rsidR="00D151AC" w:rsidRPr="009B06CA">
        <w:rPr>
          <w:szCs w:val="24"/>
          <w:shd w:val="clear" w:color="auto" w:fill="FFFFFF"/>
        </w:rPr>
        <w:t>.</w:t>
      </w:r>
    </w:p>
    <w:p w14:paraId="6546DDE9" w14:textId="3A292BDA" w:rsidR="00D151AC" w:rsidRDefault="00D151AC" w:rsidP="003B2D65">
      <w:pPr>
        <w:ind w:right="-613"/>
        <w:jc w:val="both"/>
      </w:pPr>
    </w:p>
    <w:p w14:paraId="6ABC2ADA" w14:textId="2CEA2663" w:rsidR="00D151AC" w:rsidRDefault="005D6BE7" w:rsidP="006F67F5">
      <w:pPr>
        <w:pStyle w:val="Heading2"/>
        <w:ind w:left="-567" w:right="-613" w:firstLine="0"/>
        <w:jc w:val="both"/>
      </w:pPr>
      <w:bookmarkStart w:id="166" w:name="_Toc442270312"/>
      <w:bookmarkStart w:id="167" w:name="_Toc468192485"/>
      <w:r>
        <w:t xml:space="preserve"> </w:t>
      </w:r>
      <w:bookmarkStart w:id="168" w:name="_Toc22310017"/>
      <w:r w:rsidR="00D151AC">
        <w:t>Dissemination policy</w:t>
      </w:r>
      <w:bookmarkEnd w:id="166"/>
      <w:bookmarkEnd w:id="167"/>
      <w:bookmarkEnd w:id="168"/>
      <w:r w:rsidR="00D151AC">
        <w:t xml:space="preserve"> </w:t>
      </w:r>
    </w:p>
    <w:p w14:paraId="62AC55B7" w14:textId="375B867A" w:rsidR="00903408" w:rsidRDefault="00960FCF" w:rsidP="006F67F5">
      <w:pPr>
        <w:suppressAutoHyphens w:val="0"/>
        <w:spacing w:after="160" w:line="259" w:lineRule="auto"/>
        <w:ind w:left="-567" w:right="-613"/>
        <w:jc w:val="both"/>
      </w:pPr>
      <w:r>
        <w:t>A dissemination plan will be developed with the CI and Sheffield CTRU appropriate to needs of the wider research programme.</w:t>
      </w:r>
    </w:p>
    <w:p w14:paraId="683CF297" w14:textId="77777777" w:rsidR="0041535F" w:rsidRDefault="0041535F" w:rsidP="00963889">
      <w:pPr>
        <w:pStyle w:val="Heading2"/>
        <w:ind w:right="-613"/>
        <w:jc w:val="both"/>
        <w:sectPr w:rsidR="0041535F">
          <w:footerReference w:type="default" r:id="rId23"/>
          <w:pgSz w:w="11906" w:h="16838"/>
          <w:pgMar w:top="1440" w:right="1440" w:bottom="1440" w:left="1440" w:header="708" w:footer="708" w:gutter="0"/>
          <w:cols w:space="708"/>
          <w:docGrid w:linePitch="360"/>
        </w:sectPr>
      </w:pPr>
    </w:p>
    <w:p w14:paraId="65055827" w14:textId="34DEF3D5" w:rsidR="00092AAA" w:rsidRDefault="00092AAA" w:rsidP="006F67F5">
      <w:pPr>
        <w:pStyle w:val="Heading1"/>
        <w:ind w:left="-142"/>
      </w:pPr>
      <w:bookmarkStart w:id="170" w:name="_Toc22310018"/>
      <w:r>
        <w:lastRenderedPageBreak/>
        <w:t>References</w:t>
      </w:r>
      <w:bookmarkEnd w:id="170"/>
    </w:p>
    <w:p w14:paraId="66821C19" w14:textId="68EEA9BF" w:rsidR="003C3312" w:rsidRPr="003C3312" w:rsidRDefault="002E29DE" w:rsidP="003C3312">
      <w:pPr>
        <w:widowControl w:val="0"/>
        <w:autoSpaceDE w:val="0"/>
        <w:autoSpaceDN w:val="0"/>
        <w:adjustRightInd w:val="0"/>
        <w:ind w:left="640" w:hanging="640"/>
        <w:rPr>
          <w:noProof/>
          <w:szCs w:val="24"/>
        </w:rPr>
      </w:pPr>
      <w:r>
        <w:rPr>
          <w:lang w:eastAsia="ja-JP"/>
        </w:rPr>
        <w:fldChar w:fldCharType="begin" w:fldLock="1"/>
      </w:r>
      <w:r>
        <w:rPr>
          <w:lang w:eastAsia="ja-JP"/>
        </w:rPr>
        <w:instrText xml:space="preserve">ADDIN Mendeley Bibliography CSL_BIBLIOGRAPHY </w:instrText>
      </w:r>
      <w:r>
        <w:rPr>
          <w:lang w:eastAsia="ja-JP"/>
        </w:rPr>
        <w:fldChar w:fldCharType="separate"/>
      </w:r>
      <w:r w:rsidR="003C3312" w:rsidRPr="003C3312">
        <w:rPr>
          <w:noProof/>
          <w:szCs w:val="24"/>
        </w:rPr>
        <w:t xml:space="preserve">1. </w:t>
      </w:r>
      <w:r w:rsidR="003C3312" w:rsidRPr="003C3312">
        <w:rPr>
          <w:noProof/>
          <w:szCs w:val="24"/>
        </w:rPr>
        <w:tab/>
        <w:t xml:space="preserve">Michie S, van Stralen M, West R. The behaviour change wheel: a new method for characterising and designing behaviour change interventions. Implement Sci. 2011;6(42). </w:t>
      </w:r>
    </w:p>
    <w:p w14:paraId="287CC8F8"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2. </w:t>
      </w:r>
      <w:r w:rsidRPr="003C3312">
        <w:rPr>
          <w:noProof/>
          <w:szCs w:val="24"/>
        </w:rPr>
        <w:tab/>
        <w:t xml:space="preserve">Parham R, Thomas S, Mills R, Al E. CF patient’s beliefs about nebuliser treatment: implications for adherence to treatment. J Cyst Fibros. 2012;11 (Suppl(S9). </w:t>
      </w:r>
    </w:p>
    <w:p w14:paraId="56369C6C"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 </w:t>
      </w:r>
      <w:r w:rsidRPr="003C3312">
        <w:rPr>
          <w:noProof/>
          <w:szCs w:val="24"/>
        </w:rPr>
        <w:tab/>
        <w:t xml:space="preserve">Bucks RS, Hawkins K, Skinner TC, Horn S, Seddon P, Horne R. Adherence to treatment in adolescents with cystic fibrosis: The role of illness perceptions and treatment beliefs. J Pediatr Psychol. 2009 Sep;34(8):893–902. </w:t>
      </w:r>
    </w:p>
    <w:p w14:paraId="081BBC45"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4. </w:t>
      </w:r>
      <w:r w:rsidRPr="003C3312">
        <w:rPr>
          <w:noProof/>
          <w:szCs w:val="24"/>
        </w:rPr>
        <w:tab/>
        <w:t xml:space="preserve">George M, Rand-Giovannetti D, Eakin M, Borrelli B, Zettler M, Riekert K. Perceptions of barriers and facilitators: self-management decisions by older adolescents and adults with CF. J Cyst Fibros. 2010;9:425–32. </w:t>
      </w:r>
    </w:p>
    <w:p w14:paraId="2B125F29"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5. </w:t>
      </w:r>
      <w:r w:rsidRPr="003C3312">
        <w:rPr>
          <w:noProof/>
          <w:szCs w:val="24"/>
        </w:rPr>
        <w:tab/>
        <w:t xml:space="preserve">Dziuban E, Saab-Abazeed L, Chaudhry S, Streetman D, Nasr S. Identifying barriers to treatment adherence and related attitudinal patterns in adolescents with cystic fibrosis. Pediatr Pulmonol. 2010;45:450–8. </w:t>
      </w:r>
    </w:p>
    <w:p w14:paraId="7AD9754B"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6. </w:t>
      </w:r>
      <w:r w:rsidRPr="003C3312">
        <w:rPr>
          <w:noProof/>
          <w:szCs w:val="24"/>
        </w:rPr>
        <w:tab/>
        <w:t xml:space="preserve">Bregnballe V, Schiøtz P, Boisen K, Pressler T, Thastum M. Barriers to adherence in adolescents and young adults with cystic fibrosis: a questionnaire study in young patients and their parents. Patient Prefer Adherence. 2011;5:507–15. </w:t>
      </w:r>
    </w:p>
    <w:p w14:paraId="0375B071"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7. </w:t>
      </w:r>
      <w:r w:rsidRPr="003C3312">
        <w:rPr>
          <w:noProof/>
          <w:szCs w:val="24"/>
        </w:rPr>
        <w:tab/>
        <w:t xml:space="preserve">Modi A, Quittner A. Barriers to treatment adherence for children with cystic fibrosis and asthma: What gets in the way? J Pediatr Psychol. 2006;31:846–58. </w:t>
      </w:r>
    </w:p>
    <w:p w14:paraId="54FE8BA2"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8. </w:t>
      </w:r>
      <w:r w:rsidRPr="003C3312">
        <w:rPr>
          <w:noProof/>
          <w:szCs w:val="24"/>
        </w:rPr>
        <w:tab/>
        <w:t xml:space="preserve">Abbott J, Dodd M, Bilton D, Webb A. Treatment compliance in adults with cystic fibrosis. Thorax. 1994;49:115–20. </w:t>
      </w:r>
    </w:p>
    <w:p w14:paraId="443FA29D"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9. </w:t>
      </w:r>
      <w:r w:rsidRPr="003C3312">
        <w:rPr>
          <w:noProof/>
          <w:szCs w:val="24"/>
        </w:rPr>
        <w:tab/>
        <w:t xml:space="preserve">Abbott J, Dodd M, Webb A. Health perceptions and treatment adherence in adults with cystic fibrosis. Thorax. 1996;51:1233–8. </w:t>
      </w:r>
    </w:p>
    <w:p w14:paraId="584E35EE"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10. </w:t>
      </w:r>
      <w:r w:rsidRPr="003C3312">
        <w:rPr>
          <w:noProof/>
          <w:szCs w:val="24"/>
        </w:rPr>
        <w:tab/>
        <w:t xml:space="preserve">Abbott J, Dodd M, Gee L, Webb K. Ways of coping with cystic fibrosis: implications for treatment adherence. Disabil Rehabil. 2001;23:315–24. </w:t>
      </w:r>
    </w:p>
    <w:p w14:paraId="4B77BD95"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11. </w:t>
      </w:r>
      <w:r w:rsidRPr="003C3312">
        <w:rPr>
          <w:noProof/>
          <w:szCs w:val="24"/>
        </w:rPr>
        <w:tab/>
        <w:t xml:space="preserve">Conway S, Pond M, Hamnett T, Watson A. Compliance with treatment in adult patients with cystic fibrosis. Thorax. 1996;51:29–33. </w:t>
      </w:r>
    </w:p>
    <w:p w14:paraId="4BB0D9F7"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12. </w:t>
      </w:r>
      <w:r w:rsidRPr="003C3312">
        <w:rPr>
          <w:noProof/>
          <w:szCs w:val="24"/>
        </w:rPr>
        <w:tab/>
        <w:t xml:space="preserve">Jones S, Curley R, Wildman M. 345 Systematic review of qualitative studies investigating barriers to adherence in patients with cystic fibrosis using framework analysis structured by a conceptual framework of behaviour change. J Cyst Fibros. 2013;12 (Suppl(S136). </w:t>
      </w:r>
    </w:p>
    <w:p w14:paraId="5AA6B497"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13. </w:t>
      </w:r>
      <w:r w:rsidRPr="003C3312">
        <w:rPr>
          <w:noProof/>
          <w:szCs w:val="24"/>
        </w:rPr>
        <w:tab/>
        <w:t xml:space="preserve">Kettler L, Sawyer S, Winefield H, Greville H. Determinants of adherence in adults with cystic fibrosis. Thorax. 2002;57:459–64. </w:t>
      </w:r>
    </w:p>
    <w:p w14:paraId="486AF938"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14. </w:t>
      </w:r>
      <w:r w:rsidRPr="003C3312">
        <w:rPr>
          <w:noProof/>
          <w:szCs w:val="24"/>
        </w:rPr>
        <w:tab/>
        <w:t xml:space="preserve">Lask B. Non-Adherence to Treatment in Cystic Fibrosis. J R Soc Med. 1994;87 (21 Sup:25–7. </w:t>
      </w:r>
    </w:p>
    <w:p w14:paraId="4AE7B68E"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15. </w:t>
      </w:r>
      <w:r w:rsidRPr="003C3312">
        <w:rPr>
          <w:noProof/>
          <w:szCs w:val="24"/>
        </w:rPr>
        <w:tab/>
        <w:t xml:space="preserve">Latchford G, Duff A, Quinn J, Conway S, Conner M. Adherence to nebulised antibiotics in cystic fibrosis. Patient Educ Couns. 2009;75:141–4. </w:t>
      </w:r>
    </w:p>
    <w:p w14:paraId="36533DED"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16. </w:t>
      </w:r>
      <w:r w:rsidRPr="003C3312">
        <w:rPr>
          <w:noProof/>
          <w:szCs w:val="24"/>
        </w:rPr>
        <w:tab/>
        <w:t xml:space="preserve">Horne R, Weinman J, Barber N, Elliott R. Concordance , Adherence and Compliance in Medicine Taking: Report for the National Co-Ordinating Centre for NHS Service Delivery and Organisation R &amp; D (NCCSDO). 2005. </w:t>
      </w:r>
    </w:p>
    <w:p w14:paraId="327B8CDB"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17. </w:t>
      </w:r>
      <w:r w:rsidRPr="003C3312">
        <w:rPr>
          <w:noProof/>
          <w:szCs w:val="24"/>
        </w:rPr>
        <w:tab/>
        <w:t xml:space="preserve">Kwakkenbos L, Jewett L, Baron M, Bartlett S, Furst D, Gottesman K, et al. The Scleroderma Patient-centered Intervention Network (SPIN) Cohort: protocol for a cohort multiple randomised controlled trial (cmRCT) design to support trials of psychosocial and rehabilitation interventions in a rare disease context. BMJ Open. 2013;3(e003563). </w:t>
      </w:r>
    </w:p>
    <w:p w14:paraId="48D78CA4"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18. </w:t>
      </w:r>
      <w:r w:rsidRPr="003C3312">
        <w:rPr>
          <w:noProof/>
          <w:szCs w:val="24"/>
        </w:rPr>
        <w:tab/>
        <w:t xml:space="preserve">Wildman M, Hoo Z. Moving CF care from rescue to prevention by embedding adherence measures in routine care. Paediatr Respir Rev. 2014;15(sUPPL 1:16–8. </w:t>
      </w:r>
    </w:p>
    <w:p w14:paraId="103B5CAD"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19. </w:t>
      </w:r>
      <w:r w:rsidRPr="003C3312">
        <w:rPr>
          <w:noProof/>
          <w:szCs w:val="24"/>
        </w:rPr>
        <w:tab/>
        <w:t xml:space="preserve">Quon BS, Goss CH. A story of success: continuous quality improvement in cystic </w:t>
      </w:r>
      <w:r w:rsidRPr="003C3312">
        <w:rPr>
          <w:noProof/>
          <w:szCs w:val="24"/>
        </w:rPr>
        <w:lastRenderedPageBreak/>
        <w:t xml:space="preserve">fibrosis care in the USA. Thorax. 2011;66:1106–8. </w:t>
      </w:r>
    </w:p>
    <w:p w14:paraId="505F1E4E"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20. </w:t>
      </w:r>
      <w:r w:rsidRPr="003C3312">
        <w:rPr>
          <w:noProof/>
          <w:szCs w:val="24"/>
        </w:rPr>
        <w:tab/>
        <w:t xml:space="preserve">Schechter MS, Fink AK, Homa K, Goss CH. The Cystic Fibrosis Foundation Patient Registry as a tool for use in quality improvement. BMJ Qual Saf. 2014;23(Suppl 1):i9. </w:t>
      </w:r>
    </w:p>
    <w:p w14:paraId="6C1A7EC9"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21. </w:t>
      </w:r>
      <w:r w:rsidRPr="003C3312">
        <w:rPr>
          <w:noProof/>
          <w:szCs w:val="24"/>
        </w:rPr>
        <w:tab/>
        <w:t xml:space="preserve">Sheffield MCA. 2016. </w:t>
      </w:r>
    </w:p>
    <w:p w14:paraId="4F7EC6CD"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22. </w:t>
      </w:r>
      <w:r w:rsidRPr="003C3312">
        <w:rPr>
          <w:noProof/>
          <w:szCs w:val="24"/>
        </w:rPr>
        <w:tab/>
        <w:t xml:space="preserve">Uher R, Cumby J, Mackenzie LE, Morash-Conway J, Glover JM, Aylott A, et al. A familial risk enriched cohort as a platform for testing early interventions to prevent severe mental illness. BMC Psychiatry. 2014;14:344. </w:t>
      </w:r>
    </w:p>
    <w:p w14:paraId="4D9D81F6"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23. </w:t>
      </w:r>
      <w:r w:rsidRPr="003C3312">
        <w:rPr>
          <w:noProof/>
          <w:szCs w:val="24"/>
        </w:rPr>
        <w:tab/>
        <w:t xml:space="preserve">Relton C, Torgerson D, O’Cathain A, Nicholl J. Rethinking pragmatic randomised controlled trials: introducing the “cohort multiple randomised controlled trial” design. BMJ. 2010;340:c1066. </w:t>
      </w:r>
    </w:p>
    <w:p w14:paraId="2E8F8BE4"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24. </w:t>
      </w:r>
      <w:r w:rsidRPr="003C3312">
        <w:rPr>
          <w:noProof/>
          <w:szCs w:val="24"/>
        </w:rPr>
        <w:tab/>
        <w:t>Moore G, Audrey S, Barker M, Bond L, Bonell C, Hardeman W, et al. Process evaluation of complex interventions UK Medical Research Council (MRC) guidance. [cited 2017 Nov 10]; Available from: http://decipher.uk.net/wp-content/uploads/2014/11/MRC-PHSRN-Process-evaluation-guidance.pdf</w:t>
      </w:r>
    </w:p>
    <w:p w14:paraId="53F67548"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25. </w:t>
      </w:r>
      <w:r w:rsidRPr="003C3312">
        <w:rPr>
          <w:noProof/>
          <w:szCs w:val="24"/>
        </w:rPr>
        <w:tab/>
        <w:t xml:space="preserve">Moore GF, Audrey S, Barker M, Bond L, Bonell C, Hardeman W, et al. Process evaluation of complex interventions: Medical Research Council guidance. BMJ. 2015 Mar;350(mar19 6):h1258–h1258. </w:t>
      </w:r>
    </w:p>
    <w:p w14:paraId="30FE21A0"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26. </w:t>
      </w:r>
      <w:r w:rsidRPr="003C3312">
        <w:rPr>
          <w:noProof/>
          <w:szCs w:val="24"/>
        </w:rPr>
        <w:tab/>
        <w:t xml:space="preserve">Coyne IT. Sampling in qualitative research. Purposeful and theoretical sampling; merging or clear boundaries? J Adv Nurs. 1997;26(3):623–30. </w:t>
      </w:r>
    </w:p>
    <w:p w14:paraId="205CC221" w14:textId="77777777" w:rsidR="003C3312" w:rsidRPr="00F27A33" w:rsidRDefault="003C3312" w:rsidP="003C3312">
      <w:pPr>
        <w:widowControl w:val="0"/>
        <w:autoSpaceDE w:val="0"/>
        <w:autoSpaceDN w:val="0"/>
        <w:adjustRightInd w:val="0"/>
        <w:ind w:left="640" w:hanging="640"/>
        <w:rPr>
          <w:noProof/>
          <w:szCs w:val="24"/>
          <w:lang w:val="fr-FR"/>
        </w:rPr>
      </w:pPr>
      <w:r w:rsidRPr="003C3312">
        <w:rPr>
          <w:noProof/>
          <w:szCs w:val="24"/>
        </w:rPr>
        <w:t xml:space="preserve">27. </w:t>
      </w:r>
      <w:r w:rsidRPr="003C3312">
        <w:rPr>
          <w:noProof/>
          <w:szCs w:val="24"/>
        </w:rPr>
        <w:tab/>
        <w:t xml:space="preserve">Atkins L, Francis J, Islam R, O’Connor D, Patey A, Ivers N, et al. A guide to using the Theoretical Domains Framework of behaviour change to investigate implementation problems. </w:t>
      </w:r>
      <w:r w:rsidRPr="00F27A33">
        <w:rPr>
          <w:noProof/>
          <w:szCs w:val="24"/>
          <w:lang w:val="fr-FR"/>
        </w:rPr>
        <w:t>Implement Sci [Internet]. 2017;12(1):107–12. Available from: http://linkinghub.elsevier.com/retrieve/pii/S0895435604002562</w:t>
      </w:r>
    </w:p>
    <w:p w14:paraId="21903F03" w14:textId="77777777" w:rsidR="003C3312" w:rsidRPr="00F27A33" w:rsidRDefault="003C3312" w:rsidP="003C3312">
      <w:pPr>
        <w:widowControl w:val="0"/>
        <w:autoSpaceDE w:val="0"/>
        <w:autoSpaceDN w:val="0"/>
        <w:adjustRightInd w:val="0"/>
        <w:ind w:left="640" w:hanging="640"/>
        <w:rPr>
          <w:noProof/>
          <w:szCs w:val="24"/>
          <w:lang w:val="fr-FR"/>
        </w:rPr>
      </w:pPr>
      <w:r w:rsidRPr="003C3312">
        <w:rPr>
          <w:noProof/>
          <w:szCs w:val="24"/>
        </w:rPr>
        <w:t xml:space="preserve">28. </w:t>
      </w:r>
      <w:r w:rsidRPr="003C3312">
        <w:rPr>
          <w:noProof/>
          <w:szCs w:val="24"/>
        </w:rPr>
        <w:tab/>
        <w:t xml:space="preserve">Michie S, van Stralen MM, West R. The behaviour change wheel: A new method for characterising and designing behaviour change interventions. </w:t>
      </w:r>
      <w:r w:rsidRPr="00F27A33">
        <w:rPr>
          <w:noProof/>
          <w:szCs w:val="24"/>
          <w:lang w:val="fr-FR"/>
        </w:rPr>
        <w:t>Implement Sci [Internet]. 2011;6(1):42. Available from: http://implementationscience.biomedcentral.com/articles/10.1186/1748-5908-6-42</w:t>
      </w:r>
    </w:p>
    <w:p w14:paraId="35CE1375"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29. </w:t>
      </w:r>
      <w:r w:rsidRPr="003C3312">
        <w:rPr>
          <w:noProof/>
          <w:szCs w:val="24"/>
        </w:rPr>
        <w:tab/>
        <w:t>Yin RK. How to Start Your Analysis , Your Analytic Choices , and How They Work. Case Study Res Des Methods [Internet]. 2013 [cited 2017 Dec 11];127–64. Available from: https://www.sagepub.com/sites/default/files/upm-binaries/24737_Chapter_5.pdf</w:t>
      </w:r>
    </w:p>
    <w:p w14:paraId="3DCD4047"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30. </w:t>
      </w:r>
      <w:r w:rsidRPr="003C3312">
        <w:rPr>
          <w:noProof/>
          <w:szCs w:val="24"/>
        </w:rPr>
        <w:tab/>
        <w:t>Farmer T, Robinson K, Elliott SJ, Eyles J. Developing and Implementing a Triangulation Protocol for Qualitative Health Research. [cited 2017 Dec 11]; Available from: http://journals.sagepub.com/doi/pdf/10.1177/1049732305285708</w:t>
      </w:r>
    </w:p>
    <w:p w14:paraId="0627B64B"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31. </w:t>
      </w:r>
      <w:r w:rsidRPr="003C3312">
        <w:rPr>
          <w:noProof/>
          <w:szCs w:val="24"/>
        </w:rPr>
        <w:tab/>
        <w:t>Guetterman TC, Fetters MD, Creswell JW. Integrating Quantitative and Qualitative Results in Health Science Mixed Methods Research Through Joint Displays. Ann Fam Med [Internet]. 2015 Nov 1 [cited 2017 Dec 11];13(6):554–61. Available from: http://www.ncbi.nlm.nih.gov/pubmed/26553895</w:t>
      </w:r>
    </w:p>
    <w:p w14:paraId="3C890E33"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32. </w:t>
      </w:r>
      <w:r w:rsidRPr="003C3312">
        <w:rPr>
          <w:noProof/>
          <w:szCs w:val="24"/>
        </w:rPr>
        <w:tab/>
        <w:t>Fetters MD, Curry LA, Creswell JW. Achieving Integration in Mixed Methods Designs—Principles and Practices. Res Quest Mix Methods Heal Serv Res [Internet]. [cited 2017 Dec 11]; Available from: https://www.ncbi.nlm.nih.gov/pmc/articles/PMC4097839/pdf/hesr0048-2134.pdf</w:t>
      </w:r>
    </w:p>
    <w:p w14:paraId="70F281C8"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33. </w:t>
      </w:r>
      <w:r w:rsidRPr="003C3312">
        <w:rPr>
          <w:noProof/>
          <w:szCs w:val="24"/>
        </w:rPr>
        <w:tab/>
        <w:t xml:space="preserve">Von Elm E, Altman DG, Egger M, Pocock SJ, Gøtzsche PC, Vandenbroucke JP. The Strengthening the Reporting of Observational Studies in Epidemiology (STROBE) statement: guidelines for reporting observational studies. Lancet (London, England). 2007;370(9596):1453. </w:t>
      </w:r>
    </w:p>
    <w:p w14:paraId="2269CBE5"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34. </w:t>
      </w:r>
      <w:r w:rsidRPr="003C3312">
        <w:rPr>
          <w:noProof/>
          <w:szCs w:val="24"/>
        </w:rPr>
        <w:tab/>
        <w:t xml:space="preserve">Ogrinc G, Davies L, Goodman D, Batalden P, Davidoff F, Stevens D. SQUIRE 2.0 (Standards for QUality Improvement Reporting Excellence): Revised Publication Guidelines from a Detailed Consensus Process. Can J Diabetes. 2015;39(5):434–9. </w:t>
      </w:r>
    </w:p>
    <w:p w14:paraId="4FBFDBCB"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35. </w:t>
      </w:r>
      <w:r w:rsidRPr="003C3312">
        <w:rPr>
          <w:noProof/>
          <w:szCs w:val="24"/>
        </w:rPr>
        <w:tab/>
        <w:t xml:space="preserve">Hoo ZH, Curley R, Campbell MJ, Walters SJ, Hind D, Wildman MJ. Accurate reporting of adherence to inhaled therapies in adults with cystic fibrosis: methods to </w:t>
      </w:r>
      <w:r w:rsidRPr="003C3312">
        <w:rPr>
          <w:noProof/>
          <w:szCs w:val="24"/>
        </w:rPr>
        <w:lastRenderedPageBreak/>
        <w:t xml:space="preserve">calculate “normative adherence.” 2016; </w:t>
      </w:r>
    </w:p>
    <w:p w14:paraId="0E5FDF27"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36. </w:t>
      </w:r>
      <w:r w:rsidRPr="003C3312">
        <w:rPr>
          <w:noProof/>
          <w:szCs w:val="24"/>
        </w:rPr>
        <w:tab/>
        <w:t xml:space="preserve">Hoo Z, Curley R, Walters S, Campbell M, Wildman M. Improving nebuliser adherence in an adult CF centre - differences in unadjusted adherence vs normative adherence. 2016; </w:t>
      </w:r>
    </w:p>
    <w:p w14:paraId="0F009DEF"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37. </w:t>
      </w:r>
      <w:r w:rsidRPr="003C3312">
        <w:rPr>
          <w:noProof/>
          <w:szCs w:val="24"/>
        </w:rPr>
        <w:tab/>
        <w:t>Pollock</w:t>
      </w:r>
      <w:r w:rsidRPr="003C3312">
        <w:rPr>
          <w:rFonts w:ascii="Cambria Math" w:hAnsi="Cambria Math" w:cs="Cambria Math"/>
          <w:noProof/>
          <w:szCs w:val="24"/>
        </w:rPr>
        <w:t>‐</w:t>
      </w:r>
      <w:r w:rsidRPr="003C3312">
        <w:rPr>
          <w:noProof/>
          <w:szCs w:val="24"/>
        </w:rPr>
        <w:t xml:space="preserve">barziv SM, Finkelstein Y, Manlhiot C, Dipchand AI, Hebert D, Ng VL, et al. Variability in tacrolimus blood levels increases the risk of late rejection and graft loss after solid organ transplantation in older children. Pediatr Transplant. 2010;14(8):968–75. </w:t>
      </w:r>
    </w:p>
    <w:p w14:paraId="25B7873C"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38. </w:t>
      </w:r>
      <w:r w:rsidRPr="003C3312">
        <w:rPr>
          <w:noProof/>
          <w:szCs w:val="24"/>
        </w:rPr>
        <w:tab/>
        <w:t>Venkat VL, Nick TG, Wang Y, Bucuvalas JC. An objective measure to identify pediatric liver transplant recipients at risk for late allograft rejection related to non</w:t>
      </w:r>
      <w:r w:rsidRPr="003C3312">
        <w:rPr>
          <w:rFonts w:ascii="Cambria Math" w:hAnsi="Cambria Math" w:cs="Cambria Math"/>
          <w:noProof/>
          <w:szCs w:val="24"/>
        </w:rPr>
        <w:t>‐</w:t>
      </w:r>
      <w:r w:rsidRPr="003C3312">
        <w:rPr>
          <w:noProof/>
          <w:szCs w:val="24"/>
        </w:rPr>
        <w:t xml:space="preserve">adherence. Pediatr Transplant. 2008;12(1):67–72. </w:t>
      </w:r>
    </w:p>
    <w:p w14:paraId="0CCBBF20"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39. </w:t>
      </w:r>
      <w:r w:rsidRPr="003C3312">
        <w:rPr>
          <w:noProof/>
          <w:szCs w:val="24"/>
        </w:rPr>
        <w:tab/>
        <w:t xml:space="preserve">Spiegelhalter DJ. Funnel plots for comparing institutional performance. Stat Med. 2005;24(8):1185–202. </w:t>
      </w:r>
    </w:p>
    <w:p w14:paraId="7F6FD62F"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40. </w:t>
      </w:r>
      <w:r w:rsidRPr="003C3312">
        <w:rPr>
          <w:noProof/>
          <w:szCs w:val="24"/>
        </w:rPr>
        <w:tab/>
        <w:t xml:space="preserve">Hoo Z, Gardner B, Curley R, Wildman M. Part I : Understanding the variation in adherence with nebulised treatment in Cystic Fibrosis. J Improv Sci. 2013;9(1–10.3). </w:t>
      </w:r>
    </w:p>
    <w:p w14:paraId="0078C5AF"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41. </w:t>
      </w:r>
      <w:r w:rsidRPr="003C3312">
        <w:rPr>
          <w:noProof/>
          <w:szCs w:val="24"/>
        </w:rPr>
        <w:tab/>
        <w:t xml:space="preserve">Hoo Z, Gardner B, Curley R, Hinchliffe C, Wildman M, Zhe A, et al. Part II: Methods to Deliver a “Personalised” Behaviour Change Intervention to Support Adherence with Nebulised Treatment. J Improv Sci. 2013;10:10. </w:t>
      </w:r>
    </w:p>
    <w:p w14:paraId="344480C0"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42. </w:t>
      </w:r>
      <w:r w:rsidRPr="003C3312">
        <w:rPr>
          <w:noProof/>
          <w:szCs w:val="24"/>
        </w:rPr>
        <w:tab/>
        <w:t xml:space="preserve">Hoo Z, Gardner B, Curley R, Wildman M. Part IV: Using Process Behaviour (XmR) Charts of I-neb Adherence Data to aid the “Personalisation” of a Behaviour Change Intervention. J Improv Sci. 2013;13:1–12. </w:t>
      </w:r>
    </w:p>
    <w:p w14:paraId="430C05BD"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43. </w:t>
      </w:r>
      <w:r w:rsidRPr="003C3312">
        <w:rPr>
          <w:noProof/>
          <w:szCs w:val="24"/>
        </w:rPr>
        <w:tab/>
        <w:t xml:space="preserve">Hoo Z, Wildman M, Curley R, Hinchliffe C, Gardner B. Part V: Time of Nebuliser Use and the Process of Habit Formation. J Improv Sci. 2014;16:1–10.6. </w:t>
      </w:r>
    </w:p>
    <w:p w14:paraId="3F450DA6" w14:textId="77777777" w:rsidR="003C3312" w:rsidRPr="003C3312" w:rsidRDefault="003C3312" w:rsidP="003C3312">
      <w:pPr>
        <w:widowControl w:val="0"/>
        <w:autoSpaceDE w:val="0"/>
        <w:autoSpaceDN w:val="0"/>
        <w:adjustRightInd w:val="0"/>
        <w:ind w:left="640" w:hanging="640"/>
        <w:rPr>
          <w:noProof/>
          <w:szCs w:val="24"/>
        </w:rPr>
      </w:pPr>
      <w:r w:rsidRPr="003C3312">
        <w:rPr>
          <w:noProof/>
          <w:szCs w:val="24"/>
        </w:rPr>
        <w:t xml:space="preserve">44. </w:t>
      </w:r>
      <w:r w:rsidRPr="003C3312">
        <w:rPr>
          <w:noProof/>
          <w:szCs w:val="24"/>
        </w:rPr>
        <w:tab/>
        <w:t xml:space="preserve">Hoo Z, Wildman M, Curley R, Gardner B. Part VI: Delivering a “Personalised” Behaviour Change Intervention to Support Adherence with Nebulised Treatment with the “PDSA cycle” at an Individual Level. J Improv Sci. 2014;17:1–7.5. </w:t>
      </w:r>
    </w:p>
    <w:p w14:paraId="57295D57" w14:textId="77777777" w:rsidR="003C3312" w:rsidRPr="003C3312" w:rsidRDefault="003C3312" w:rsidP="003C3312">
      <w:pPr>
        <w:widowControl w:val="0"/>
        <w:autoSpaceDE w:val="0"/>
        <w:autoSpaceDN w:val="0"/>
        <w:adjustRightInd w:val="0"/>
        <w:ind w:left="640" w:hanging="640"/>
        <w:rPr>
          <w:noProof/>
        </w:rPr>
      </w:pPr>
      <w:r w:rsidRPr="003C3312">
        <w:rPr>
          <w:noProof/>
          <w:szCs w:val="24"/>
        </w:rPr>
        <w:t xml:space="preserve">45. </w:t>
      </w:r>
      <w:r w:rsidRPr="003C3312">
        <w:rPr>
          <w:noProof/>
          <w:szCs w:val="24"/>
        </w:rPr>
        <w:tab/>
        <w:t xml:space="preserve">Hoo Z, Gardner B, Curley R, Wildman M. Part III: constructing a process behaviour (XmR) chart with I-neb adherence data for people with cystic fibrosis. J Improv Sci. 2013;12:1–12.4. </w:t>
      </w:r>
    </w:p>
    <w:p w14:paraId="77B72C7F" w14:textId="06ECA2ED" w:rsidR="006527A1" w:rsidRDefault="002E29DE" w:rsidP="003C3312">
      <w:pPr>
        <w:widowControl w:val="0"/>
        <w:autoSpaceDE w:val="0"/>
        <w:autoSpaceDN w:val="0"/>
        <w:adjustRightInd w:val="0"/>
        <w:ind w:left="640" w:hanging="640"/>
        <w:rPr>
          <w:lang w:eastAsia="ja-JP"/>
        </w:rPr>
      </w:pPr>
      <w:r>
        <w:rPr>
          <w:lang w:eastAsia="ja-JP"/>
        </w:rPr>
        <w:fldChar w:fldCharType="end"/>
      </w:r>
    </w:p>
    <w:p w14:paraId="130AD64D" w14:textId="77777777" w:rsidR="006527A1" w:rsidRDefault="006527A1">
      <w:pPr>
        <w:suppressAutoHyphens w:val="0"/>
        <w:spacing w:after="160" w:line="259" w:lineRule="auto"/>
        <w:rPr>
          <w:lang w:eastAsia="ja-JP"/>
        </w:rPr>
      </w:pPr>
      <w:r>
        <w:rPr>
          <w:lang w:eastAsia="ja-JP"/>
        </w:rPr>
        <w:br w:type="page"/>
      </w:r>
    </w:p>
    <w:p w14:paraId="53FF3BEF" w14:textId="77777777" w:rsidR="00320FF9" w:rsidRDefault="00320FF9" w:rsidP="00F27A33">
      <w:pPr>
        <w:pStyle w:val="Heading1"/>
        <w:numPr>
          <w:ilvl w:val="0"/>
          <w:numId w:val="0"/>
        </w:numPr>
        <w:ind w:left="432" w:hanging="432"/>
        <w:rPr>
          <w:lang w:eastAsia="ja-JP"/>
        </w:rPr>
        <w:sectPr w:rsidR="00320FF9">
          <w:pgSz w:w="11906" w:h="16838"/>
          <w:pgMar w:top="1440" w:right="1440" w:bottom="1440" w:left="1440" w:header="708" w:footer="708" w:gutter="0"/>
          <w:cols w:space="708"/>
          <w:docGrid w:linePitch="360"/>
        </w:sectPr>
      </w:pPr>
    </w:p>
    <w:p w14:paraId="56E59428" w14:textId="767D75FC" w:rsidR="00AA6AC0" w:rsidRPr="00DA137A" w:rsidRDefault="006527A1" w:rsidP="00AA6AC0">
      <w:pPr>
        <w:pStyle w:val="Heading1"/>
        <w:numPr>
          <w:ilvl w:val="0"/>
          <w:numId w:val="0"/>
        </w:numPr>
        <w:ind w:left="432" w:hanging="432"/>
        <w:rPr>
          <w:b w:val="0"/>
          <w:bCs w:val="0"/>
          <w:lang w:eastAsia="ja-JP"/>
        </w:rPr>
      </w:pPr>
      <w:bookmarkStart w:id="171" w:name="_Toc22310019"/>
      <w:r>
        <w:rPr>
          <w:lang w:eastAsia="ja-JP"/>
        </w:rPr>
        <w:lastRenderedPageBreak/>
        <w:t>Appendix 1.</w:t>
      </w:r>
      <w:bookmarkEnd w:id="171"/>
      <w:r w:rsidR="00AA6AC0">
        <w:rPr>
          <w:lang w:eastAsia="ja-JP"/>
        </w:rPr>
        <w:t xml:space="preserve"> </w:t>
      </w:r>
      <w:r w:rsidR="00AA6AC0" w:rsidRPr="00DA137A">
        <w:rPr>
          <w:b w:val="0"/>
          <w:bCs w:val="0"/>
          <w:lang w:eastAsia="ja-JP"/>
        </w:rPr>
        <w:t>Logic Model</w:t>
      </w:r>
    </w:p>
    <w:p w14:paraId="480AB8E5" w14:textId="00D3C2D2" w:rsidR="00081DD3" w:rsidRDefault="006527A1" w:rsidP="00AA6AC0">
      <w:pPr>
        <w:pStyle w:val="Heading1"/>
        <w:numPr>
          <w:ilvl w:val="0"/>
          <w:numId w:val="0"/>
        </w:numPr>
        <w:ind w:left="432" w:hanging="432"/>
        <w:rPr>
          <w:lang w:eastAsia="ja-JP"/>
        </w:rPr>
      </w:pPr>
      <w:r>
        <w:rPr>
          <w:lang w:eastAsia="ja-JP"/>
        </w:rPr>
        <w:t xml:space="preserve"> </w:t>
      </w:r>
      <w:r w:rsidR="008601C1">
        <w:rPr>
          <w:noProof/>
        </w:rPr>
        <w:drawing>
          <wp:inline distT="0" distB="0" distL="0" distR="0" wp14:anchorId="50EE1502" wp14:editId="39F5C2CC">
            <wp:extent cx="8686800" cy="5133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ic Model 26Sept19 (1).jpg"/>
                    <pic:cNvPicPr/>
                  </pic:nvPicPr>
                  <pic:blipFill>
                    <a:blip r:embed="rId24">
                      <a:extLst>
                        <a:ext uri="{28A0092B-C50C-407E-A947-70E740481C1C}">
                          <a14:useLocalDpi xmlns:a14="http://schemas.microsoft.com/office/drawing/2010/main" val="0"/>
                        </a:ext>
                      </a:extLst>
                    </a:blip>
                    <a:stretch>
                      <a:fillRect/>
                    </a:stretch>
                  </pic:blipFill>
                  <pic:spPr>
                    <a:xfrm>
                      <a:off x="0" y="0"/>
                      <a:ext cx="8686800" cy="5133975"/>
                    </a:xfrm>
                    <a:prstGeom prst="rect">
                      <a:avLst/>
                    </a:prstGeom>
                  </pic:spPr>
                </pic:pic>
              </a:graphicData>
            </a:graphic>
          </wp:inline>
        </w:drawing>
      </w:r>
    </w:p>
    <w:p w14:paraId="79F1CE09" w14:textId="77777777" w:rsidR="008601C1" w:rsidRDefault="008601C1">
      <w:pPr>
        <w:pStyle w:val="Heading1"/>
        <w:numPr>
          <w:ilvl w:val="0"/>
          <w:numId w:val="0"/>
        </w:numPr>
        <w:rPr>
          <w:lang w:eastAsia="ja-JP"/>
        </w:rPr>
        <w:sectPr w:rsidR="008601C1" w:rsidSect="00320FF9">
          <w:pgSz w:w="16838" w:h="11906" w:orient="landscape"/>
          <w:pgMar w:top="1440" w:right="1440" w:bottom="1440" w:left="1440" w:header="708" w:footer="708" w:gutter="0"/>
          <w:cols w:space="708"/>
          <w:docGrid w:linePitch="360"/>
        </w:sectPr>
      </w:pPr>
    </w:p>
    <w:p w14:paraId="7DB5C438" w14:textId="7CF5BA1C" w:rsidR="00081DD3" w:rsidRDefault="007B30BC" w:rsidP="00FA5D07">
      <w:pPr>
        <w:pStyle w:val="Heading1"/>
        <w:numPr>
          <w:ilvl w:val="0"/>
          <w:numId w:val="0"/>
        </w:numPr>
        <w:rPr>
          <w:lang w:eastAsia="ja-JP"/>
        </w:rPr>
      </w:pPr>
      <w:bookmarkStart w:id="172" w:name="_Toc22310020"/>
      <w:r>
        <w:rPr>
          <w:lang w:eastAsia="ja-JP"/>
        </w:rPr>
        <w:lastRenderedPageBreak/>
        <w:t xml:space="preserve">Appendix </w:t>
      </w:r>
      <w:r w:rsidR="00320FF9">
        <w:rPr>
          <w:lang w:eastAsia="ja-JP"/>
        </w:rPr>
        <w:t>2</w:t>
      </w:r>
      <w:r>
        <w:rPr>
          <w:lang w:eastAsia="ja-JP"/>
        </w:rPr>
        <w:t>.</w:t>
      </w:r>
      <w:bookmarkEnd w:id="172"/>
      <w:r>
        <w:rPr>
          <w:lang w:eastAsia="ja-JP"/>
        </w:rPr>
        <w:t xml:space="preserve"> </w:t>
      </w:r>
    </w:p>
    <w:p w14:paraId="0DC9885D" w14:textId="7AF547A2" w:rsidR="007B30BC" w:rsidRDefault="007B30BC">
      <w:pPr>
        <w:rPr>
          <w:lang w:eastAsia="ja-JP"/>
        </w:rPr>
      </w:pPr>
      <w:r>
        <w:rPr>
          <w:lang w:eastAsia="ja-JP"/>
        </w:rPr>
        <w:t>Implementation Strategy (publication submitted for review)</w:t>
      </w:r>
    </w:p>
    <w:p w14:paraId="1D44B663" w14:textId="05CB407A" w:rsidR="007B30BC" w:rsidRDefault="007B30BC">
      <w:pPr>
        <w:rPr>
          <w:lang w:eastAsia="ja-JP"/>
        </w:rPr>
      </w:pPr>
    </w:p>
    <w:tbl>
      <w:tblPr>
        <w:tblStyle w:val="TableGrid"/>
        <w:tblW w:w="110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1684"/>
        <w:gridCol w:w="1751"/>
        <w:gridCol w:w="4800"/>
      </w:tblGrid>
      <w:tr w:rsidR="007B30BC" w:rsidRPr="00C40F42" w14:paraId="5A15963F" w14:textId="77777777" w:rsidTr="00114C47">
        <w:trPr>
          <w:trHeight w:val="416"/>
        </w:trPr>
        <w:tc>
          <w:tcPr>
            <w:tcW w:w="2823" w:type="dxa"/>
            <w:tcBorders>
              <w:bottom w:val="single" w:sz="4" w:space="0" w:color="auto"/>
            </w:tcBorders>
            <w:shd w:val="clear" w:color="auto" w:fill="000000" w:themeFill="text1"/>
          </w:tcPr>
          <w:p w14:paraId="450753C1" w14:textId="77777777" w:rsidR="007B30BC" w:rsidRPr="00C40F42" w:rsidRDefault="007B30BC" w:rsidP="00114C47">
            <w:pPr>
              <w:rPr>
                <w:rFonts w:asciiTheme="minorBidi" w:hAnsiTheme="minorBidi"/>
                <w:b/>
                <w:szCs w:val="24"/>
              </w:rPr>
            </w:pPr>
            <w:r>
              <w:rPr>
                <w:rFonts w:asciiTheme="minorBidi" w:hAnsiTheme="minorBidi"/>
                <w:b/>
                <w:szCs w:val="24"/>
              </w:rPr>
              <w:t>Module</w:t>
            </w:r>
          </w:p>
        </w:tc>
        <w:tc>
          <w:tcPr>
            <w:tcW w:w="1684" w:type="dxa"/>
            <w:tcBorders>
              <w:bottom w:val="single" w:sz="4" w:space="0" w:color="auto"/>
            </w:tcBorders>
            <w:shd w:val="clear" w:color="auto" w:fill="000000" w:themeFill="text1"/>
          </w:tcPr>
          <w:p w14:paraId="4524DEDE" w14:textId="77777777" w:rsidR="007B30BC" w:rsidRPr="00C40F42" w:rsidRDefault="007B30BC" w:rsidP="00114C47">
            <w:pPr>
              <w:rPr>
                <w:rFonts w:asciiTheme="minorBidi" w:hAnsiTheme="minorBidi"/>
                <w:b/>
                <w:szCs w:val="24"/>
              </w:rPr>
            </w:pPr>
            <w:r w:rsidRPr="00C40F42">
              <w:rPr>
                <w:rFonts w:asciiTheme="minorBidi" w:hAnsiTheme="minorBidi"/>
                <w:b/>
                <w:szCs w:val="24"/>
              </w:rPr>
              <w:t>COM-B</w:t>
            </w:r>
            <w:r>
              <w:rPr>
                <w:rFonts w:asciiTheme="minorBidi" w:hAnsiTheme="minorBidi"/>
                <w:b/>
                <w:szCs w:val="24"/>
              </w:rPr>
              <w:t xml:space="preserve"> </w:t>
            </w:r>
          </w:p>
        </w:tc>
        <w:tc>
          <w:tcPr>
            <w:tcW w:w="1751" w:type="dxa"/>
            <w:tcBorders>
              <w:bottom w:val="single" w:sz="4" w:space="0" w:color="auto"/>
            </w:tcBorders>
            <w:shd w:val="clear" w:color="auto" w:fill="000000" w:themeFill="text1"/>
          </w:tcPr>
          <w:p w14:paraId="3286B6A0" w14:textId="77777777" w:rsidR="007B30BC" w:rsidRPr="00C40F42" w:rsidRDefault="007B30BC" w:rsidP="00114C47">
            <w:pPr>
              <w:ind w:right="-12"/>
              <w:rPr>
                <w:rFonts w:asciiTheme="minorBidi" w:hAnsiTheme="minorBidi"/>
                <w:b/>
                <w:szCs w:val="24"/>
              </w:rPr>
            </w:pPr>
            <w:r w:rsidRPr="00C40F42">
              <w:rPr>
                <w:rFonts w:asciiTheme="minorBidi" w:hAnsiTheme="minorBidi"/>
                <w:b/>
                <w:szCs w:val="24"/>
              </w:rPr>
              <w:t>Intervention functions</w:t>
            </w:r>
          </w:p>
        </w:tc>
        <w:tc>
          <w:tcPr>
            <w:tcW w:w="4800" w:type="dxa"/>
            <w:tcBorders>
              <w:bottom w:val="single" w:sz="4" w:space="0" w:color="auto"/>
            </w:tcBorders>
            <w:shd w:val="clear" w:color="auto" w:fill="000000" w:themeFill="text1"/>
          </w:tcPr>
          <w:p w14:paraId="7518F901" w14:textId="77777777" w:rsidR="007B30BC" w:rsidRDefault="007B30BC" w:rsidP="00114C47">
            <w:pPr>
              <w:ind w:right="-12"/>
              <w:rPr>
                <w:rFonts w:asciiTheme="minorBidi" w:hAnsiTheme="minorBidi"/>
                <w:b/>
                <w:szCs w:val="24"/>
              </w:rPr>
            </w:pPr>
            <w:r>
              <w:rPr>
                <w:rFonts w:asciiTheme="minorBidi" w:hAnsiTheme="minorBidi"/>
                <w:b/>
                <w:szCs w:val="24"/>
              </w:rPr>
              <w:t>Proposed BCTs</w:t>
            </w:r>
          </w:p>
        </w:tc>
      </w:tr>
      <w:tr w:rsidR="007B30BC" w:rsidRPr="00C40F42" w14:paraId="5B144F8E" w14:textId="77777777" w:rsidTr="00114C47">
        <w:tc>
          <w:tcPr>
            <w:tcW w:w="2823" w:type="dxa"/>
            <w:tcBorders>
              <w:top w:val="single" w:sz="4" w:space="0" w:color="auto"/>
              <w:bottom w:val="single" w:sz="4" w:space="0" w:color="auto"/>
            </w:tcBorders>
          </w:tcPr>
          <w:p w14:paraId="0931C489" w14:textId="77777777" w:rsidR="007B30BC" w:rsidRPr="003F50EB" w:rsidRDefault="007B30BC" w:rsidP="00114C47">
            <w:pPr>
              <w:rPr>
                <w:rFonts w:asciiTheme="minorBidi" w:hAnsiTheme="minorBidi"/>
                <w:i/>
                <w:iCs/>
                <w:szCs w:val="24"/>
              </w:rPr>
            </w:pPr>
            <w:r>
              <w:rPr>
                <w:rFonts w:asciiTheme="minorBidi" w:hAnsiTheme="minorBidi"/>
                <w:b/>
                <w:bCs/>
                <w:szCs w:val="24"/>
              </w:rPr>
              <w:t xml:space="preserve">Training package: CFHH training and adherence support training: </w:t>
            </w:r>
            <w:r>
              <w:rPr>
                <w:rFonts w:asciiTheme="minorBidi" w:hAnsiTheme="minorBidi"/>
                <w:szCs w:val="24"/>
              </w:rPr>
              <w:t>Training resources, refresher training, shadowing, fidelity assessment by lead interventionist</w:t>
            </w:r>
          </w:p>
        </w:tc>
        <w:tc>
          <w:tcPr>
            <w:tcW w:w="1684" w:type="dxa"/>
            <w:tcBorders>
              <w:top w:val="single" w:sz="4" w:space="0" w:color="auto"/>
              <w:bottom w:val="single" w:sz="4" w:space="0" w:color="auto"/>
            </w:tcBorders>
          </w:tcPr>
          <w:p w14:paraId="554D607C" w14:textId="77777777" w:rsidR="007B30BC" w:rsidRDefault="007B30BC" w:rsidP="00114C47">
            <w:pPr>
              <w:rPr>
                <w:rFonts w:asciiTheme="minorBidi" w:hAnsiTheme="minorBidi"/>
                <w:szCs w:val="24"/>
              </w:rPr>
            </w:pPr>
            <w:r w:rsidRPr="00C40F42">
              <w:rPr>
                <w:rFonts w:asciiTheme="minorBidi" w:hAnsiTheme="minorBidi"/>
                <w:szCs w:val="24"/>
              </w:rPr>
              <w:t>Physical capability</w:t>
            </w:r>
          </w:p>
          <w:p w14:paraId="147B4F0A" w14:textId="77777777" w:rsidR="007B30BC" w:rsidRDefault="007B30BC" w:rsidP="00114C47">
            <w:pPr>
              <w:rPr>
                <w:rFonts w:asciiTheme="minorBidi" w:hAnsiTheme="minorBidi"/>
                <w:szCs w:val="24"/>
              </w:rPr>
            </w:pPr>
            <w:r>
              <w:rPr>
                <w:rFonts w:asciiTheme="minorBidi" w:hAnsiTheme="minorBidi"/>
                <w:szCs w:val="24"/>
              </w:rPr>
              <w:t>Psychological capability</w:t>
            </w:r>
          </w:p>
          <w:p w14:paraId="5993EBE0" w14:textId="77777777" w:rsidR="007B30BC" w:rsidRPr="00C40F42" w:rsidRDefault="007B30BC" w:rsidP="00114C47">
            <w:pPr>
              <w:rPr>
                <w:rFonts w:asciiTheme="minorBidi" w:hAnsiTheme="minorBidi"/>
                <w:szCs w:val="24"/>
              </w:rPr>
            </w:pPr>
            <w:r>
              <w:rPr>
                <w:rFonts w:asciiTheme="minorBidi" w:hAnsiTheme="minorBidi"/>
                <w:szCs w:val="24"/>
              </w:rPr>
              <w:t>Social opportunity</w:t>
            </w:r>
          </w:p>
        </w:tc>
        <w:tc>
          <w:tcPr>
            <w:tcW w:w="1751" w:type="dxa"/>
            <w:tcBorders>
              <w:top w:val="single" w:sz="4" w:space="0" w:color="auto"/>
              <w:bottom w:val="single" w:sz="4" w:space="0" w:color="auto"/>
            </w:tcBorders>
          </w:tcPr>
          <w:p w14:paraId="1ACCE7E3" w14:textId="77777777" w:rsidR="007B30BC" w:rsidRDefault="007B30BC" w:rsidP="00114C47">
            <w:pPr>
              <w:rPr>
                <w:rFonts w:asciiTheme="minorBidi" w:hAnsiTheme="minorBidi"/>
                <w:szCs w:val="24"/>
              </w:rPr>
            </w:pPr>
            <w:r w:rsidRPr="00C40F42">
              <w:rPr>
                <w:rFonts w:asciiTheme="minorBidi" w:hAnsiTheme="minorBidi"/>
                <w:szCs w:val="24"/>
              </w:rPr>
              <w:t>Training</w:t>
            </w:r>
          </w:p>
          <w:p w14:paraId="41E8BE71" w14:textId="77777777" w:rsidR="007B30BC" w:rsidRDefault="007B30BC" w:rsidP="00114C47">
            <w:pPr>
              <w:rPr>
                <w:rFonts w:asciiTheme="minorBidi" w:hAnsiTheme="minorBidi"/>
                <w:szCs w:val="24"/>
              </w:rPr>
            </w:pPr>
            <w:r>
              <w:rPr>
                <w:rFonts w:asciiTheme="minorBidi" w:hAnsiTheme="minorBidi"/>
                <w:szCs w:val="24"/>
              </w:rPr>
              <w:t>Education</w:t>
            </w:r>
          </w:p>
          <w:p w14:paraId="18DEB9C3" w14:textId="77777777" w:rsidR="007B30BC" w:rsidRPr="00C40F42" w:rsidRDefault="007B30BC" w:rsidP="00114C47">
            <w:pPr>
              <w:rPr>
                <w:rFonts w:asciiTheme="minorBidi" w:hAnsiTheme="minorBidi"/>
                <w:szCs w:val="24"/>
              </w:rPr>
            </w:pPr>
            <w:r>
              <w:rPr>
                <w:rFonts w:asciiTheme="minorBidi" w:hAnsiTheme="minorBidi"/>
                <w:szCs w:val="24"/>
              </w:rPr>
              <w:t>Persuasion</w:t>
            </w:r>
          </w:p>
        </w:tc>
        <w:tc>
          <w:tcPr>
            <w:tcW w:w="4800" w:type="dxa"/>
            <w:tcBorders>
              <w:top w:val="single" w:sz="4" w:space="0" w:color="auto"/>
              <w:bottom w:val="single" w:sz="4" w:space="0" w:color="auto"/>
            </w:tcBorders>
          </w:tcPr>
          <w:p w14:paraId="338936F9"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5.3 Information about social/enviro consequences</w:t>
            </w:r>
          </w:p>
          <w:p w14:paraId="320EACB9"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6.1 Demonstration of the behaviour</w:t>
            </w:r>
          </w:p>
          <w:p w14:paraId="78050CDF" w14:textId="77777777" w:rsidR="007B30BC" w:rsidRPr="00C42EEE"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8.1 Behavioural practice and rehearsal</w:t>
            </w:r>
          </w:p>
          <w:p w14:paraId="74CBB4C7"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9.1 Credible sources</w:t>
            </w:r>
            <w:r w:rsidRPr="00DE5654">
              <w:rPr>
                <w:rFonts w:asciiTheme="minorBidi" w:hAnsiTheme="minorBidi"/>
                <w:szCs w:val="24"/>
              </w:rPr>
              <w:t xml:space="preserve"> </w:t>
            </w:r>
          </w:p>
          <w:p w14:paraId="45E33A8B"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3.2 Social support (practical)</w:t>
            </w:r>
          </w:p>
          <w:p w14:paraId="3949B0E7" w14:textId="77777777" w:rsidR="007B30BC" w:rsidRPr="00DE5654"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6.3 Information about others approval</w:t>
            </w:r>
          </w:p>
        </w:tc>
      </w:tr>
      <w:tr w:rsidR="007B30BC" w:rsidRPr="00C40F42" w14:paraId="0EA8B9A7" w14:textId="77777777" w:rsidTr="00114C47">
        <w:tc>
          <w:tcPr>
            <w:tcW w:w="2823" w:type="dxa"/>
            <w:tcBorders>
              <w:top w:val="single" w:sz="4" w:space="0" w:color="auto"/>
            </w:tcBorders>
            <w:shd w:val="clear" w:color="auto" w:fill="D9D9D9" w:themeFill="background1" w:themeFillShade="D9"/>
          </w:tcPr>
          <w:p w14:paraId="353CD8EC" w14:textId="77777777" w:rsidR="007B30BC" w:rsidRPr="00183D4A" w:rsidRDefault="007B30BC" w:rsidP="00114C47">
            <w:pPr>
              <w:rPr>
                <w:rFonts w:asciiTheme="minorBidi" w:hAnsiTheme="minorBidi"/>
                <w:b/>
                <w:bCs/>
                <w:szCs w:val="24"/>
              </w:rPr>
            </w:pPr>
            <w:r w:rsidRPr="00183D4A">
              <w:rPr>
                <w:rFonts w:asciiTheme="minorBidi" w:hAnsiTheme="minorBidi"/>
                <w:b/>
                <w:bCs/>
                <w:szCs w:val="24"/>
              </w:rPr>
              <w:t xml:space="preserve">Quality Improvement work: </w:t>
            </w:r>
            <w:r w:rsidRPr="00183D4A">
              <w:rPr>
                <w:rFonts w:asciiTheme="minorBidi" w:hAnsiTheme="minorBidi"/>
                <w:szCs w:val="24"/>
              </w:rPr>
              <w:t>PDSA cycles and continuous metrics feedback</w:t>
            </w:r>
          </w:p>
        </w:tc>
        <w:tc>
          <w:tcPr>
            <w:tcW w:w="1684" w:type="dxa"/>
            <w:tcBorders>
              <w:top w:val="single" w:sz="4" w:space="0" w:color="auto"/>
            </w:tcBorders>
            <w:shd w:val="clear" w:color="auto" w:fill="D9D9D9" w:themeFill="background1" w:themeFillShade="D9"/>
          </w:tcPr>
          <w:p w14:paraId="7A5AA382" w14:textId="77777777" w:rsidR="007B30BC" w:rsidRPr="00183D4A" w:rsidRDefault="007B30BC" w:rsidP="00114C47">
            <w:pPr>
              <w:rPr>
                <w:rFonts w:asciiTheme="minorBidi" w:hAnsiTheme="minorBidi"/>
                <w:szCs w:val="24"/>
              </w:rPr>
            </w:pPr>
            <w:r w:rsidRPr="00183D4A">
              <w:rPr>
                <w:rFonts w:asciiTheme="minorBidi" w:hAnsiTheme="minorBidi"/>
                <w:szCs w:val="24"/>
              </w:rPr>
              <w:t>Physical opportunity</w:t>
            </w:r>
          </w:p>
          <w:p w14:paraId="023FA0E6" w14:textId="77777777" w:rsidR="007B30BC" w:rsidRPr="00183D4A" w:rsidRDefault="007B30BC" w:rsidP="00114C47">
            <w:pPr>
              <w:rPr>
                <w:rFonts w:asciiTheme="minorBidi" w:hAnsiTheme="minorBidi"/>
                <w:szCs w:val="24"/>
              </w:rPr>
            </w:pPr>
            <w:r w:rsidRPr="00183D4A">
              <w:rPr>
                <w:rFonts w:asciiTheme="minorBidi" w:hAnsiTheme="minorBidi"/>
                <w:szCs w:val="24"/>
              </w:rPr>
              <w:t>Reflective motivation</w:t>
            </w:r>
          </w:p>
          <w:p w14:paraId="5E0C55F8" w14:textId="77777777" w:rsidR="007B30BC" w:rsidRPr="00183D4A" w:rsidRDefault="007B30BC" w:rsidP="00114C47">
            <w:pPr>
              <w:rPr>
                <w:rFonts w:asciiTheme="minorBidi" w:hAnsiTheme="minorBidi"/>
                <w:szCs w:val="24"/>
              </w:rPr>
            </w:pPr>
            <w:r w:rsidRPr="00183D4A">
              <w:rPr>
                <w:rFonts w:asciiTheme="minorBidi" w:hAnsiTheme="minorBidi"/>
                <w:szCs w:val="24"/>
              </w:rPr>
              <w:t>Automatic motivation</w:t>
            </w:r>
          </w:p>
          <w:p w14:paraId="1A4AF0B4" w14:textId="77777777" w:rsidR="007B30BC" w:rsidRPr="00183D4A" w:rsidRDefault="007B30BC" w:rsidP="00114C47">
            <w:pPr>
              <w:rPr>
                <w:rFonts w:asciiTheme="minorBidi" w:hAnsiTheme="minorBidi"/>
                <w:szCs w:val="24"/>
              </w:rPr>
            </w:pPr>
          </w:p>
        </w:tc>
        <w:tc>
          <w:tcPr>
            <w:tcW w:w="1751" w:type="dxa"/>
            <w:tcBorders>
              <w:top w:val="single" w:sz="4" w:space="0" w:color="auto"/>
            </w:tcBorders>
            <w:shd w:val="clear" w:color="auto" w:fill="D9D9D9" w:themeFill="background1" w:themeFillShade="D9"/>
          </w:tcPr>
          <w:p w14:paraId="4800D932" w14:textId="77777777" w:rsidR="007B30BC" w:rsidRPr="00183D4A" w:rsidRDefault="007B30BC" w:rsidP="00114C47">
            <w:pPr>
              <w:rPr>
                <w:rFonts w:asciiTheme="minorBidi" w:hAnsiTheme="minorBidi"/>
                <w:szCs w:val="24"/>
              </w:rPr>
            </w:pPr>
            <w:r w:rsidRPr="00183D4A">
              <w:rPr>
                <w:rFonts w:asciiTheme="minorBidi" w:hAnsiTheme="minorBidi"/>
                <w:szCs w:val="24"/>
              </w:rPr>
              <w:t>Education</w:t>
            </w:r>
          </w:p>
          <w:p w14:paraId="639928A8" w14:textId="77777777" w:rsidR="007B30BC" w:rsidRPr="00183D4A" w:rsidRDefault="007B30BC" w:rsidP="00114C47">
            <w:pPr>
              <w:rPr>
                <w:rFonts w:asciiTheme="minorBidi" w:hAnsiTheme="minorBidi"/>
                <w:szCs w:val="24"/>
              </w:rPr>
            </w:pPr>
            <w:r w:rsidRPr="00183D4A">
              <w:rPr>
                <w:rFonts w:asciiTheme="minorBidi" w:hAnsiTheme="minorBidi"/>
                <w:szCs w:val="24"/>
              </w:rPr>
              <w:t>Environmental restructuring</w:t>
            </w:r>
          </w:p>
          <w:p w14:paraId="05B9988A" w14:textId="77777777" w:rsidR="007B30BC" w:rsidRPr="00183D4A" w:rsidRDefault="007B30BC" w:rsidP="00114C47">
            <w:pPr>
              <w:rPr>
                <w:rFonts w:asciiTheme="minorBidi" w:hAnsiTheme="minorBidi"/>
                <w:szCs w:val="24"/>
              </w:rPr>
            </w:pPr>
            <w:r w:rsidRPr="00183D4A">
              <w:rPr>
                <w:rFonts w:asciiTheme="minorBidi" w:hAnsiTheme="minorBidi"/>
                <w:szCs w:val="24"/>
              </w:rPr>
              <w:t>Enablement</w:t>
            </w:r>
          </w:p>
          <w:p w14:paraId="3C1DA200" w14:textId="77777777" w:rsidR="007B30BC" w:rsidRPr="00183D4A" w:rsidRDefault="007B30BC" w:rsidP="00114C47">
            <w:pPr>
              <w:rPr>
                <w:rFonts w:asciiTheme="minorBidi" w:hAnsiTheme="minorBidi"/>
                <w:szCs w:val="24"/>
              </w:rPr>
            </w:pPr>
          </w:p>
        </w:tc>
        <w:tc>
          <w:tcPr>
            <w:tcW w:w="4800" w:type="dxa"/>
            <w:tcBorders>
              <w:top w:val="single" w:sz="4" w:space="0" w:color="auto"/>
            </w:tcBorders>
            <w:shd w:val="clear" w:color="auto" w:fill="D9D9D9" w:themeFill="background1" w:themeFillShade="D9"/>
          </w:tcPr>
          <w:p w14:paraId="57DCB8DC"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12.1 Restructuring physical environment</w:t>
            </w:r>
          </w:p>
          <w:p w14:paraId="49ACA81D"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1.2 Problem solving</w:t>
            </w:r>
          </w:p>
          <w:p w14:paraId="7FBA325A"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2.2 Feedback on behaviour</w:t>
            </w:r>
          </w:p>
          <w:p w14:paraId="252AB463"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6.2 Social comparison</w:t>
            </w:r>
          </w:p>
          <w:p w14:paraId="72570005" w14:textId="77777777" w:rsidR="007B30BC" w:rsidRPr="00E67DBC" w:rsidRDefault="007B30BC" w:rsidP="007B30BC">
            <w:pPr>
              <w:pStyle w:val="ListParagraph"/>
              <w:numPr>
                <w:ilvl w:val="0"/>
                <w:numId w:val="53"/>
              </w:numPr>
              <w:suppressAutoHyphens w:val="0"/>
              <w:rPr>
                <w:rFonts w:asciiTheme="minorBidi" w:hAnsiTheme="minorBidi"/>
                <w:szCs w:val="24"/>
              </w:rPr>
            </w:pPr>
            <w:r w:rsidRPr="00183D4A">
              <w:rPr>
                <w:rFonts w:asciiTheme="minorBidi" w:hAnsiTheme="minorBidi"/>
                <w:szCs w:val="24"/>
              </w:rPr>
              <w:t>4.4 Behavioural experiments </w:t>
            </w:r>
            <w:r w:rsidRPr="00E67DBC">
              <w:rPr>
                <w:rFonts w:asciiTheme="minorBidi" w:hAnsiTheme="minorBidi"/>
                <w:szCs w:val="24"/>
              </w:rPr>
              <w:br/>
            </w:r>
          </w:p>
        </w:tc>
      </w:tr>
      <w:tr w:rsidR="007B30BC" w:rsidRPr="00C40F42" w14:paraId="749C1968" w14:textId="77777777" w:rsidTr="00114C47">
        <w:tc>
          <w:tcPr>
            <w:tcW w:w="2823" w:type="dxa"/>
          </w:tcPr>
          <w:p w14:paraId="79E6FCA1" w14:textId="77777777" w:rsidR="007B30BC" w:rsidRPr="0044578C" w:rsidRDefault="007B30BC" w:rsidP="00114C47">
            <w:pPr>
              <w:rPr>
                <w:rFonts w:asciiTheme="minorBidi" w:hAnsiTheme="minorBidi"/>
                <w:szCs w:val="24"/>
              </w:rPr>
            </w:pPr>
            <w:r w:rsidRPr="003F50EB">
              <w:rPr>
                <w:rFonts w:asciiTheme="minorBidi" w:hAnsiTheme="minorBidi"/>
                <w:b/>
                <w:bCs/>
                <w:szCs w:val="24"/>
              </w:rPr>
              <w:t>Improvement Collaborative group</w:t>
            </w:r>
            <w:r>
              <w:rPr>
                <w:rFonts w:asciiTheme="minorBidi" w:hAnsiTheme="minorBidi"/>
                <w:b/>
                <w:bCs/>
                <w:szCs w:val="24"/>
              </w:rPr>
              <w:t xml:space="preserve">: </w:t>
            </w:r>
            <w:r>
              <w:rPr>
                <w:rFonts w:asciiTheme="minorBidi" w:hAnsiTheme="minorBidi"/>
                <w:szCs w:val="24"/>
              </w:rPr>
              <w:t>Peer support, multicentre events, share success stories, problem solve together</w:t>
            </w:r>
          </w:p>
        </w:tc>
        <w:tc>
          <w:tcPr>
            <w:tcW w:w="1684" w:type="dxa"/>
          </w:tcPr>
          <w:p w14:paraId="2D7698D6" w14:textId="77777777" w:rsidR="007B30BC" w:rsidRDefault="007B30BC" w:rsidP="00114C47">
            <w:pPr>
              <w:rPr>
                <w:rFonts w:asciiTheme="minorBidi" w:hAnsiTheme="minorBidi"/>
                <w:szCs w:val="24"/>
              </w:rPr>
            </w:pPr>
            <w:r>
              <w:rPr>
                <w:rFonts w:asciiTheme="minorBidi" w:hAnsiTheme="minorBidi"/>
                <w:szCs w:val="24"/>
              </w:rPr>
              <w:t>Reflective Motivation</w:t>
            </w:r>
          </w:p>
          <w:p w14:paraId="39D21665" w14:textId="77777777" w:rsidR="007B30BC" w:rsidRPr="00C40F42" w:rsidRDefault="007B30BC" w:rsidP="00114C47">
            <w:pPr>
              <w:rPr>
                <w:rFonts w:asciiTheme="minorBidi" w:hAnsiTheme="minorBidi"/>
                <w:szCs w:val="24"/>
              </w:rPr>
            </w:pPr>
            <w:r>
              <w:rPr>
                <w:rFonts w:asciiTheme="minorBidi" w:hAnsiTheme="minorBidi"/>
                <w:szCs w:val="24"/>
              </w:rPr>
              <w:t>Social Opportunity</w:t>
            </w:r>
          </w:p>
        </w:tc>
        <w:tc>
          <w:tcPr>
            <w:tcW w:w="1751" w:type="dxa"/>
          </w:tcPr>
          <w:p w14:paraId="4BB1F390" w14:textId="77777777" w:rsidR="007B30BC" w:rsidRDefault="007B30BC" w:rsidP="00114C47">
            <w:pPr>
              <w:rPr>
                <w:rFonts w:asciiTheme="minorBidi" w:hAnsiTheme="minorBidi"/>
                <w:szCs w:val="24"/>
              </w:rPr>
            </w:pPr>
            <w:r>
              <w:rPr>
                <w:rFonts w:asciiTheme="minorBidi" w:hAnsiTheme="minorBidi"/>
                <w:szCs w:val="24"/>
              </w:rPr>
              <w:t>Persuasion</w:t>
            </w:r>
          </w:p>
          <w:p w14:paraId="04D9B11C" w14:textId="77777777" w:rsidR="007B30BC" w:rsidRDefault="007B30BC" w:rsidP="00114C47">
            <w:pPr>
              <w:rPr>
                <w:rFonts w:asciiTheme="minorBidi" w:hAnsiTheme="minorBidi"/>
                <w:szCs w:val="24"/>
              </w:rPr>
            </w:pPr>
            <w:r>
              <w:rPr>
                <w:rFonts w:asciiTheme="minorBidi" w:hAnsiTheme="minorBidi"/>
                <w:szCs w:val="24"/>
              </w:rPr>
              <w:t>Modelling</w:t>
            </w:r>
          </w:p>
          <w:p w14:paraId="2E6C31D3" w14:textId="77777777" w:rsidR="007B30BC" w:rsidRDefault="007B30BC" w:rsidP="00114C47">
            <w:pPr>
              <w:rPr>
                <w:rFonts w:asciiTheme="minorBidi" w:hAnsiTheme="minorBidi"/>
                <w:szCs w:val="24"/>
              </w:rPr>
            </w:pPr>
            <w:r>
              <w:rPr>
                <w:rFonts w:asciiTheme="minorBidi" w:hAnsiTheme="minorBidi"/>
                <w:szCs w:val="24"/>
              </w:rPr>
              <w:t>Enablement</w:t>
            </w:r>
          </w:p>
          <w:p w14:paraId="07C03D67" w14:textId="77777777" w:rsidR="007B30BC" w:rsidRPr="00C40F42" w:rsidRDefault="007B30BC" w:rsidP="00114C47">
            <w:pPr>
              <w:rPr>
                <w:rFonts w:asciiTheme="minorBidi" w:hAnsiTheme="minorBidi"/>
                <w:szCs w:val="24"/>
              </w:rPr>
            </w:pPr>
          </w:p>
        </w:tc>
        <w:tc>
          <w:tcPr>
            <w:tcW w:w="4800" w:type="dxa"/>
          </w:tcPr>
          <w:p w14:paraId="75005269"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6.1 Demonstration of behaviour from influential figures</w:t>
            </w:r>
          </w:p>
          <w:p w14:paraId="2866769D"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 xml:space="preserve">6.3 Information about other approval </w:t>
            </w:r>
          </w:p>
          <w:p w14:paraId="7DE1313C"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3.1 Social support (unspecified)</w:t>
            </w:r>
          </w:p>
          <w:p w14:paraId="432AC096"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6.2 Social comparison</w:t>
            </w:r>
          </w:p>
          <w:p w14:paraId="5A2B02A6"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2.2 Feedback on the behaviour</w:t>
            </w:r>
          </w:p>
          <w:p w14:paraId="3F117112" w14:textId="77777777" w:rsidR="007B30B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1.2 Problem solving</w:t>
            </w:r>
          </w:p>
          <w:p w14:paraId="1B2BA66B" w14:textId="77777777" w:rsidR="007B30BC" w:rsidRPr="0044578C" w:rsidRDefault="007B30BC" w:rsidP="007B30BC">
            <w:pPr>
              <w:pStyle w:val="ListParagraph"/>
              <w:numPr>
                <w:ilvl w:val="0"/>
                <w:numId w:val="53"/>
              </w:numPr>
              <w:suppressAutoHyphens w:val="0"/>
              <w:rPr>
                <w:rFonts w:asciiTheme="minorBidi" w:hAnsiTheme="minorBidi"/>
                <w:szCs w:val="24"/>
              </w:rPr>
            </w:pPr>
            <w:r>
              <w:rPr>
                <w:rFonts w:asciiTheme="minorBidi" w:hAnsiTheme="minorBidi"/>
                <w:szCs w:val="24"/>
              </w:rPr>
              <w:t>15.3 Focus on past success</w:t>
            </w:r>
          </w:p>
        </w:tc>
      </w:tr>
      <w:tr w:rsidR="007B30BC" w:rsidRPr="00C40F42" w14:paraId="13EE7CB7" w14:textId="77777777" w:rsidTr="00114C47">
        <w:tc>
          <w:tcPr>
            <w:tcW w:w="2823" w:type="dxa"/>
            <w:tcBorders>
              <w:bottom w:val="single" w:sz="4" w:space="0" w:color="auto"/>
            </w:tcBorders>
            <w:shd w:val="clear" w:color="auto" w:fill="D9D9D9" w:themeFill="background1" w:themeFillShade="D9"/>
          </w:tcPr>
          <w:p w14:paraId="23879003" w14:textId="77777777" w:rsidR="007B30BC" w:rsidRPr="0044578C" w:rsidRDefault="007B30BC" w:rsidP="00114C47">
            <w:pPr>
              <w:rPr>
                <w:rFonts w:asciiTheme="minorBidi" w:hAnsiTheme="minorBidi"/>
                <w:szCs w:val="24"/>
              </w:rPr>
            </w:pPr>
            <w:r>
              <w:rPr>
                <w:rFonts w:asciiTheme="minorBidi" w:hAnsiTheme="minorBidi"/>
                <w:b/>
                <w:bCs/>
                <w:szCs w:val="24"/>
              </w:rPr>
              <w:t xml:space="preserve">One to one support from trained interventionist: </w:t>
            </w:r>
            <w:r>
              <w:rPr>
                <w:rFonts w:asciiTheme="minorBidi" w:hAnsiTheme="minorBidi"/>
                <w:szCs w:val="24"/>
              </w:rPr>
              <w:t>Goal setting, identifying prompts/cues, action planning</w:t>
            </w:r>
          </w:p>
        </w:tc>
        <w:tc>
          <w:tcPr>
            <w:tcW w:w="1684" w:type="dxa"/>
            <w:tcBorders>
              <w:bottom w:val="single" w:sz="4" w:space="0" w:color="auto"/>
            </w:tcBorders>
            <w:shd w:val="clear" w:color="auto" w:fill="D9D9D9" w:themeFill="background1" w:themeFillShade="D9"/>
          </w:tcPr>
          <w:p w14:paraId="22AC85DA" w14:textId="77777777" w:rsidR="007B30BC" w:rsidRDefault="007B30BC" w:rsidP="00114C47">
            <w:pPr>
              <w:rPr>
                <w:rFonts w:asciiTheme="minorBidi" w:hAnsiTheme="minorBidi"/>
                <w:szCs w:val="24"/>
              </w:rPr>
            </w:pPr>
            <w:r>
              <w:rPr>
                <w:rFonts w:asciiTheme="minorBidi" w:hAnsiTheme="minorBidi"/>
                <w:szCs w:val="24"/>
              </w:rPr>
              <w:t xml:space="preserve"> Psychological capability</w:t>
            </w:r>
          </w:p>
          <w:p w14:paraId="4F97CFF7" w14:textId="77777777" w:rsidR="007B30BC" w:rsidRPr="00C40F42" w:rsidRDefault="007B30BC" w:rsidP="00114C47">
            <w:pPr>
              <w:rPr>
                <w:rFonts w:asciiTheme="minorBidi" w:hAnsiTheme="minorBidi"/>
                <w:szCs w:val="24"/>
              </w:rPr>
            </w:pPr>
            <w:r>
              <w:rPr>
                <w:rFonts w:asciiTheme="minorBidi" w:hAnsiTheme="minorBidi"/>
                <w:szCs w:val="24"/>
              </w:rPr>
              <w:t>Reflective motivation</w:t>
            </w:r>
          </w:p>
        </w:tc>
        <w:tc>
          <w:tcPr>
            <w:tcW w:w="1751" w:type="dxa"/>
            <w:tcBorders>
              <w:bottom w:val="single" w:sz="4" w:space="0" w:color="auto"/>
            </w:tcBorders>
            <w:shd w:val="clear" w:color="auto" w:fill="D9D9D9" w:themeFill="background1" w:themeFillShade="D9"/>
          </w:tcPr>
          <w:p w14:paraId="0E12136C" w14:textId="77777777" w:rsidR="007B30BC" w:rsidRDefault="007B30BC" w:rsidP="00114C47">
            <w:pPr>
              <w:rPr>
                <w:rFonts w:asciiTheme="minorBidi" w:hAnsiTheme="minorBidi"/>
                <w:szCs w:val="24"/>
              </w:rPr>
            </w:pPr>
            <w:r>
              <w:rPr>
                <w:rFonts w:asciiTheme="minorBidi" w:hAnsiTheme="minorBidi"/>
                <w:szCs w:val="24"/>
              </w:rPr>
              <w:t>Training</w:t>
            </w:r>
          </w:p>
          <w:p w14:paraId="667FBDCB" w14:textId="77777777" w:rsidR="007B30BC" w:rsidRDefault="007B30BC" w:rsidP="00114C47">
            <w:pPr>
              <w:rPr>
                <w:rFonts w:asciiTheme="minorBidi" w:hAnsiTheme="minorBidi"/>
                <w:szCs w:val="24"/>
              </w:rPr>
            </w:pPr>
            <w:r>
              <w:rPr>
                <w:rFonts w:asciiTheme="minorBidi" w:hAnsiTheme="minorBidi"/>
                <w:szCs w:val="24"/>
              </w:rPr>
              <w:t>Enablement</w:t>
            </w:r>
          </w:p>
          <w:p w14:paraId="4DA1115A" w14:textId="77777777" w:rsidR="007B30BC" w:rsidRPr="00C40F42" w:rsidRDefault="007B30BC" w:rsidP="00114C47">
            <w:pPr>
              <w:rPr>
                <w:rFonts w:asciiTheme="minorBidi" w:hAnsiTheme="minorBidi"/>
                <w:szCs w:val="24"/>
              </w:rPr>
            </w:pPr>
            <w:r>
              <w:rPr>
                <w:rFonts w:asciiTheme="minorBidi" w:hAnsiTheme="minorBidi"/>
                <w:szCs w:val="24"/>
              </w:rPr>
              <w:t>Environmental restructuring</w:t>
            </w:r>
          </w:p>
        </w:tc>
        <w:tc>
          <w:tcPr>
            <w:tcW w:w="4800" w:type="dxa"/>
            <w:tcBorders>
              <w:bottom w:val="single" w:sz="4" w:space="0" w:color="auto"/>
            </w:tcBorders>
            <w:shd w:val="clear" w:color="auto" w:fill="D9D9D9" w:themeFill="background1" w:themeFillShade="D9"/>
          </w:tcPr>
          <w:p w14:paraId="37238628" w14:textId="77777777" w:rsidR="007B30BC" w:rsidRDefault="007B30BC" w:rsidP="007B30BC">
            <w:pPr>
              <w:pStyle w:val="ListParagraph"/>
              <w:numPr>
                <w:ilvl w:val="0"/>
                <w:numId w:val="54"/>
              </w:numPr>
              <w:suppressAutoHyphens w:val="0"/>
              <w:rPr>
                <w:rFonts w:asciiTheme="minorBidi" w:hAnsiTheme="minorBidi"/>
                <w:szCs w:val="24"/>
              </w:rPr>
            </w:pPr>
            <w:r>
              <w:rPr>
                <w:rFonts w:asciiTheme="minorBidi" w:hAnsiTheme="minorBidi"/>
                <w:szCs w:val="24"/>
              </w:rPr>
              <w:t>1.1 Goal setting</w:t>
            </w:r>
          </w:p>
          <w:p w14:paraId="68DE8BEA" w14:textId="77777777" w:rsidR="007B30BC" w:rsidRDefault="007B30BC" w:rsidP="007B30BC">
            <w:pPr>
              <w:pStyle w:val="ListParagraph"/>
              <w:numPr>
                <w:ilvl w:val="0"/>
                <w:numId w:val="54"/>
              </w:numPr>
              <w:suppressAutoHyphens w:val="0"/>
              <w:rPr>
                <w:rFonts w:asciiTheme="minorBidi" w:hAnsiTheme="minorBidi"/>
                <w:szCs w:val="24"/>
              </w:rPr>
            </w:pPr>
            <w:r>
              <w:rPr>
                <w:rFonts w:asciiTheme="minorBidi" w:hAnsiTheme="minorBidi"/>
                <w:szCs w:val="24"/>
              </w:rPr>
              <w:t>7.1 Adding prompts/cues</w:t>
            </w:r>
          </w:p>
          <w:p w14:paraId="3CAA729D" w14:textId="77777777" w:rsidR="007B30BC" w:rsidRDefault="007B30BC" w:rsidP="007B30BC">
            <w:pPr>
              <w:pStyle w:val="ListParagraph"/>
              <w:numPr>
                <w:ilvl w:val="0"/>
                <w:numId w:val="54"/>
              </w:numPr>
              <w:suppressAutoHyphens w:val="0"/>
              <w:rPr>
                <w:rFonts w:asciiTheme="minorBidi" w:hAnsiTheme="minorBidi"/>
                <w:szCs w:val="24"/>
              </w:rPr>
            </w:pPr>
            <w:r>
              <w:rPr>
                <w:rFonts w:asciiTheme="minorBidi" w:hAnsiTheme="minorBidi"/>
                <w:szCs w:val="24"/>
              </w:rPr>
              <w:t>1.4 Action planning</w:t>
            </w:r>
          </w:p>
          <w:p w14:paraId="71FBCC5F" w14:textId="77777777" w:rsidR="007B30BC" w:rsidRDefault="007B30BC" w:rsidP="007B30BC">
            <w:pPr>
              <w:pStyle w:val="ListParagraph"/>
              <w:numPr>
                <w:ilvl w:val="0"/>
                <w:numId w:val="54"/>
              </w:numPr>
              <w:suppressAutoHyphens w:val="0"/>
              <w:rPr>
                <w:rFonts w:asciiTheme="minorBidi" w:hAnsiTheme="minorBidi"/>
                <w:szCs w:val="24"/>
              </w:rPr>
            </w:pPr>
            <w:r>
              <w:rPr>
                <w:rFonts w:asciiTheme="minorBidi" w:hAnsiTheme="minorBidi"/>
                <w:szCs w:val="24"/>
              </w:rPr>
              <w:t>1.5 Review behaviour goals</w:t>
            </w:r>
          </w:p>
          <w:p w14:paraId="63DC4275" w14:textId="77777777" w:rsidR="007B30BC" w:rsidRPr="00C42EEE" w:rsidRDefault="007B30BC" w:rsidP="007B30BC">
            <w:pPr>
              <w:pStyle w:val="ListParagraph"/>
              <w:numPr>
                <w:ilvl w:val="0"/>
                <w:numId w:val="54"/>
              </w:numPr>
              <w:suppressAutoHyphens w:val="0"/>
              <w:rPr>
                <w:rFonts w:asciiTheme="minorBidi" w:hAnsiTheme="minorBidi"/>
                <w:szCs w:val="24"/>
              </w:rPr>
            </w:pPr>
            <w:r>
              <w:rPr>
                <w:rFonts w:asciiTheme="minorBidi" w:hAnsiTheme="minorBidi"/>
                <w:szCs w:val="24"/>
              </w:rPr>
              <w:t>8.3 Habit formation</w:t>
            </w:r>
          </w:p>
        </w:tc>
      </w:tr>
    </w:tbl>
    <w:p w14:paraId="61753E44" w14:textId="77777777" w:rsidR="007B30BC" w:rsidRPr="007B30BC" w:rsidRDefault="007B30BC" w:rsidP="007B30BC">
      <w:pPr>
        <w:rPr>
          <w:lang w:eastAsia="ja-JP"/>
        </w:rPr>
      </w:pPr>
    </w:p>
    <w:sectPr w:rsidR="007B30BC" w:rsidRPr="007B30BC" w:rsidSect="00FA5D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5B7AB" w14:textId="77777777" w:rsidR="0079545C" w:rsidRDefault="0079545C" w:rsidP="0003464F">
      <w:r>
        <w:separator/>
      </w:r>
    </w:p>
  </w:endnote>
  <w:endnote w:type="continuationSeparator" w:id="0">
    <w:p w14:paraId="53D2E101" w14:textId="77777777" w:rsidR="0079545C" w:rsidRDefault="0079545C" w:rsidP="0003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EF70B" w14:textId="77777777" w:rsidR="00A641B0" w:rsidRDefault="00A641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889532"/>
      <w:docPartObj>
        <w:docPartGallery w:val="Page Numbers (Bottom of Page)"/>
        <w:docPartUnique/>
      </w:docPartObj>
    </w:sdtPr>
    <w:sdtEndPr>
      <w:rPr>
        <w:noProof/>
      </w:rPr>
    </w:sdtEndPr>
    <w:sdtContent>
      <w:p w14:paraId="104D9A95" w14:textId="339A311C" w:rsidR="0079545C" w:rsidRPr="00544BB2" w:rsidRDefault="0079545C" w:rsidP="00C359BC">
        <w:pPr>
          <w:pStyle w:val="Footer"/>
          <w:jc w:val="right"/>
          <w:rPr>
            <w:sz w:val="22"/>
            <w:szCs w:val="18"/>
          </w:rPr>
        </w:pPr>
        <w:r>
          <w:fldChar w:fldCharType="begin"/>
        </w:r>
        <w:r>
          <w:instrText xml:space="preserve"> PAGE   \* MERGEFORMAT </w:instrText>
        </w:r>
        <w:r>
          <w:fldChar w:fldCharType="separate"/>
        </w:r>
        <w:r w:rsidR="00A641B0">
          <w:rPr>
            <w:noProof/>
          </w:rPr>
          <w:t>39</w:t>
        </w:r>
        <w:r>
          <w:rPr>
            <w:noProof/>
          </w:rPr>
          <w:fldChar w:fldCharType="end"/>
        </w:r>
        <w:r>
          <w:rPr>
            <w:noProof/>
          </w:rPr>
          <w:tab/>
        </w:r>
        <w:r>
          <w:rPr>
            <w:noProof/>
          </w:rPr>
          <w:tab/>
        </w:r>
        <w:r w:rsidRPr="00544BB2">
          <w:rPr>
            <w:sz w:val="22"/>
            <w:szCs w:val="18"/>
          </w:rPr>
          <w:t xml:space="preserve">CFHealthHub </w:t>
        </w:r>
        <w:r>
          <w:rPr>
            <w:sz w:val="22"/>
            <w:szCs w:val="18"/>
          </w:rPr>
          <w:t>Data Observatory</w:t>
        </w:r>
        <w:r w:rsidRPr="00544BB2">
          <w:rPr>
            <w:sz w:val="22"/>
            <w:szCs w:val="18"/>
          </w:rPr>
          <w:t xml:space="preserve"> Protocol </w:t>
        </w:r>
        <w:r>
          <w:rPr>
            <w:sz w:val="22"/>
            <w:szCs w:val="18"/>
          </w:rPr>
          <w:t xml:space="preserve">v8.0 </w:t>
        </w:r>
        <w:r w:rsidR="00B2426B">
          <w:rPr>
            <w:sz w:val="22"/>
            <w:szCs w:val="18"/>
          </w:rPr>
          <w:t>18</w:t>
        </w:r>
        <w:r w:rsidR="00366D6C">
          <w:rPr>
            <w:sz w:val="22"/>
            <w:szCs w:val="18"/>
          </w:rPr>
          <w:t xml:space="preserve"> Oct 2019</w:t>
        </w:r>
      </w:p>
      <w:p w14:paraId="4871C413" w14:textId="0AD45F03" w:rsidR="0079545C" w:rsidRDefault="00A641B0">
        <w:pPr>
          <w:pStyle w:val="Footer"/>
        </w:pPr>
      </w:p>
    </w:sdtContent>
  </w:sdt>
  <w:p w14:paraId="4A671C11" w14:textId="77777777" w:rsidR="0079545C" w:rsidRDefault="0079545C">
    <w:pPr>
      <w:pStyle w:val="Footer"/>
      <w:ind w:firstLine="720"/>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720348"/>
      <w:docPartObj>
        <w:docPartGallery w:val="Page Numbers (Bottom of Page)"/>
        <w:docPartUnique/>
      </w:docPartObj>
    </w:sdtPr>
    <w:sdtEndPr>
      <w:rPr>
        <w:noProof/>
      </w:rPr>
    </w:sdtEndPr>
    <w:sdtContent>
      <w:p w14:paraId="55AEDF5B" w14:textId="297E8F86" w:rsidR="0079545C" w:rsidRPr="00544BB2" w:rsidRDefault="0079545C" w:rsidP="00E26AD1">
        <w:pPr>
          <w:pStyle w:val="Footer"/>
          <w:jc w:val="right"/>
          <w:rPr>
            <w:sz w:val="22"/>
            <w:szCs w:val="18"/>
          </w:rPr>
        </w:pPr>
        <w:r>
          <w:fldChar w:fldCharType="begin"/>
        </w:r>
        <w:r>
          <w:instrText xml:space="preserve"> PAGE   \* MERGEFORMAT </w:instrText>
        </w:r>
        <w:r>
          <w:fldChar w:fldCharType="separate"/>
        </w:r>
        <w:r w:rsidR="00DA137A">
          <w:rPr>
            <w:noProof/>
          </w:rPr>
          <w:t>24</w:t>
        </w:r>
        <w:r>
          <w:rPr>
            <w:noProof/>
          </w:rPr>
          <w:fldChar w:fldCharType="end"/>
        </w:r>
        <w:r>
          <w:rPr>
            <w:noProof/>
          </w:rPr>
          <w:tab/>
        </w:r>
        <w:r>
          <w:rPr>
            <w:noProof/>
          </w:rPr>
          <w:tab/>
        </w:r>
        <w:r w:rsidRPr="00544BB2">
          <w:rPr>
            <w:sz w:val="22"/>
            <w:szCs w:val="18"/>
          </w:rPr>
          <w:t xml:space="preserve">CFHealthHub </w:t>
        </w:r>
        <w:r>
          <w:rPr>
            <w:sz w:val="22"/>
            <w:szCs w:val="18"/>
          </w:rPr>
          <w:t>Data Observatory</w:t>
        </w:r>
        <w:r w:rsidRPr="00544BB2">
          <w:rPr>
            <w:sz w:val="22"/>
            <w:szCs w:val="18"/>
          </w:rPr>
          <w:t xml:space="preserve"> Protocol </w:t>
        </w:r>
        <w:r>
          <w:rPr>
            <w:sz w:val="22"/>
            <w:szCs w:val="18"/>
          </w:rPr>
          <w:t xml:space="preserve">V8.0 </w:t>
        </w:r>
        <w:r w:rsidR="00E26AD1">
          <w:rPr>
            <w:sz w:val="22"/>
            <w:szCs w:val="18"/>
          </w:rPr>
          <w:t>18 Oct 2019</w:t>
        </w:r>
      </w:p>
      <w:p w14:paraId="1A2DAD3B" w14:textId="509094F2" w:rsidR="0079545C" w:rsidRDefault="00A641B0">
        <w:pPr>
          <w:pStyle w:val="Footer"/>
        </w:pPr>
      </w:p>
    </w:sdtContent>
  </w:sdt>
  <w:p w14:paraId="366D7B12" w14:textId="77777777" w:rsidR="0079545C" w:rsidRDefault="007954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544250"/>
      <w:docPartObj>
        <w:docPartGallery w:val="Page Numbers (Bottom of Page)"/>
        <w:docPartUnique/>
      </w:docPartObj>
    </w:sdtPr>
    <w:sdtEndPr>
      <w:rPr>
        <w:noProof/>
      </w:rPr>
    </w:sdtEndPr>
    <w:sdtContent>
      <w:p w14:paraId="093907EB" w14:textId="389A22FA" w:rsidR="0079545C" w:rsidRDefault="0079545C">
        <w:pPr>
          <w:pStyle w:val="Footer"/>
        </w:pPr>
        <w:r>
          <w:fldChar w:fldCharType="begin"/>
        </w:r>
        <w:r>
          <w:instrText xml:space="preserve"> PAGE   \* MERGEFORMAT </w:instrText>
        </w:r>
        <w:r>
          <w:fldChar w:fldCharType="separate"/>
        </w:r>
        <w:r w:rsidR="00A641B0">
          <w:rPr>
            <w:noProof/>
          </w:rPr>
          <w:t>45</w:t>
        </w:r>
        <w:r>
          <w:rPr>
            <w:noProof/>
          </w:rPr>
          <w:fldChar w:fldCharType="end"/>
        </w:r>
      </w:p>
    </w:sdtContent>
  </w:sdt>
  <w:p w14:paraId="58AEA37D" w14:textId="4CCC79B3" w:rsidR="0079545C" w:rsidRPr="007F1245" w:rsidRDefault="0079545C" w:rsidP="00366D6C">
    <w:pPr>
      <w:pStyle w:val="Footer"/>
      <w:jc w:val="right"/>
      <w:rPr>
        <w:sz w:val="18"/>
        <w:szCs w:val="18"/>
      </w:rPr>
    </w:pPr>
    <w:r w:rsidRPr="00544BB2">
      <w:rPr>
        <w:sz w:val="22"/>
        <w:szCs w:val="18"/>
      </w:rPr>
      <w:t xml:space="preserve">CFHealthHub </w:t>
    </w:r>
    <w:r>
      <w:rPr>
        <w:sz w:val="22"/>
        <w:szCs w:val="18"/>
      </w:rPr>
      <w:t>Data Observatory</w:t>
    </w:r>
    <w:r w:rsidRPr="00544BB2">
      <w:rPr>
        <w:sz w:val="22"/>
        <w:szCs w:val="18"/>
      </w:rPr>
      <w:t xml:space="preserve"> </w:t>
    </w:r>
    <w:r w:rsidRPr="00B32306">
      <w:rPr>
        <w:sz w:val="22"/>
        <w:szCs w:val="18"/>
      </w:rPr>
      <w:t>Protocol _</w:t>
    </w:r>
    <w:r>
      <w:rPr>
        <w:sz w:val="22"/>
        <w:szCs w:val="18"/>
      </w:rPr>
      <w:t>V</w:t>
    </w:r>
    <w:r w:rsidR="00366D6C">
      <w:rPr>
        <w:sz w:val="22"/>
        <w:szCs w:val="18"/>
      </w:rPr>
      <w:t>8</w:t>
    </w:r>
    <w:r>
      <w:rPr>
        <w:sz w:val="22"/>
        <w:szCs w:val="18"/>
      </w:rPr>
      <w:t>.</w:t>
    </w:r>
    <w:r w:rsidR="00A641B0">
      <w:rPr>
        <w:sz w:val="22"/>
        <w:szCs w:val="18"/>
      </w:rPr>
      <w:t>0 1</w:t>
    </w:r>
    <w:bookmarkStart w:id="169" w:name="_GoBack"/>
    <w:bookmarkEnd w:id="169"/>
    <w:r w:rsidR="00366D6C">
      <w:rPr>
        <w:sz w:val="22"/>
        <w:szCs w:val="18"/>
      </w:rPr>
      <w:t>8 Oct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A8F2E" w14:textId="77777777" w:rsidR="0079545C" w:rsidRDefault="0079545C" w:rsidP="0003464F">
      <w:r>
        <w:separator/>
      </w:r>
    </w:p>
  </w:footnote>
  <w:footnote w:type="continuationSeparator" w:id="0">
    <w:p w14:paraId="54E556A8" w14:textId="77777777" w:rsidR="0079545C" w:rsidRDefault="0079545C" w:rsidP="0003464F">
      <w:r>
        <w:continuationSeparator/>
      </w:r>
    </w:p>
  </w:footnote>
  <w:footnote w:id="1">
    <w:p w14:paraId="28198C33" w14:textId="2865F542" w:rsidR="0079545C" w:rsidRDefault="0079545C" w:rsidP="00D16F5F">
      <w:r>
        <w:rPr>
          <w:rStyle w:val="FootnoteCharacters"/>
        </w:rPr>
        <w:footnoteRef/>
      </w:r>
      <w:r>
        <w:br w:type="page"/>
      </w:r>
      <w:r>
        <w:rPr>
          <w:rFonts w:cs="Calibri"/>
        </w:rPr>
        <w:tab/>
        <w:t xml:space="preserve"> </w:t>
      </w:r>
      <w:r>
        <w:t>Incorporating the Beliefs about Medicines Questionnaire (BMQ-specific nebuliser treatment) Horne, 2010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C8CA" w14:textId="77777777" w:rsidR="00A641B0" w:rsidRDefault="00A64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1064C" w14:textId="7A51FA33" w:rsidR="0079545C" w:rsidRDefault="0079545C">
    <w:pPr>
      <w:pStyle w:val="Header"/>
    </w:pPr>
  </w:p>
  <w:p w14:paraId="0AC6B5CD" w14:textId="77777777" w:rsidR="0079545C" w:rsidRDefault="00795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1AACF" w14:textId="77777777" w:rsidR="00A641B0" w:rsidRDefault="00A64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67CC920"/>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2."/>
      <w:lvlJc w:val="left"/>
      <w:pPr>
        <w:ind w:left="432" w:hanging="432"/>
      </w:pPr>
      <w:rPr>
        <w:rFonts w:hint="default"/>
      </w:rPr>
    </w:lvl>
    <w:lvl w:ilvl="2">
      <w:start w:val="1"/>
      <w:numFmt w:val="decimal"/>
      <w:lvlText w:val="%1.%2.%3."/>
      <w:lvlJc w:val="left"/>
      <w:pPr>
        <w:ind w:left="53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5AFCD8A0"/>
    <w:name w:val="WW8Num3"/>
    <w:lvl w:ilvl="0">
      <w:start w:val="16"/>
      <w:numFmt w:val="decimal"/>
      <w:lvlText w:val="%1."/>
      <w:lvlJc w:val="left"/>
      <w:pPr>
        <w:tabs>
          <w:tab w:val="num" w:pos="0"/>
        </w:tabs>
        <w:ind w:left="720" w:hanging="360"/>
      </w:pPr>
      <w:rPr>
        <w:rFonts w:hint="default"/>
      </w:r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rPr>
        <w:iCs/>
      </w:rPr>
    </w:lvl>
  </w:abstractNum>
  <w:abstractNum w:abstractNumId="4" w15:restartNumberingAfterBreak="0">
    <w:nsid w:val="00000006"/>
    <w:multiLevelType w:val="singleLevel"/>
    <w:tmpl w:val="00000006"/>
    <w:name w:val="WW8Num5"/>
    <w:lvl w:ilvl="0">
      <w:start w:val="1"/>
      <w:numFmt w:val="bullet"/>
      <w:lvlText w:val=""/>
      <w:lvlJc w:val="left"/>
      <w:pPr>
        <w:tabs>
          <w:tab w:val="num" w:pos="0"/>
        </w:tabs>
        <w:ind w:left="1440" w:hanging="360"/>
      </w:pPr>
      <w:rPr>
        <w:rFonts w:ascii="Symbol" w:hAnsi="Symbol" w:cs="Symbol" w:hint="default"/>
      </w:rPr>
    </w:lvl>
  </w:abstractNum>
  <w:abstractNum w:abstractNumId="5"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B"/>
    <w:multiLevelType w:val="singleLevel"/>
    <w:tmpl w:val="0000000B"/>
    <w:name w:val="WW8Num10"/>
    <w:lvl w:ilvl="0">
      <w:start w:val="1"/>
      <w:numFmt w:val="decimal"/>
      <w:lvlText w:val="%1."/>
      <w:lvlJc w:val="left"/>
      <w:pPr>
        <w:tabs>
          <w:tab w:val="num" w:pos="-218"/>
        </w:tabs>
        <w:ind w:left="502" w:hanging="360"/>
      </w:pPr>
      <w:rPr>
        <w:rFonts w:hint="default"/>
      </w:rPr>
    </w:lvl>
  </w:abstractNum>
  <w:abstractNum w:abstractNumId="7" w15:restartNumberingAfterBreak="0">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10"/>
    <w:multiLevelType w:val="singleLevel"/>
    <w:tmpl w:val="00000010"/>
    <w:name w:val="WW8Num16"/>
    <w:lvl w:ilvl="0">
      <w:start w:val="1"/>
      <w:numFmt w:val="decimal"/>
      <w:lvlText w:val="%1."/>
      <w:lvlJc w:val="left"/>
      <w:pPr>
        <w:tabs>
          <w:tab w:val="num" w:pos="0"/>
        </w:tabs>
        <w:ind w:left="720" w:hanging="360"/>
      </w:pPr>
      <w:rPr>
        <w:rFonts w:hint="default"/>
      </w:rPr>
    </w:lvl>
  </w:abstractNum>
  <w:abstractNum w:abstractNumId="10"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sz w:val="22"/>
        <w:szCs w:val="22"/>
      </w:rPr>
    </w:lvl>
  </w:abstractNum>
  <w:abstractNum w:abstractNumId="11" w15:restartNumberingAfterBreak="0">
    <w:nsid w:val="00000014"/>
    <w:multiLevelType w:val="singleLevel"/>
    <w:tmpl w:val="00000014"/>
    <w:name w:val="WW8Num21"/>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15"/>
    <w:multiLevelType w:val="singleLevel"/>
    <w:tmpl w:val="00000015"/>
    <w:name w:val="WW8Num22"/>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16"/>
    <w:multiLevelType w:val="multilevel"/>
    <w:tmpl w:val="0D40AB4C"/>
    <w:name w:val="WW8Num26"/>
    <w:lvl w:ilvl="0">
      <w:start w:val="1"/>
      <w:numFmt w:val="decimal"/>
      <w:lvlText w:val="%1."/>
      <w:lvlJc w:val="left"/>
      <w:pPr>
        <w:tabs>
          <w:tab w:val="num" w:pos="0"/>
        </w:tabs>
        <w:ind w:left="720" w:hanging="360"/>
      </w:p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15" w15:restartNumberingAfterBreak="0">
    <w:nsid w:val="00000018"/>
    <w:multiLevelType w:val="singleLevel"/>
    <w:tmpl w:val="00000018"/>
    <w:name w:val="WW8Num28"/>
    <w:lvl w:ilvl="0">
      <w:start w:val="1"/>
      <w:numFmt w:val="decimal"/>
      <w:lvlText w:val="%1."/>
      <w:lvlJc w:val="left"/>
      <w:pPr>
        <w:tabs>
          <w:tab w:val="num" w:pos="0"/>
        </w:tabs>
        <w:ind w:left="720" w:hanging="360"/>
      </w:pPr>
      <w:rPr>
        <w:iCs/>
      </w:rPr>
    </w:lvl>
  </w:abstractNum>
  <w:abstractNum w:abstractNumId="16" w15:restartNumberingAfterBreak="0">
    <w:nsid w:val="0000001C"/>
    <w:multiLevelType w:val="singleLevel"/>
    <w:tmpl w:val="0000001C"/>
    <w:name w:val="WW8Num32"/>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F"/>
    <w:multiLevelType w:val="singleLevel"/>
    <w:tmpl w:val="0000001F"/>
    <w:name w:val="WW8Num35"/>
    <w:lvl w:ilvl="0">
      <w:start w:val="1"/>
      <w:numFmt w:val="decimal"/>
      <w:lvlText w:val="%1."/>
      <w:lvlJc w:val="left"/>
      <w:pPr>
        <w:tabs>
          <w:tab w:val="num" w:pos="0"/>
        </w:tabs>
        <w:ind w:left="720" w:hanging="360"/>
      </w:pPr>
    </w:lvl>
  </w:abstractNum>
  <w:abstractNum w:abstractNumId="18" w15:restartNumberingAfterBreak="0">
    <w:nsid w:val="00000020"/>
    <w:multiLevelType w:val="singleLevel"/>
    <w:tmpl w:val="08090017"/>
    <w:lvl w:ilvl="0">
      <w:start w:val="1"/>
      <w:numFmt w:val="lowerLetter"/>
      <w:lvlText w:val="%1)"/>
      <w:lvlJc w:val="left"/>
      <w:pPr>
        <w:ind w:left="720" w:hanging="360"/>
      </w:pPr>
    </w:lvl>
  </w:abstractNum>
  <w:abstractNum w:abstractNumId="19" w15:restartNumberingAfterBreak="0">
    <w:nsid w:val="00000021"/>
    <w:multiLevelType w:val="singleLevel"/>
    <w:tmpl w:val="00000021"/>
    <w:name w:val="WW8Num39"/>
    <w:lvl w:ilvl="0">
      <w:start w:val="1"/>
      <w:numFmt w:val="decimal"/>
      <w:lvlText w:val="%1."/>
      <w:lvlJc w:val="left"/>
      <w:pPr>
        <w:tabs>
          <w:tab w:val="num" w:pos="0"/>
        </w:tabs>
        <w:ind w:left="720" w:hanging="360"/>
      </w:pPr>
      <w:rPr>
        <w:rFonts w:hint="default"/>
      </w:rPr>
    </w:lvl>
  </w:abstractNum>
  <w:abstractNum w:abstractNumId="20" w15:restartNumberingAfterBreak="0">
    <w:nsid w:val="05CD3E15"/>
    <w:multiLevelType w:val="hybridMultilevel"/>
    <w:tmpl w:val="E3E6A4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06786023"/>
    <w:multiLevelType w:val="hybridMultilevel"/>
    <w:tmpl w:val="9DB23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2B55996"/>
    <w:multiLevelType w:val="hybridMultilevel"/>
    <w:tmpl w:val="4130188E"/>
    <w:lvl w:ilvl="0" w:tplc="41AE21AC">
      <w:start w:val="1"/>
      <w:numFmt w:val="bullet"/>
      <w:lvlText w:val="-"/>
      <w:lvlJc w:val="left"/>
      <w:pPr>
        <w:ind w:left="780" w:hanging="360"/>
      </w:pPr>
      <w:rPr>
        <w:rFonts w:ascii="Times New Roman" w:hAnsi="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1770664C"/>
    <w:multiLevelType w:val="hybridMultilevel"/>
    <w:tmpl w:val="5B0C36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9515BB1"/>
    <w:multiLevelType w:val="hybridMultilevel"/>
    <w:tmpl w:val="A4889502"/>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1C3D79BE"/>
    <w:multiLevelType w:val="hybridMultilevel"/>
    <w:tmpl w:val="3FA2AE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482AA5"/>
    <w:multiLevelType w:val="hybridMultilevel"/>
    <w:tmpl w:val="2E88A4A8"/>
    <w:lvl w:ilvl="0" w:tplc="0809000F">
      <w:start w:val="1"/>
      <w:numFmt w:val="decimal"/>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1D7D047A"/>
    <w:multiLevelType w:val="hybridMultilevel"/>
    <w:tmpl w:val="DD48A230"/>
    <w:lvl w:ilvl="0" w:tplc="41AE21A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440C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0504DD7"/>
    <w:multiLevelType w:val="hybridMultilevel"/>
    <w:tmpl w:val="D96ED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0627DED"/>
    <w:multiLevelType w:val="hybridMultilevel"/>
    <w:tmpl w:val="72188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16E2512"/>
    <w:multiLevelType w:val="hybridMultilevel"/>
    <w:tmpl w:val="7E44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E74721"/>
    <w:multiLevelType w:val="multilevel"/>
    <w:tmpl w:val="09EE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5D5E6E"/>
    <w:multiLevelType w:val="hybridMultilevel"/>
    <w:tmpl w:val="BCC0AE6E"/>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4" w15:restartNumberingAfterBreak="0">
    <w:nsid w:val="2D0024E2"/>
    <w:multiLevelType w:val="hybridMultilevel"/>
    <w:tmpl w:val="4D7E6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D3F05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0295923"/>
    <w:multiLevelType w:val="hybridMultilevel"/>
    <w:tmpl w:val="ABCEA594"/>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7" w15:restartNumberingAfterBreak="0">
    <w:nsid w:val="30A14D2C"/>
    <w:multiLevelType w:val="hybridMultilevel"/>
    <w:tmpl w:val="81FE5A26"/>
    <w:lvl w:ilvl="0" w:tplc="0809000F">
      <w:start w:val="1"/>
      <w:numFmt w:val="decimal"/>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30B710E5"/>
    <w:multiLevelType w:val="hybridMultilevel"/>
    <w:tmpl w:val="54B4E4EA"/>
    <w:lvl w:ilvl="0" w:tplc="16A88854">
      <w:start w:val="4"/>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425861"/>
    <w:multiLevelType w:val="hybridMultilevel"/>
    <w:tmpl w:val="B54CDA96"/>
    <w:lvl w:ilvl="0" w:tplc="E50A3C16">
      <w:start w:val="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D0A31"/>
    <w:multiLevelType w:val="hybridMultilevel"/>
    <w:tmpl w:val="68E80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38A0103"/>
    <w:multiLevelType w:val="hybridMultilevel"/>
    <w:tmpl w:val="14AC5522"/>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2" w15:restartNumberingAfterBreak="0">
    <w:nsid w:val="3B741880"/>
    <w:multiLevelType w:val="hybridMultilevel"/>
    <w:tmpl w:val="3FA2AE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E9255F"/>
    <w:multiLevelType w:val="hybridMultilevel"/>
    <w:tmpl w:val="B3F66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B0285B"/>
    <w:multiLevelType w:val="hybridMultilevel"/>
    <w:tmpl w:val="AC920034"/>
    <w:lvl w:ilvl="0" w:tplc="DE4825FC">
      <w:start w:val="6"/>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F168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75435D8"/>
    <w:multiLevelType w:val="hybridMultilevel"/>
    <w:tmpl w:val="5B0C36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4B802B6D"/>
    <w:multiLevelType w:val="hybridMultilevel"/>
    <w:tmpl w:val="74880A56"/>
    <w:lvl w:ilvl="0" w:tplc="A00C7742">
      <w:start w:val="6"/>
      <w:numFmt w:val="decimal"/>
      <w:lvlText w:val="%1."/>
      <w:lvlJc w:val="left"/>
      <w:pPr>
        <w:ind w:left="144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5B7224F"/>
    <w:multiLevelType w:val="hybridMultilevel"/>
    <w:tmpl w:val="B3A0A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90024B8"/>
    <w:multiLevelType w:val="hybridMultilevel"/>
    <w:tmpl w:val="8D906168"/>
    <w:lvl w:ilvl="0" w:tplc="AB7E7554">
      <w:start w:val="6"/>
      <w:numFmt w:val="decimal"/>
      <w:lvlText w:val="%1."/>
      <w:lvlJc w:val="left"/>
      <w:pPr>
        <w:ind w:left="1440" w:hanging="360"/>
      </w:pPr>
      <w:rPr>
        <w:rFonts w:hint="default"/>
      </w:rPr>
    </w:lvl>
    <w:lvl w:ilvl="1" w:tplc="0809000F">
      <w:start w:val="1"/>
      <w:numFmt w:val="decimal"/>
      <w:lvlText w:val="%2."/>
      <w:lvlJc w:val="left"/>
      <w:pPr>
        <w:ind w:left="1495"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A56812"/>
    <w:multiLevelType w:val="hybridMultilevel"/>
    <w:tmpl w:val="6BCE2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BF509C3"/>
    <w:multiLevelType w:val="hybridMultilevel"/>
    <w:tmpl w:val="7BC81574"/>
    <w:lvl w:ilvl="0" w:tplc="A00C7742">
      <w:start w:val="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C864F28"/>
    <w:multiLevelType w:val="hybridMultilevel"/>
    <w:tmpl w:val="D96ED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541E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4295540"/>
    <w:multiLevelType w:val="multilevel"/>
    <w:tmpl w:val="6B228E0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44"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64AC5A06"/>
    <w:multiLevelType w:val="hybridMultilevel"/>
    <w:tmpl w:val="FB36F2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51824F4"/>
    <w:multiLevelType w:val="hybridMultilevel"/>
    <w:tmpl w:val="B4F6F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5EB28CA"/>
    <w:multiLevelType w:val="hybridMultilevel"/>
    <w:tmpl w:val="2220AB68"/>
    <w:lvl w:ilvl="0" w:tplc="41AE21AC">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7921021"/>
    <w:multiLevelType w:val="hybridMultilevel"/>
    <w:tmpl w:val="88B85FC6"/>
    <w:lvl w:ilvl="0" w:tplc="41AE21AC">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688343E9"/>
    <w:multiLevelType w:val="hybridMultilevel"/>
    <w:tmpl w:val="E0FE27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E9171C"/>
    <w:multiLevelType w:val="hybridMultilevel"/>
    <w:tmpl w:val="71764C18"/>
    <w:lvl w:ilvl="0" w:tplc="E684F62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8571E5"/>
    <w:multiLevelType w:val="hybridMultilevel"/>
    <w:tmpl w:val="4BCA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870C98"/>
    <w:multiLevelType w:val="hybridMultilevel"/>
    <w:tmpl w:val="B366E7B8"/>
    <w:lvl w:ilvl="0" w:tplc="F3AA6F78">
      <w:start w:val="1"/>
      <w:numFmt w:val="decimal"/>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79F5C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90A3D2B"/>
    <w:multiLevelType w:val="hybridMultilevel"/>
    <w:tmpl w:val="AB1CD302"/>
    <w:lvl w:ilvl="0" w:tplc="C3701E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7BD625E1"/>
    <w:multiLevelType w:val="hybridMultilevel"/>
    <w:tmpl w:val="2344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015B03"/>
    <w:multiLevelType w:val="hybridMultilevel"/>
    <w:tmpl w:val="92BA6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DCD63C3"/>
    <w:multiLevelType w:val="multilevel"/>
    <w:tmpl w:val="FB02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55"/>
  </w:num>
  <w:num w:numId="4">
    <w:abstractNumId w:val="33"/>
  </w:num>
  <w:num w:numId="5">
    <w:abstractNumId w:val="23"/>
  </w:num>
  <w:num w:numId="6">
    <w:abstractNumId w:val="7"/>
  </w:num>
  <w:num w:numId="7">
    <w:abstractNumId w:val="8"/>
  </w:num>
  <w:num w:numId="8">
    <w:abstractNumId w:val="10"/>
  </w:num>
  <w:num w:numId="9">
    <w:abstractNumId w:val="11"/>
  </w:num>
  <w:num w:numId="10">
    <w:abstractNumId w:val="12"/>
  </w:num>
  <w:num w:numId="11">
    <w:abstractNumId w:val="50"/>
  </w:num>
  <w:num w:numId="12">
    <w:abstractNumId w:val="21"/>
  </w:num>
  <w:num w:numId="13">
    <w:abstractNumId w:val="35"/>
  </w:num>
  <w:num w:numId="14">
    <w:abstractNumId w:val="60"/>
  </w:num>
  <w:num w:numId="15">
    <w:abstractNumId w:val="37"/>
  </w:num>
  <w:num w:numId="16">
    <w:abstractNumId w:val="34"/>
  </w:num>
  <w:num w:numId="17">
    <w:abstractNumId w:val="53"/>
  </w:num>
  <w:num w:numId="18">
    <w:abstractNumId w:val="45"/>
  </w:num>
  <w:num w:numId="19">
    <w:abstractNumId w:val="48"/>
  </w:num>
  <w:num w:numId="20">
    <w:abstractNumId w:val="38"/>
  </w:num>
  <w:num w:numId="21">
    <w:abstractNumId w:val="51"/>
  </w:num>
  <w:num w:numId="22">
    <w:abstractNumId w:val="47"/>
  </w:num>
  <w:num w:numId="23">
    <w:abstractNumId w:val="49"/>
  </w:num>
  <w:num w:numId="24">
    <w:abstractNumId w:val="44"/>
  </w:num>
  <w:num w:numId="25">
    <w:abstractNumId w:val="66"/>
  </w:num>
  <w:num w:numId="26">
    <w:abstractNumId w:val="39"/>
  </w:num>
  <w:num w:numId="27">
    <w:abstractNumId w:val="54"/>
  </w:num>
  <w:num w:numId="28">
    <w:abstractNumId w:val="32"/>
  </w:num>
  <w:num w:numId="29">
    <w:abstractNumId w:val="67"/>
  </w:num>
  <w:num w:numId="30">
    <w:abstractNumId w:val="52"/>
  </w:num>
  <w:num w:numId="31">
    <w:abstractNumId w:val="29"/>
  </w:num>
  <w:num w:numId="32">
    <w:abstractNumId w:val="24"/>
  </w:num>
  <w:num w:numId="33">
    <w:abstractNumId w:val="20"/>
  </w:num>
  <w:num w:numId="34">
    <w:abstractNumId w:val="26"/>
  </w:num>
  <w:num w:numId="35">
    <w:abstractNumId w:val="62"/>
  </w:num>
  <w:num w:numId="36">
    <w:abstractNumId w:val="64"/>
  </w:num>
  <w:num w:numId="37">
    <w:abstractNumId w:val="41"/>
  </w:num>
  <w:num w:numId="38">
    <w:abstractNumId w:val="36"/>
  </w:num>
  <w:num w:numId="39">
    <w:abstractNumId w:val="63"/>
  </w:num>
  <w:num w:numId="40">
    <w:abstractNumId w:val="28"/>
  </w:num>
  <w:num w:numId="41">
    <w:abstractNumId w:val="40"/>
  </w:num>
  <w:num w:numId="42">
    <w:abstractNumId w:val="58"/>
  </w:num>
  <w:num w:numId="43">
    <w:abstractNumId w:val="57"/>
  </w:num>
  <w:num w:numId="44">
    <w:abstractNumId w:val="22"/>
  </w:num>
  <w:num w:numId="45">
    <w:abstractNumId w:val="27"/>
  </w:num>
  <w:num w:numId="46">
    <w:abstractNumId w:val="59"/>
  </w:num>
  <w:num w:numId="47">
    <w:abstractNumId w:val="54"/>
  </w:num>
  <w:num w:numId="48">
    <w:abstractNumId w:val="43"/>
  </w:num>
  <w:num w:numId="49">
    <w:abstractNumId w:val="61"/>
  </w:num>
  <w:num w:numId="50">
    <w:abstractNumId w:val="25"/>
  </w:num>
  <w:num w:numId="51">
    <w:abstractNumId w:val="42"/>
  </w:num>
  <w:num w:numId="52">
    <w:abstractNumId w:val="30"/>
  </w:num>
  <w:num w:numId="53">
    <w:abstractNumId w:val="65"/>
  </w:num>
  <w:num w:numId="54">
    <w:abstractNumId w:val="31"/>
  </w:num>
  <w:num w:numId="55">
    <w:abstractNumId w:val="56"/>
  </w:num>
  <w:num w:numId="56">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4F"/>
    <w:rsid w:val="00000933"/>
    <w:rsid w:val="000021EC"/>
    <w:rsid w:val="00002ACE"/>
    <w:rsid w:val="00003DB8"/>
    <w:rsid w:val="000112A6"/>
    <w:rsid w:val="000134ED"/>
    <w:rsid w:val="00014E43"/>
    <w:rsid w:val="00015432"/>
    <w:rsid w:val="0002532E"/>
    <w:rsid w:val="00032D9E"/>
    <w:rsid w:val="0003464F"/>
    <w:rsid w:val="00036D5D"/>
    <w:rsid w:val="00045F6E"/>
    <w:rsid w:val="00052186"/>
    <w:rsid w:val="0005742C"/>
    <w:rsid w:val="00060CFB"/>
    <w:rsid w:val="0006376D"/>
    <w:rsid w:val="0006583C"/>
    <w:rsid w:val="00070A75"/>
    <w:rsid w:val="00077915"/>
    <w:rsid w:val="00081DD3"/>
    <w:rsid w:val="00086733"/>
    <w:rsid w:val="000871AE"/>
    <w:rsid w:val="00091F41"/>
    <w:rsid w:val="00092AAA"/>
    <w:rsid w:val="00094D56"/>
    <w:rsid w:val="000A0A71"/>
    <w:rsid w:val="000A257C"/>
    <w:rsid w:val="000A2734"/>
    <w:rsid w:val="000A35BB"/>
    <w:rsid w:val="000A6DCF"/>
    <w:rsid w:val="000B0EFD"/>
    <w:rsid w:val="000B1288"/>
    <w:rsid w:val="000B2522"/>
    <w:rsid w:val="000C0942"/>
    <w:rsid w:val="000C7B0E"/>
    <w:rsid w:val="000C7D37"/>
    <w:rsid w:val="000D37B4"/>
    <w:rsid w:val="000D5614"/>
    <w:rsid w:val="000E055C"/>
    <w:rsid w:val="000E0960"/>
    <w:rsid w:val="000F0762"/>
    <w:rsid w:val="000F0A2A"/>
    <w:rsid w:val="000F180E"/>
    <w:rsid w:val="000F388B"/>
    <w:rsid w:val="000F4626"/>
    <w:rsid w:val="000F7906"/>
    <w:rsid w:val="000F7AB4"/>
    <w:rsid w:val="00105717"/>
    <w:rsid w:val="001061EE"/>
    <w:rsid w:val="001079D8"/>
    <w:rsid w:val="00112DB9"/>
    <w:rsid w:val="00114C47"/>
    <w:rsid w:val="001233C4"/>
    <w:rsid w:val="00127256"/>
    <w:rsid w:val="00133AE6"/>
    <w:rsid w:val="001353CD"/>
    <w:rsid w:val="00142129"/>
    <w:rsid w:val="00142B39"/>
    <w:rsid w:val="00143ECC"/>
    <w:rsid w:val="00154BAD"/>
    <w:rsid w:val="00154D8E"/>
    <w:rsid w:val="00155312"/>
    <w:rsid w:val="00156CFD"/>
    <w:rsid w:val="00157C68"/>
    <w:rsid w:val="0016228A"/>
    <w:rsid w:val="001640D2"/>
    <w:rsid w:val="00165273"/>
    <w:rsid w:val="001747C9"/>
    <w:rsid w:val="00175B91"/>
    <w:rsid w:val="001769CC"/>
    <w:rsid w:val="001775E3"/>
    <w:rsid w:val="00177B5D"/>
    <w:rsid w:val="00180133"/>
    <w:rsid w:val="00184130"/>
    <w:rsid w:val="001841D4"/>
    <w:rsid w:val="00185987"/>
    <w:rsid w:val="00185DDB"/>
    <w:rsid w:val="00193848"/>
    <w:rsid w:val="00193CF1"/>
    <w:rsid w:val="001A28A1"/>
    <w:rsid w:val="001B1E12"/>
    <w:rsid w:val="001B5E26"/>
    <w:rsid w:val="001B6751"/>
    <w:rsid w:val="001C3632"/>
    <w:rsid w:val="001C61DE"/>
    <w:rsid w:val="001D389C"/>
    <w:rsid w:val="001D6809"/>
    <w:rsid w:val="001D7EF6"/>
    <w:rsid w:val="001E012E"/>
    <w:rsid w:val="001E2982"/>
    <w:rsid w:val="001E2EF0"/>
    <w:rsid w:val="001E3C89"/>
    <w:rsid w:val="001E4CB2"/>
    <w:rsid w:val="001E75CC"/>
    <w:rsid w:val="001F0085"/>
    <w:rsid w:val="001F1134"/>
    <w:rsid w:val="001F17F1"/>
    <w:rsid w:val="00203782"/>
    <w:rsid w:val="00203E70"/>
    <w:rsid w:val="00211FBC"/>
    <w:rsid w:val="00212655"/>
    <w:rsid w:val="00212A7E"/>
    <w:rsid w:val="00213E03"/>
    <w:rsid w:val="002215FF"/>
    <w:rsid w:val="00221977"/>
    <w:rsid w:val="00221A41"/>
    <w:rsid w:val="0022527A"/>
    <w:rsid w:val="00227785"/>
    <w:rsid w:val="0023134A"/>
    <w:rsid w:val="00237B0D"/>
    <w:rsid w:val="002431CD"/>
    <w:rsid w:val="00243BE2"/>
    <w:rsid w:val="002503FC"/>
    <w:rsid w:val="002511FD"/>
    <w:rsid w:val="00253578"/>
    <w:rsid w:val="00254555"/>
    <w:rsid w:val="00254E47"/>
    <w:rsid w:val="00262823"/>
    <w:rsid w:val="00266A13"/>
    <w:rsid w:val="002752BB"/>
    <w:rsid w:val="002828A4"/>
    <w:rsid w:val="00290372"/>
    <w:rsid w:val="002921D1"/>
    <w:rsid w:val="002957CA"/>
    <w:rsid w:val="00295ED6"/>
    <w:rsid w:val="00297C45"/>
    <w:rsid w:val="002A00C7"/>
    <w:rsid w:val="002A2075"/>
    <w:rsid w:val="002A3F20"/>
    <w:rsid w:val="002A5C3F"/>
    <w:rsid w:val="002A7BDF"/>
    <w:rsid w:val="002B2ED2"/>
    <w:rsid w:val="002B2EE1"/>
    <w:rsid w:val="002B345C"/>
    <w:rsid w:val="002B3916"/>
    <w:rsid w:val="002B74A4"/>
    <w:rsid w:val="002C4DDB"/>
    <w:rsid w:val="002D2186"/>
    <w:rsid w:val="002D3D0D"/>
    <w:rsid w:val="002D5A3B"/>
    <w:rsid w:val="002D7582"/>
    <w:rsid w:val="002E15CC"/>
    <w:rsid w:val="002E29DE"/>
    <w:rsid w:val="002F3CB4"/>
    <w:rsid w:val="002F57B1"/>
    <w:rsid w:val="002F7C07"/>
    <w:rsid w:val="003061C0"/>
    <w:rsid w:val="0031073C"/>
    <w:rsid w:val="00312A12"/>
    <w:rsid w:val="00314DEB"/>
    <w:rsid w:val="00314FCC"/>
    <w:rsid w:val="003157B9"/>
    <w:rsid w:val="0031771B"/>
    <w:rsid w:val="00317BE9"/>
    <w:rsid w:val="00320C79"/>
    <w:rsid w:val="00320DB2"/>
    <w:rsid w:val="00320FF9"/>
    <w:rsid w:val="0032195F"/>
    <w:rsid w:val="0032533E"/>
    <w:rsid w:val="0032544D"/>
    <w:rsid w:val="003267AD"/>
    <w:rsid w:val="00326FE9"/>
    <w:rsid w:val="00331F56"/>
    <w:rsid w:val="0033225F"/>
    <w:rsid w:val="00334097"/>
    <w:rsid w:val="003342EB"/>
    <w:rsid w:val="00334BCE"/>
    <w:rsid w:val="00345D2F"/>
    <w:rsid w:val="00357688"/>
    <w:rsid w:val="00360AF3"/>
    <w:rsid w:val="00364C09"/>
    <w:rsid w:val="00366A28"/>
    <w:rsid w:val="00366D6C"/>
    <w:rsid w:val="0037147C"/>
    <w:rsid w:val="003727A9"/>
    <w:rsid w:val="003768A5"/>
    <w:rsid w:val="00376F0A"/>
    <w:rsid w:val="00380616"/>
    <w:rsid w:val="00381179"/>
    <w:rsid w:val="003859A6"/>
    <w:rsid w:val="0038638D"/>
    <w:rsid w:val="0039182A"/>
    <w:rsid w:val="00392911"/>
    <w:rsid w:val="003943B0"/>
    <w:rsid w:val="00397F73"/>
    <w:rsid w:val="003A2FF6"/>
    <w:rsid w:val="003A4ED5"/>
    <w:rsid w:val="003A5265"/>
    <w:rsid w:val="003A76A0"/>
    <w:rsid w:val="003B03B6"/>
    <w:rsid w:val="003B19B3"/>
    <w:rsid w:val="003B2D65"/>
    <w:rsid w:val="003B319C"/>
    <w:rsid w:val="003B3CB4"/>
    <w:rsid w:val="003B66C0"/>
    <w:rsid w:val="003C3312"/>
    <w:rsid w:val="003C680B"/>
    <w:rsid w:val="003C7108"/>
    <w:rsid w:val="003D2BA1"/>
    <w:rsid w:val="003D364C"/>
    <w:rsid w:val="003E3584"/>
    <w:rsid w:val="003E3DD6"/>
    <w:rsid w:val="003E5410"/>
    <w:rsid w:val="003F1300"/>
    <w:rsid w:val="003F1977"/>
    <w:rsid w:val="003F421C"/>
    <w:rsid w:val="004012CD"/>
    <w:rsid w:val="00405BD2"/>
    <w:rsid w:val="004062D4"/>
    <w:rsid w:val="004069B0"/>
    <w:rsid w:val="004104EC"/>
    <w:rsid w:val="00411E2D"/>
    <w:rsid w:val="00413031"/>
    <w:rsid w:val="00413188"/>
    <w:rsid w:val="0041535F"/>
    <w:rsid w:val="0041733A"/>
    <w:rsid w:val="004176F0"/>
    <w:rsid w:val="00421882"/>
    <w:rsid w:val="004269A7"/>
    <w:rsid w:val="00431203"/>
    <w:rsid w:val="00445E63"/>
    <w:rsid w:val="00450096"/>
    <w:rsid w:val="00451A01"/>
    <w:rsid w:val="00464585"/>
    <w:rsid w:val="0046603B"/>
    <w:rsid w:val="004726F8"/>
    <w:rsid w:val="00475CA0"/>
    <w:rsid w:val="00476EC1"/>
    <w:rsid w:val="00481C89"/>
    <w:rsid w:val="00484378"/>
    <w:rsid w:val="00494F76"/>
    <w:rsid w:val="004A024D"/>
    <w:rsid w:val="004A4B4F"/>
    <w:rsid w:val="004A52FC"/>
    <w:rsid w:val="004B2A5C"/>
    <w:rsid w:val="004B3482"/>
    <w:rsid w:val="004B680E"/>
    <w:rsid w:val="004C2485"/>
    <w:rsid w:val="004D05DA"/>
    <w:rsid w:val="004D2F97"/>
    <w:rsid w:val="004D3573"/>
    <w:rsid w:val="004D3D57"/>
    <w:rsid w:val="004D77F0"/>
    <w:rsid w:val="004E05DF"/>
    <w:rsid w:val="004E0C88"/>
    <w:rsid w:val="004E5FC0"/>
    <w:rsid w:val="004E71F8"/>
    <w:rsid w:val="004F3ED7"/>
    <w:rsid w:val="004F462A"/>
    <w:rsid w:val="0050232D"/>
    <w:rsid w:val="005030F6"/>
    <w:rsid w:val="00503DBA"/>
    <w:rsid w:val="00505F51"/>
    <w:rsid w:val="00517CD4"/>
    <w:rsid w:val="00520954"/>
    <w:rsid w:val="005240B7"/>
    <w:rsid w:val="00530BC5"/>
    <w:rsid w:val="00530D2F"/>
    <w:rsid w:val="00530FFB"/>
    <w:rsid w:val="005320F7"/>
    <w:rsid w:val="00532FD6"/>
    <w:rsid w:val="00533B35"/>
    <w:rsid w:val="0053562C"/>
    <w:rsid w:val="00535EF2"/>
    <w:rsid w:val="00540353"/>
    <w:rsid w:val="0054366A"/>
    <w:rsid w:val="00544968"/>
    <w:rsid w:val="00547173"/>
    <w:rsid w:val="005519E7"/>
    <w:rsid w:val="00554A90"/>
    <w:rsid w:val="0055699E"/>
    <w:rsid w:val="005729A0"/>
    <w:rsid w:val="005752BA"/>
    <w:rsid w:val="00581E34"/>
    <w:rsid w:val="00586A28"/>
    <w:rsid w:val="005901D2"/>
    <w:rsid w:val="00596A04"/>
    <w:rsid w:val="005A20EE"/>
    <w:rsid w:val="005A47CD"/>
    <w:rsid w:val="005A537D"/>
    <w:rsid w:val="005B19CB"/>
    <w:rsid w:val="005B4AFB"/>
    <w:rsid w:val="005B5C43"/>
    <w:rsid w:val="005B6E20"/>
    <w:rsid w:val="005C27D2"/>
    <w:rsid w:val="005C315F"/>
    <w:rsid w:val="005C322B"/>
    <w:rsid w:val="005C3CB6"/>
    <w:rsid w:val="005C6639"/>
    <w:rsid w:val="005D448B"/>
    <w:rsid w:val="005D4E56"/>
    <w:rsid w:val="005D6BE7"/>
    <w:rsid w:val="005D7A0A"/>
    <w:rsid w:val="005E301C"/>
    <w:rsid w:val="005E37AF"/>
    <w:rsid w:val="005E3947"/>
    <w:rsid w:val="005F04F1"/>
    <w:rsid w:val="005F050B"/>
    <w:rsid w:val="005F37DA"/>
    <w:rsid w:val="005F4EFF"/>
    <w:rsid w:val="005F760E"/>
    <w:rsid w:val="005F78D9"/>
    <w:rsid w:val="00601035"/>
    <w:rsid w:val="00604A8A"/>
    <w:rsid w:val="0060528B"/>
    <w:rsid w:val="006100F5"/>
    <w:rsid w:val="00611B10"/>
    <w:rsid w:val="00624452"/>
    <w:rsid w:val="00624662"/>
    <w:rsid w:val="00631633"/>
    <w:rsid w:val="006324AC"/>
    <w:rsid w:val="00634F07"/>
    <w:rsid w:val="00643A2B"/>
    <w:rsid w:val="00645B76"/>
    <w:rsid w:val="006527A1"/>
    <w:rsid w:val="00660B5E"/>
    <w:rsid w:val="0066331C"/>
    <w:rsid w:val="0066417F"/>
    <w:rsid w:val="00670346"/>
    <w:rsid w:val="00671754"/>
    <w:rsid w:val="00671D89"/>
    <w:rsid w:val="00672AAA"/>
    <w:rsid w:val="00673BD5"/>
    <w:rsid w:val="00677B82"/>
    <w:rsid w:val="00681709"/>
    <w:rsid w:val="00691ECA"/>
    <w:rsid w:val="00693D6C"/>
    <w:rsid w:val="006949F9"/>
    <w:rsid w:val="006959D7"/>
    <w:rsid w:val="006B473A"/>
    <w:rsid w:val="006B5F06"/>
    <w:rsid w:val="006C11E6"/>
    <w:rsid w:val="006C48C6"/>
    <w:rsid w:val="006D08F1"/>
    <w:rsid w:val="006D0BF6"/>
    <w:rsid w:val="006D5657"/>
    <w:rsid w:val="006E090D"/>
    <w:rsid w:val="006E18B7"/>
    <w:rsid w:val="006E2234"/>
    <w:rsid w:val="006E429E"/>
    <w:rsid w:val="006E6F2F"/>
    <w:rsid w:val="006F0209"/>
    <w:rsid w:val="006F3107"/>
    <w:rsid w:val="006F4D0E"/>
    <w:rsid w:val="006F5884"/>
    <w:rsid w:val="006F67F5"/>
    <w:rsid w:val="007000FE"/>
    <w:rsid w:val="00703BA6"/>
    <w:rsid w:val="007040D6"/>
    <w:rsid w:val="007121C1"/>
    <w:rsid w:val="007146B8"/>
    <w:rsid w:val="00714D6B"/>
    <w:rsid w:val="007151A8"/>
    <w:rsid w:val="007235F7"/>
    <w:rsid w:val="00727187"/>
    <w:rsid w:val="007304A7"/>
    <w:rsid w:val="00731C84"/>
    <w:rsid w:val="00731FE5"/>
    <w:rsid w:val="00733D4D"/>
    <w:rsid w:val="0073533C"/>
    <w:rsid w:val="00737401"/>
    <w:rsid w:val="007425EB"/>
    <w:rsid w:val="007467C8"/>
    <w:rsid w:val="00750E91"/>
    <w:rsid w:val="0075554F"/>
    <w:rsid w:val="00772CBF"/>
    <w:rsid w:val="0077563F"/>
    <w:rsid w:val="0077792F"/>
    <w:rsid w:val="007810E1"/>
    <w:rsid w:val="0078244B"/>
    <w:rsid w:val="007853B2"/>
    <w:rsid w:val="00786C12"/>
    <w:rsid w:val="00787A13"/>
    <w:rsid w:val="007918B5"/>
    <w:rsid w:val="0079545C"/>
    <w:rsid w:val="00796B15"/>
    <w:rsid w:val="007977DD"/>
    <w:rsid w:val="00797951"/>
    <w:rsid w:val="007A577D"/>
    <w:rsid w:val="007A70CD"/>
    <w:rsid w:val="007B0635"/>
    <w:rsid w:val="007B30BC"/>
    <w:rsid w:val="007B481D"/>
    <w:rsid w:val="007B54E6"/>
    <w:rsid w:val="007D5F40"/>
    <w:rsid w:val="007F1245"/>
    <w:rsid w:val="007F7A35"/>
    <w:rsid w:val="00800290"/>
    <w:rsid w:val="008004C2"/>
    <w:rsid w:val="0080113D"/>
    <w:rsid w:val="0080194F"/>
    <w:rsid w:val="008058F5"/>
    <w:rsid w:val="0080683A"/>
    <w:rsid w:val="00810BE5"/>
    <w:rsid w:val="008228F5"/>
    <w:rsid w:val="008233F9"/>
    <w:rsid w:val="008262DE"/>
    <w:rsid w:val="00827580"/>
    <w:rsid w:val="00830A72"/>
    <w:rsid w:val="00844424"/>
    <w:rsid w:val="00845D2E"/>
    <w:rsid w:val="008601C1"/>
    <w:rsid w:val="0086366F"/>
    <w:rsid w:val="00864787"/>
    <w:rsid w:val="00864F92"/>
    <w:rsid w:val="00870293"/>
    <w:rsid w:val="00870977"/>
    <w:rsid w:val="00870B43"/>
    <w:rsid w:val="00871DE2"/>
    <w:rsid w:val="00872D58"/>
    <w:rsid w:val="00874802"/>
    <w:rsid w:val="00875693"/>
    <w:rsid w:val="0087705F"/>
    <w:rsid w:val="008801E6"/>
    <w:rsid w:val="00881AA3"/>
    <w:rsid w:val="00886215"/>
    <w:rsid w:val="0089134B"/>
    <w:rsid w:val="00892475"/>
    <w:rsid w:val="00892C54"/>
    <w:rsid w:val="00895D87"/>
    <w:rsid w:val="00896C15"/>
    <w:rsid w:val="008A1AFC"/>
    <w:rsid w:val="008A2C3D"/>
    <w:rsid w:val="008A3603"/>
    <w:rsid w:val="008A38D6"/>
    <w:rsid w:val="008A6FD0"/>
    <w:rsid w:val="008B31E7"/>
    <w:rsid w:val="008B571A"/>
    <w:rsid w:val="008C01B8"/>
    <w:rsid w:val="008C15A8"/>
    <w:rsid w:val="008C2162"/>
    <w:rsid w:val="008C2CFD"/>
    <w:rsid w:val="008C3480"/>
    <w:rsid w:val="008C65DC"/>
    <w:rsid w:val="008D22B0"/>
    <w:rsid w:val="008D5543"/>
    <w:rsid w:val="008E095E"/>
    <w:rsid w:val="008E34BE"/>
    <w:rsid w:val="008E3F49"/>
    <w:rsid w:val="008E6586"/>
    <w:rsid w:val="008F5AFF"/>
    <w:rsid w:val="008F7230"/>
    <w:rsid w:val="00900C11"/>
    <w:rsid w:val="00903408"/>
    <w:rsid w:val="009043D8"/>
    <w:rsid w:val="00904C83"/>
    <w:rsid w:val="0090650D"/>
    <w:rsid w:val="00906D41"/>
    <w:rsid w:val="00906D5D"/>
    <w:rsid w:val="00907111"/>
    <w:rsid w:val="009078FC"/>
    <w:rsid w:val="0091381F"/>
    <w:rsid w:val="0091445F"/>
    <w:rsid w:val="00924654"/>
    <w:rsid w:val="00930668"/>
    <w:rsid w:val="00936129"/>
    <w:rsid w:val="00952A61"/>
    <w:rsid w:val="009602F6"/>
    <w:rsid w:val="0096080A"/>
    <w:rsid w:val="00960FCF"/>
    <w:rsid w:val="0096296A"/>
    <w:rsid w:val="009634BC"/>
    <w:rsid w:val="00963889"/>
    <w:rsid w:val="00970735"/>
    <w:rsid w:val="009750A4"/>
    <w:rsid w:val="00975918"/>
    <w:rsid w:val="00980AEA"/>
    <w:rsid w:val="009A2CB3"/>
    <w:rsid w:val="009A45BD"/>
    <w:rsid w:val="009A612F"/>
    <w:rsid w:val="009A7FF6"/>
    <w:rsid w:val="009B25BF"/>
    <w:rsid w:val="009B4513"/>
    <w:rsid w:val="009C3A29"/>
    <w:rsid w:val="009C5481"/>
    <w:rsid w:val="009E350F"/>
    <w:rsid w:val="009E6558"/>
    <w:rsid w:val="009F460A"/>
    <w:rsid w:val="00A05683"/>
    <w:rsid w:val="00A149A9"/>
    <w:rsid w:val="00A14EB9"/>
    <w:rsid w:val="00A16479"/>
    <w:rsid w:val="00A1682B"/>
    <w:rsid w:val="00A24611"/>
    <w:rsid w:val="00A2505F"/>
    <w:rsid w:val="00A315E0"/>
    <w:rsid w:val="00A32A2A"/>
    <w:rsid w:val="00A33C71"/>
    <w:rsid w:val="00A34647"/>
    <w:rsid w:val="00A34E3B"/>
    <w:rsid w:val="00A37712"/>
    <w:rsid w:val="00A42B62"/>
    <w:rsid w:val="00A534AD"/>
    <w:rsid w:val="00A56C6B"/>
    <w:rsid w:val="00A57324"/>
    <w:rsid w:val="00A6090A"/>
    <w:rsid w:val="00A60B64"/>
    <w:rsid w:val="00A6251E"/>
    <w:rsid w:val="00A641B0"/>
    <w:rsid w:val="00A7049B"/>
    <w:rsid w:val="00A70682"/>
    <w:rsid w:val="00A7147B"/>
    <w:rsid w:val="00A729DA"/>
    <w:rsid w:val="00A74E5D"/>
    <w:rsid w:val="00A7535C"/>
    <w:rsid w:val="00A765F3"/>
    <w:rsid w:val="00A802F3"/>
    <w:rsid w:val="00A8408E"/>
    <w:rsid w:val="00A847C9"/>
    <w:rsid w:val="00A86130"/>
    <w:rsid w:val="00A86D2D"/>
    <w:rsid w:val="00A90D31"/>
    <w:rsid w:val="00AA3808"/>
    <w:rsid w:val="00AA6AC0"/>
    <w:rsid w:val="00AB0724"/>
    <w:rsid w:val="00AB1D95"/>
    <w:rsid w:val="00AB3048"/>
    <w:rsid w:val="00AB3896"/>
    <w:rsid w:val="00AC033A"/>
    <w:rsid w:val="00AC0A45"/>
    <w:rsid w:val="00AC323A"/>
    <w:rsid w:val="00AC33E5"/>
    <w:rsid w:val="00AC41A4"/>
    <w:rsid w:val="00AC6C2F"/>
    <w:rsid w:val="00AC773B"/>
    <w:rsid w:val="00AD0B58"/>
    <w:rsid w:val="00AD6964"/>
    <w:rsid w:val="00AE1901"/>
    <w:rsid w:val="00AE1FFA"/>
    <w:rsid w:val="00AE3A8C"/>
    <w:rsid w:val="00AE444B"/>
    <w:rsid w:val="00AF1F39"/>
    <w:rsid w:val="00AF41B0"/>
    <w:rsid w:val="00AF460A"/>
    <w:rsid w:val="00AF563C"/>
    <w:rsid w:val="00B02AA1"/>
    <w:rsid w:val="00B02C4F"/>
    <w:rsid w:val="00B034F1"/>
    <w:rsid w:val="00B04426"/>
    <w:rsid w:val="00B1058B"/>
    <w:rsid w:val="00B11BD7"/>
    <w:rsid w:val="00B128FD"/>
    <w:rsid w:val="00B15A4F"/>
    <w:rsid w:val="00B170C9"/>
    <w:rsid w:val="00B20F80"/>
    <w:rsid w:val="00B217BE"/>
    <w:rsid w:val="00B2426B"/>
    <w:rsid w:val="00B261A8"/>
    <w:rsid w:val="00B31A4D"/>
    <w:rsid w:val="00B32306"/>
    <w:rsid w:val="00B40574"/>
    <w:rsid w:val="00B41CAC"/>
    <w:rsid w:val="00B44E72"/>
    <w:rsid w:val="00B45D44"/>
    <w:rsid w:val="00B50D70"/>
    <w:rsid w:val="00B656B7"/>
    <w:rsid w:val="00B8656B"/>
    <w:rsid w:val="00B87EF6"/>
    <w:rsid w:val="00BA0EB2"/>
    <w:rsid w:val="00BA575D"/>
    <w:rsid w:val="00BB137C"/>
    <w:rsid w:val="00BB1BAD"/>
    <w:rsid w:val="00BB1E23"/>
    <w:rsid w:val="00BB526F"/>
    <w:rsid w:val="00BC3366"/>
    <w:rsid w:val="00BC7E33"/>
    <w:rsid w:val="00BE1F9B"/>
    <w:rsid w:val="00BE57F3"/>
    <w:rsid w:val="00BF2900"/>
    <w:rsid w:val="00BF3789"/>
    <w:rsid w:val="00BF46C7"/>
    <w:rsid w:val="00C021AA"/>
    <w:rsid w:val="00C03BFC"/>
    <w:rsid w:val="00C1478E"/>
    <w:rsid w:val="00C172A8"/>
    <w:rsid w:val="00C22F78"/>
    <w:rsid w:val="00C23263"/>
    <w:rsid w:val="00C2484B"/>
    <w:rsid w:val="00C30508"/>
    <w:rsid w:val="00C34FB9"/>
    <w:rsid w:val="00C359BC"/>
    <w:rsid w:val="00C4010F"/>
    <w:rsid w:val="00C406ED"/>
    <w:rsid w:val="00C45EB0"/>
    <w:rsid w:val="00C509FE"/>
    <w:rsid w:val="00C51176"/>
    <w:rsid w:val="00C53FA7"/>
    <w:rsid w:val="00C54653"/>
    <w:rsid w:val="00C55070"/>
    <w:rsid w:val="00C610EE"/>
    <w:rsid w:val="00C64E5A"/>
    <w:rsid w:val="00C650C6"/>
    <w:rsid w:val="00C66455"/>
    <w:rsid w:val="00C66A12"/>
    <w:rsid w:val="00C74DB6"/>
    <w:rsid w:val="00C76931"/>
    <w:rsid w:val="00C76DAA"/>
    <w:rsid w:val="00C77103"/>
    <w:rsid w:val="00C777B5"/>
    <w:rsid w:val="00C778AF"/>
    <w:rsid w:val="00C91764"/>
    <w:rsid w:val="00C92F38"/>
    <w:rsid w:val="00C97116"/>
    <w:rsid w:val="00CA00DF"/>
    <w:rsid w:val="00CA056B"/>
    <w:rsid w:val="00CA2424"/>
    <w:rsid w:val="00CB0221"/>
    <w:rsid w:val="00CB237C"/>
    <w:rsid w:val="00CB281A"/>
    <w:rsid w:val="00CB31D5"/>
    <w:rsid w:val="00CB65EF"/>
    <w:rsid w:val="00CC091B"/>
    <w:rsid w:val="00CC655F"/>
    <w:rsid w:val="00CC7021"/>
    <w:rsid w:val="00CD452F"/>
    <w:rsid w:val="00CD6971"/>
    <w:rsid w:val="00CF1467"/>
    <w:rsid w:val="00CF2616"/>
    <w:rsid w:val="00CF3242"/>
    <w:rsid w:val="00CF669C"/>
    <w:rsid w:val="00D0326F"/>
    <w:rsid w:val="00D03836"/>
    <w:rsid w:val="00D0412F"/>
    <w:rsid w:val="00D05DEA"/>
    <w:rsid w:val="00D137AB"/>
    <w:rsid w:val="00D151AC"/>
    <w:rsid w:val="00D15A39"/>
    <w:rsid w:val="00D16807"/>
    <w:rsid w:val="00D16F5F"/>
    <w:rsid w:val="00D1745B"/>
    <w:rsid w:val="00D26327"/>
    <w:rsid w:val="00D2634E"/>
    <w:rsid w:val="00D40054"/>
    <w:rsid w:val="00D40939"/>
    <w:rsid w:val="00D41EF0"/>
    <w:rsid w:val="00D44C2E"/>
    <w:rsid w:val="00D46BBE"/>
    <w:rsid w:val="00D52FAC"/>
    <w:rsid w:val="00D55717"/>
    <w:rsid w:val="00D61A7D"/>
    <w:rsid w:val="00D62977"/>
    <w:rsid w:val="00D63952"/>
    <w:rsid w:val="00D652E7"/>
    <w:rsid w:val="00D674F6"/>
    <w:rsid w:val="00D714C7"/>
    <w:rsid w:val="00D73E65"/>
    <w:rsid w:val="00D74217"/>
    <w:rsid w:val="00D74295"/>
    <w:rsid w:val="00D749F3"/>
    <w:rsid w:val="00D86AC3"/>
    <w:rsid w:val="00D86BB6"/>
    <w:rsid w:val="00D92582"/>
    <w:rsid w:val="00D96C71"/>
    <w:rsid w:val="00DA137A"/>
    <w:rsid w:val="00DA2376"/>
    <w:rsid w:val="00DA3ED1"/>
    <w:rsid w:val="00DB0C55"/>
    <w:rsid w:val="00DB15D2"/>
    <w:rsid w:val="00DB34B5"/>
    <w:rsid w:val="00DB4EC5"/>
    <w:rsid w:val="00DB5AAA"/>
    <w:rsid w:val="00DC765D"/>
    <w:rsid w:val="00DD0E41"/>
    <w:rsid w:val="00DD6B9A"/>
    <w:rsid w:val="00DD7138"/>
    <w:rsid w:val="00DE0077"/>
    <w:rsid w:val="00DE3587"/>
    <w:rsid w:val="00DE4A21"/>
    <w:rsid w:val="00DE5FC4"/>
    <w:rsid w:val="00DE7C13"/>
    <w:rsid w:val="00DF2E44"/>
    <w:rsid w:val="00E026DA"/>
    <w:rsid w:val="00E04C98"/>
    <w:rsid w:val="00E05925"/>
    <w:rsid w:val="00E072A9"/>
    <w:rsid w:val="00E145DC"/>
    <w:rsid w:val="00E165F9"/>
    <w:rsid w:val="00E22636"/>
    <w:rsid w:val="00E230F1"/>
    <w:rsid w:val="00E25488"/>
    <w:rsid w:val="00E26AD1"/>
    <w:rsid w:val="00E35948"/>
    <w:rsid w:val="00E47073"/>
    <w:rsid w:val="00E50ECB"/>
    <w:rsid w:val="00E562ED"/>
    <w:rsid w:val="00E7108A"/>
    <w:rsid w:val="00E73CE7"/>
    <w:rsid w:val="00E74097"/>
    <w:rsid w:val="00E768AA"/>
    <w:rsid w:val="00E8199C"/>
    <w:rsid w:val="00E83F57"/>
    <w:rsid w:val="00E878C3"/>
    <w:rsid w:val="00E87E2C"/>
    <w:rsid w:val="00E90D35"/>
    <w:rsid w:val="00E93083"/>
    <w:rsid w:val="00E940E0"/>
    <w:rsid w:val="00E97ED7"/>
    <w:rsid w:val="00EA0ECD"/>
    <w:rsid w:val="00EA3B6A"/>
    <w:rsid w:val="00EB00B4"/>
    <w:rsid w:val="00EB27A6"/>
    <w:rsid w:val="00EC145A"/>
    <w:rsid w:val="00EC4252"/>
    <w:rsid w:val="00EC4A69"/>
    <w:rsid w:val="00EC55D3"/>
    <w:rsid w:val="00EC59AE"/>
    <w:rsid w:val="00ED41A2"/>
    <w:rsid w:val="00ED4A8C"/>
    <w:rsid w:val="00ED7077"/>
    <w:rsid w:val="00EE23BA"/>
    <w:rsid w:val="00EE5E4A"/>
    <w:rsid w:val="00EF2BE7"/>
    <w:rsid w:val="00EF4B65"/>
    <w:rsid w:val="00EF52E5"/>
    <w:rsid w:val="00EF5B82"/>
    <w:rsid w:val="00EF7FB8"/>
    <w:rsid w:val="00F00495"/>
    <w:rsid w:val="00F01206"/>
    <w:rsid w:val="00F07650"/>
    <w:rsid w:val="00F10285"/>
    <w:rsid w:val="00F11D09"/>
    <w:rsid w:val="00F1267F"/>
    <w:rsid w:val="00F1750C"/>
    <w:rsid w:val="00F22E12"/>
    <w:rsid w:val="00F24458"/>
    <w:rsid w:val="00F27240"/>
    <w:rsid w:val="00F275B0"/>
    <w:rsid w:val="00F277B2"/>
    <w:rsid w:val="00F27A33"/>
    <w:rsid w:val="00F30A8E"/>
    <w:rsid w:val="00F30CA7"/>
    <w:rsid w:val="00F320FD"/>
    <w:rsid w:val="00F37A84"/>
    <w:rsid w:val="00F47EEF"/>
    <w:rsid w:val="00F607DD"/>
    <w:rsid w:val="00F62E6B"/>
    <w:rsid w:val="00F65998"/>
    <w:rsid w:val="00F7329A"/>
    <w:rsid w:val="00F77E16"/>
    <w:rsid w:val="00F8019F"/>
    <w:rsid w:val="00F83C8A"/>
    <w:rsid w:val="00F8623F"/>
    <w:rsid w:val="00F9579B"/>
    <w:rsid w:val="00FA2420"/>
    <w:rsid w:val="00FA4A90"/>
    <w:rsid w:val="00FA5D07"/>
    <w:rsid w:val="00FA6E97"/>
    <w:rsid w:val="00FB03D4"/>
    <w:rsid w:val="00FB0A8B"/>
    <w:rsid w:val="00FB17CB"/>
    <w:rsid w:val="00FB1815"/>
    <w:rsid w:val="00FB4614"/>
    <w:rsid w:val="00FB7665"/>
    <w:rsid w:val="00FB7FCE"/>
    <w:rsid w:val="00FC0038"/>
    <w:rsid w:val="00FC21E3"/>
    <w:rsid w:val="00FE0980"/>
    <w:rsid w:val="00FE19CE"/>
    <w:rsid w:val="00FE321B"/>
    <w:rsid w:val="00FE5ED7"/>
    <w:rsid w:val="00FE651D"/>
    <w:rsid w:val="00FE6B5E"/>
    <w:rsid w:val="00FE6D9F"/>
    <w:rsid w:val="00FE7CB2"/>
    <w:rsid w:val="00FF3A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43F259"/>
  <w15:docId w15:val="{5F4205B7-BFA6-43C7-91FC-13FEDC3D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4F"/>
    <w:pPr>
      <w:suppressAutoHyphens/>
      <w:spacing w:after="0" w:line="240" w:lineRule="auto"/>
    </w:pPr>
    <w:rPr>
      <w:rFonts w:ascii="Times New Roman" w:eastAsia="Times New Roman" w:hAnsi="Times New Roman" w:cs="Times New Roman"/>
      <w:sz w:val="24"/>
      <w:szCs w:val="20"/>
      <w:lang w:eastAsia="zh-CN"/>
    </w:rPr>
  </w:style>
  <w:style w:type="paragraph" w:styleId="Heading1">
    <w:name w:val="heading 1"/>
    <w:basedOn w:val="Normal"/>
    <w:next w:val="Normal"/>
    <w:link w:val="Heading1Char"/>
    <w:qFormat/>
    <w:rsid w:val="0003464F"/>
    <w:pPr>
      <w:keepNext/>
      <w:numPr>
        <w:numId w:val="27"/>
      </w:numPr>
      <w:spacing w:before="240" w:after="60"/>
      <w:outlineLvl w:val="0"/>
    </w:pPr>
    <w:rPr>
      <w:rFonts w:ascii="Arial" w:hAnsi="Arial" w:cs="Arial"/>
      <w:b/>
      <w:bCs/>
      <w:kern w:val="1"/>
      <w:sz w:val="32"/>
      <w:szCs w:val="32"/>
    </w:rPr>
  </w:style>
  <w:style w:type="paragraph" w:styleId="Heading2">
    <w:name w:val="heading 2"/>
    <w:basedOn w:val="Normal"/>
    <w:next w:val="Normal"/>
    <w:link w:val="Heading2Char"/>
    <w:qFormat/>
    <w:rsid w:val="0003464F"/>
    <w:pPr>
      <w:keepNext/>
      <w:keepLines/>
      <w:numPr>
        <w:ilvl w:val="1"/>
        <w:numId w:val="27"/>
      </w:numPr>
      <w:spacing w:before="200" w:line="276" w:lineRule="auto"/>
      <w:outlineLvl w:val="1"/>
    </w:pPr>
    <w:rPr>
      <w:rFonts w:ascii="Arial" w:eastAsia="MS Gothic" w:hAnsi="Arial" w:cs="Arial"/>
      <w:b/>
      <w:bCs/>
      <w:sz w:val="28"/>
      <w:szCs w:val="26"/>
      <w:lang w:eastAsia="ja-JP"/>
    </w:rPr>
  </w:style>
  <w:style w:type="paragraph" w:styleId="Heading3">
    <w:name w:val="heading 3"/>
    <w:basedOn w:val="Normal"/>
    <w:next w:val="Normal"/>
    <w:link w:val="Heading3Char"/>
    <w:qFormat/>
    <w:rsid w:val="0003464F"/>
    <w:pPr>
      <w:keepNext/>
      <w:numPr>
        <w:ilvl w:val="2"/>
        <w:numId w:val="27"/>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F30A8E"/>
    <w:pPr>
      <w:keepNext/>
      <w:keepLines/>
      <w:numPr>
        <w:ilvl w:val="3"/>
        <w:numId w:val="2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097"/>
    <w:pPr>
      <w:keepNext/>
      <w:keepLines/>
      <w:numPr>
        <w:ilvl w:val="4"/>
        <w:numId w:val="27"/>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74097"/>
    <w:pPr>
      <w:keepNext/>
      <w:keepLines/>
      <w:numPr>
        <w:ilvl w:val="5"/>
        <w:numId w:val="27"/>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74097"/>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4097"/>
    <w:pPr>
      <w:keepNext/>
      <w:keepLines/>
      <w:numPr>
        <w:ilvl w:val="7"/>
        <w:numId w:val="2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74097"/>
    <w:pPr>
      <w:keepNext/>
      <w:keepLines/>
      <w:numPr>
        <w:ilvl w:val="8"/>
        <w:numId w:val="2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64F"/>
    <w:pPr>
      <w:tabs>
        <w:tab w:val="center" w:pos="4513"/>
        <w:tab w:val="right" w:pos="9026"/>
      </w:tabs>
    </w:pPr>
  </w:style>
  <w:style w:type="character" w:customStyle="1" w:styleId="HeaderChar">
    <w:name w:val="Header Char"/>
    <w:basedOn w:val="DefaultParagraphFont"/>
    <w:link w:val="Header"/>
    <w:uiPriority w:val="99"/>
    <w:rsid w:val="0003464F"/>
    <w:rPr>
      <w:rFonts w:ascii="Times New Roman" w:eastAsia="Times New Roman" w:hAnsi="Times New Roman" w:cs="Times New Roman"/>
      <w:sz w:val="24"/>
      <w:szCs w:val="20"/>
      <w:lang w:eastAsia="zh-CN"/>
    </w:rPr>
  </w:style>
  <w:style w:type="paragraph" w:styleId="Footer">
    <w:name w:val="footer"/>
    <w:basedOn w:val="Normal"/>
    <w:link w:val="FooterChar"/>
    <w:uiPriority w:val="99"/>
    <w:unhideWhenUsed/>
    <w:rsid w:val="0003464F"/>
    <w:pPr>
      <w:tabs>
        <w:tab w:val="center" w:pos="4513"/>
        <w:tab w:val="right" w:pos="9026"/>
      </w:tabs>
    </w:pPr>
  </w:style>
  <w:style w:type="character" w:customStyle="1" w:styleId="FooterChar">
    <w:name w:val="Footer Char"/>
    <w:basedOn w:val="DefaultParagraphFont"/>
    <w:link w:val="Footer"/>
    <w:uiPriority w:val="99"/>
    <w:rsid w:val="0003464F"/>
    <w:rPr>
      <w:rFonts w:ascii="Times New Roman" w:eastAsia="Times New Roman" w:hAnsi="Times New Roman" w:cs="Times New Roman"/>
      <w:sz w:val="24"/>
      <w:szCs w:val="20"/>
      <w:lang w:eastAsia="zh-CN"/>
    </w:rPr>
  </w:style>
  <w:style w:type="character" w:customStyle="1" w:styleId="Heading1Char">
    <w:name w:val="Heading 1 Char"/>
    <w:basedOn w:val="DefaultParagraphFont"/>
    <w:link w:val="Heading1"/>
    <w:rsid w:val="0003464F"/>
    <w:rPr>
      <w:rFonts w:ascii="Arial" w:eastAsia="Times New Roman" w:hAnsi="Arial" w:cs="Arial"/>
      <w:b/>
      <w:bCs/>
      <w:kern w:val="1"/>
      <w:sz w:val="32"/>
      <w:szCs w:val="32"/>
      <w:lang w:eastAsia="zh-CN"/>
    </w:rPr>
  </w:style>
  <w:style w:type="character" w:customStyle="1" w:styleId="Heading2Char">
    <w:name w:val="Heading 2 Char"/>
    <w:basedOn w:val="DefaultParagraphFont"/>
    <w:link w:val="Heading2"/>
    <w:rsid w:val="0003464F"/>
    <w:rPr>
      <w:rFonts w:ascii="Arial" w:eastAsia="MS Gothic" w:hAnsi="Arial" w:cs="Arial"/>
      <w:b/>
      <w:bCs/>
      <w:sz w:val="28"/>
      <w:szCs w:val="26"/>
      <w:lang w:eastAsia="ja-JP"/>
    </w:rPr>
  </w:style>
  <w:style w:type="character" w:customStyle="1" w:styleId="Heading3Char">
    <w:name w:val="Heading 3 Char"/>
    <w:basedOn w:val="DefaultParagraphFont"/>
    <w:link w:val="Heading3"/>
    <w:rsid w:val="0003464F"/>
    <w:rPr>
      <w:rFonts w:ascii="Arial" w:eastAsia="Times New Roman" w:hAnsi="Arial" w:cs="Arial"/>
      <w:b/>
      <w:bCs/>
      <w:sz w:val="26"/>
      <w:szCs w:val="26"/>
      <w:lang w:eastAsia="zh-CN"/>
    </w:rPr>
  </w:style>
  <w:style w:type="character" w:styleId="Hyperlink">
    <w:name w:val="Hyperlink"/>
    <w:uiPriority w:val="99"/>
    <w:rsid w:val="0003464F"/>
    <w:rPr>
      <w:color w:val="0000FF"/>
      <w:u w:val="single"/>
    </w:rPr>
  </w:style>
  <w:style w:type="character" w:styleId="CommentReference">
    <w:name w:val="annotation reference"/>
    <w:basedOn w:val="DefaultParagraphFont"/>
    <w:uiPriority w:val="99"/>
    <w:semiHidden/>
    <w:unhideWhenUsed/>
    <w:rsid w:val="00DB0C55"/>
    <w:rPr>
      <w:sz w:val="16"/>
      <w:szCs w:val="16"/>
    </w:rPr>
  </w:style>
  <w:style w:type="paragraph" w:styleId="CommentText">
    <w:name w:val="annotation text"/>
    <w:basedOn w:val="Normal"/>
    <w:link w:val="CommentTextChar"/>
    <w:uiPriority w:val="99"/>
    <w:semiHidden/>
    <w:unhideWhenUsed/>
    <w:rsid w:val="00DB0C55"/>
    <w:rPr>
      <w:sz w:val="20"/>
    </w:rPr>
  </w:style>
  <w:style w:type="character" w:customStyle="1" w:styleId="CommentTextChar">
    <w:name w:val="Comment Text Char"/>
    <w:basedOn w:val="DefaultParagraphFont"/>
    <w:link w:val="CommentText"/>
    <w:uiPriority w:val="99"/>
    <w:semiHidden/>
    <w:rsid w:val="00DB0C55"/>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DB0C55"/>
    <w:rPr>
      <w:b/>
      <w:bCs/>
    </w:rPr>
  </w:style>
  <w:style w:type="character" w:customStyle="1" w:styleId="CommentSubjectChar">
    <w:name w:val="Comment Subject Char"/>
    <w:basedOn w:val="CommentTextChar"/>
    <w:link w:val="CommentSubject"/>
    <w:uiPriority w:val="99"/>
    <w:semiHidden/>
    <w:rsid w:val="00DB0C55"/>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DB0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C55"/>
    <w:rPr>
      <w:rFonts w:ascii="Segoe UI" w:eastAsia="Times New Roman" w:hAnsi="Segoe UI" w:cs="Segoe UI"/>
      <w:sz w:val="18"/>
      <w:szCs w:val="18"/>
      <w:lang w:eastAsia="zh-CN"/>
    </w:rPr>
  </w:style>
  <w:style w:type="paragraph" w:styleId="TOCHeading">
    <w:name w:val="TOC Heading"/>
    <w:basedOn w:val="Heading1"/>
    <w:next w:val="Normal"/>
    <w:uiPriority w:val="39"/>
    <w:unhideWhenUsed/>
    <w:qFormat/>
    <w:rsid w:val="00DB34B5"/>
    <w:pPr>
      <w:keepLines/>
      <w:numPr>
        <w:numId w:val="0"/>
      </w:numPr>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qFormat/>
    <w:rsid w:val="00DB34B5"/>
    <w:pPr>
      <w:spacing w:after="100"/>
    </w:pPr>
  </w:style>
  <w:style w:type="paragraph" w:styleId="TOC2">
    <w:name w:val="toc 2"/>
    <w:basedOn w:val="Normal"/>
    <w:next w:val="Normal"/>
    <w:autoRedefine/>
    <w:uiPriority w:val="39"/>
    <w:unhideWhenUsed/>
    <w:qFormat/>
    <w:rsid w:val="00A33C71"/>
    <w:pPr>
      <w:tabs>
        <w:tab w:val="right" w:leader="dot" w:pos="10481"/>
      </w:tabs>
      <w:spacing w:after="100"/>
      <w:ind w:left="240"/>
    </w:pPr>
  </w:style>
  <w:style w:type="paragraph" w:styleId="TOC3">
    <w:name w:val="toc 3"/>
    <w:basedOn w:val="Normal"/>
    <w:next w:val="Normal"/>
    <w:autoRedefine/>
    <w:uiPriority w:val="39"/>
    <w:unhideWhenUsed/>
    <w:qFormat/>
    <w:rsid w:val="00DB34B5"/>
    <w:pPr>
      <w:spacing w:after="100"/>
      <w:ind w:left="480"/>
    </w:pPr>
  </w:style>
  <w:style w:type="paragraph" w:styleId="ListParagraph">
    <w:name w:val="List Paragraph"/>
    <w:basedOn w:val="Normal"/>
    <w:uiPriority w:val="34"/>
    <w:qFormat/>
    <w:rsid w:val="00DB34B5"/>
    <w:pPr>
      <w:ind w:left="720"/>
      <w:contextualSpacing/>
    </w:pPr>
  </w:style>
  <w:style w:type="paragraph" w:customStyle="1" w:styleId="TableHeader">
    <w:name w:val="Table Header"/>
    <w:basedOn w:val="Normal"/>
    <w:rsid w:val="00D74295"/>
    <w:rPr>
      <w:rFonts w:ascii="Arial" w:hAnsi="Arial" w:cs="Arial"/>
      <w:b/>
    </w:rPr>
  </w:style>
  <w:style w:type="character" w:customStyle="1" w:styleId="Heading4Char">
    <w:name w:val="Heading 4 Char"/>
    <w:basedOn w:val="DefaultParagraphFont"/>
    <w:link w:val="Heading4"/>
    <w:uiPriority w:val="9"/>
    <w:rsid w:val="00F30A8E"/>
    <w:rPr>
      <w:rFonts w:asciiTheme="majorHAnsi" w:eastAsiaTheme="majorEastAsia" w:hAnsiTheme="majorHAnsi" w:cstheme="majorBidi"/>
      <w:i/>
      <w:iCs/>
      <w:color w:val="2E74B5" w:themeColor="accent1" w:themeShade="BF"/>
      <w:sz w:val="24"/>
      <w:szCs w:val="20"/>
      <w:lang w:eastAsia="zh-CN"/>
    </w:rPr>
  </w:style>
  <w:style w:type="table" w:styleId="TableGrid">
    <w:name w:val="Table Grid"/>
    <w:basedOn w:val="TableNormal"/>
    <w:uiPriority w:val="39"/>
    <w:rsid w:val="00320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alref">
    <w:name w:val="internalref"/>
    <w:basedOn w:val="DefaultParagraphFont"/>
    <w:rsid w:val="00C22F78"/>
  </w:style>
  <w:style w:type="character" w:customStyle="1" w:styleId="citationref">
    <w:name w:val="citationref"/>
    <w:basedOn w:val="DefaultParagraphFont"/>
    <w:rsid w:val="00C22F78"/>
  </w:style>
  <w:style w:type="paragraph" w:styleId="NormalWeb">
    <w:name w:val="Normal (Web)"/>
    <w:basedOn w:val="Normal"/>
    <w:uiPriority w:val="99"/>
    <w:rsid w:val="00092AAA"/>
    <w:pPr>
      <w:spacing w:before="100" w:after="100"/>
    </w:pPr>
    <w:rPr>
      <w:szCs w:val="24"/>
    </w:rPr>
  </w:style>
  <w:style w:type="paragraph" w:styleId="Revision">
    <w:name w:val="Revision"/>
    <w:hidden/>
    <w:uiPriority w:val="99"/>
    <w:semiHidden/>
    <w:rsid w:val="00903408"/>
    <w:pPr>
      <w:spacing w:after="0" w:line="240" w:lineRule="auto"/>
    </w:pPr>
    <w:rPr>
      <w:rFonts w:ascii="Times New Roman" w:eastAsia="Times New Roman" w:hAnsi="Times New Roman" w:cs="Times New Roman"/>
      <w:sz w:val="24"/>
      <w:szCs w:val="20"/>
      <w:lang w:eastAsia="zh-CN"/>
    </w:rPr>
  </w:style>
  <w:style w:type="character" w:customStyle="1" w:styleId="FootnoteCharacters">
    <w:name w:val="Footnote Characters"/>
    <w:rsid w:val="006E429E"/>
    <w:rPr>
      <w:vertAlign w:val="superscript"/>
    </w:rPr>
  </w:style>
  <w:style w:type="paragraph" w:styleId="FootnoteText">
    <w:name w:val="footnote text"/>
    <w:basedOn w:val="Normal"/>
    <w:link w:val="FootnoteTextChar"/>
    <w:rsid w:val="006E429E"/>
    <w:rPr>
      <w:rFonts w:ascii="Calibri" w:eastAsia="Calibri" w:hAnsi="Calibri"/>
    </w:rPr>
  </w:style>
  <w:style w:type="character" w:customStyle="1" w:styleId="FootnoteTextChar">
    <w:name w:val="Footnote Text Char"/>
    <w:basedOn w:val="DefaultParagraphFont"/>
    <w:link w:val="FootnoteText"/>
    <w:rsid w:val="006E429E"/>
    <w:rPr>
      <w:rFonts w:ascii="Calibri" w:eastAsia="Calibri" w:hAnsi="Calibri" w:cs="Times New Roman"/>
      <w:sz w:val="24"/>
      <w:szCs w:val="20"/>
      <w:lang w:eastAsia="zh-CN"/>
    </w:rPr>
  </w:style>
  <w:style w:type="paragraph" w:customStyle="1" w:styleId="FigureHeader">
    <w:name w:val="Figure Header"/>
    <w:basedOn w:val="Normal"/>
    <w:rsid w:val="00EC59AE"/>
    <w:rPr>
      <w:rFonts w:ascii="Arial" w:hAnsi="Arial" w:cs="Arial"/>
      <w:b/>
    </w:rPr>
  </w:style>
  <w:style w:type="paragraph" w:styleId="Caption">
    <w:name w:val="caption"/>
    <w:basedOn w:val="Normal"/>
    <w:next w:val="Normal"/>
    <w:uiPriority w:val="35"/>
    <w:unhideWhenUsed/>
    <w:qFormat/>
    <w:rsid w:val="00221A41"/>
    <w:pPr>
      <w:spacing w:after="200"/>
    </w:pPr>
    <w:rPr>
      <w:b/>
      <w:bCs/>
      <w:color w:val="5B9BD5" w:themeColor="accent1"/>
      <w:sz w:val="18"/>
      <w:szCs w:val="18"/>
    </w:rPr>
  </w:style>
  <w:style w:type="character" w:customStyle="1" w:styleId="Heading5Char">
    <w:name w:val="Heading 5 Char"/>
    <w:basedOn w:val="DefaultParagraphFont"/>
    <w:link w:val="Heading5"/>
    <w:uiPriority w:val="9"/>
    <w:semiHidden/>
    <w:rsid w:val="00E74097"/>
    <w:rPr>
      <w:rFonts w:asciiTheme="majorHAnsi" w:eastAsiaTheme="majorEastAsia" w:hAnsiTheme="majorHAnsi" w:cstheme="majorBidi"/>
      <w:color w:val="1F4D78" w:themeColor="accent1" w:themeShade="7F"/>
      <w:sz w:val="24"/>
      <w:szCs w:val="20"/>
      <w:lang w:eastAsia="zh-CN"/>
    </w:rPr>
  </w:style>
  <w:style w:type="character" w:customStyle="1" w:styleId="Heading6Char">
    <w:name w:val="Heading 6 Char"/>
    <w:basedOn w:val="DefaultParagraphFont"/>
    <w:link w:val="Heading6"/>
    <w:uiPriority w:val="9"/>
    <w:semiHidden/>
    <w:rsid w:val="00E74097"/>
    <w:rPr>
      <w:rFonts w:asciiTheme="majorHAnsi" w:eastAsiaTheme="majorEastAsia" w:hAnsiTheme="majorHAnsi" w:cstheme="majorBidi"/>
      <w:i/>
      <w:iCs/>
      <w:color w:val="1F4D78" w:themeColor="accent1" w:themeShade="7F"/>
      <w:sz w:val="24"/>
      <w:szCs w:val="20"/>
      <w:lang w:eastAsia="zh-CN"/>
    </w:rPr>
  </w:style>
  <w:style w:type="character" w:customStyle="1" w:styleId="Heading7Char">
    <w:name w:val="Heading 7 Char"/>
    <w:basedOn w:val="DefaultParagraphFont"/>
    <w:link w:val="Heading7"/>
    <w:uiPriority w:val="9"/>
    <w:semiHidden/>
    <w:rsid w:val="00E74097"/>
    <w:rPr>
      <w:rFonts w:asciiTheme="majorHAnsi" w:eastAsiaTheme="majorEastAsia" w:hAnsiTheme="majorHAnsi" w:cstheme="majorBidi"/>
      <w:i/>
      <w:iCs/>
      <w:color w:val="404040" w:themeColor="text1" w:themeTint="BF"/>
      <w:sz w:val="24"/>
      <w:szCs w:val="20"/>
      <w:lang w:eastAsia="zh-CN"/>
    </w:rPr>
  </w:style>
  <w:style w:type="character" w:customStyle="1" w:styleId="Heading8Char">
    <w:name w:val="Heading 8 Char"/>
    <w:basedOn w:val="DefaultParagraphFont"/>
    <w:link w:val="Heading8"/>
    <w:uiPriority w:val="9"/>
    <w:semiHidden/>
    <w:rsid w:val="00E74097"/>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E74097"/>
    <w:rPr>
      <w:rFonts w:asciiTheme="majorHAnsi" w:eastAsiaTheme="majorEastAsia" w:hAnsiTheme="majorHAnsi" w:cstheme="majorBidi"/>
      <w:i/>
      <w:iCs/>
      <w:color w:val="404040" w:themeColor="text1" w:themeTint="BF"/>
      <w:sz w:val="20"/>
      <w:szCs w:val="20"/>
      <w:lang w:eastAsia="zh-CN"/>
    </w:rPr>
  </w:style>
  <w:style w:type="paragraph" w:styleId="TableofFigures">
    <w:name w:val="table of figures"/>
    <w:basedOn w:val="Normal"/>
    <w:next w:val="Normal"/>
    <w:uiPriority w:val="99"/>
    <w:unhideWhenUsed/>
    <w:rsid w:val="00D62977"/>
  </w:style>
  <w:style w:type="character" w:customStyle="1" w:styleId="authordegrees">
    <w:name w:val="authordegrees"/>
    <w:basedOn w:val="DefaultParagraphFont"/>
    <w:rsid w:val="00F1750C"/>
    <w:rPr>
      <w:sz w:val="24"/>
      <w:szCs w:val="24"/>
      <w:bdr w:val="none" w:sz="0" w:space="0" w:color="auto" w:frame="1"/>
      <w:vertAlign w:val="baseline"/>
    </w:rPr>
  </w:style>
  <w:style w:type="character" w:styleId="HTMLCite">
    <w:name w:val="HTML Cite"/>
    <w:basedOn w:val="DefaultParagraphFont"/>
    <w:uiPriority w:val="99"/>
    <w:semiHidden/>
    <w:unhideWhenUsed/>
    <w:rsid w:val="001D6809"/>
    <w:rPr>
      <w:i/>
      <w:iCs/>
    </w:rPr>
  </w:style>
  <w:style w:type="character" w:customStyle="1" w:styleId="slug-pub-date">
    <w:name w:val="slug-pub-date"/>
    <w:basedOn w:val="DefaultParagraphFont"/>
    <w:rsid w:val="001D6809"/>
  </w:style>
  <w:style w:type="character" w:customStyle="1" w:styleId="slug-vol">
    <w:name w:val="slug-vol"/>
    <w:basedOn w:val="DefaultParagraphFont"/>
    <w:rsid w:val="001D6809"/>
  </w:style>
  <w:style w:type="character" w:customStyle="1" w:styleId="cit-sep">
    <w:name w:val="cit-sep"/>
    <w:basedOn w:val="DefaultParagraphFont"/>
    <w:rsid w:val="001D6809"/>
  </w:style>
  <w:style w:type="character" w:customStyle="1" w:styleId="slug-pages">
    <w:name w:val="slug-pages"/>
    <w:basedOn w:val="DefaultParagraphFont"/>
    <w:rsid w:val="001D6809"/>
  </w:style>
  <w:style w:type="character" w:customStyle="1" w:styleId="slug-doi">
    <w:name w:val="slug-doi"/>
    <w:basedOn w:val="DefaultParagraphFont"/>
    <w:rsid w:val="001D6809"/>
  </w:style>
  <w:style w:type="character" w:customStyle="1" w:styleId="exlresultdetails">
    <w:name w:val="exlresultdetails"/>
    <w:basedOn w:val="DefaultParagraphFont"/>
    <w:rsid w:val="00BA0EB2"/>
  </w:style>
  <w:style w:type="character" w:customStyle="1" w:styleId="searchword1">
    <w:name w:val="searchword1"/>
    <w:basedOn w:val="DefaultParagraphFont"/>
    <w:rsid w:val="00BA0EB2"/>
    <w:rPr>
      <w:shd w:val="clear" w:color="auto" w:fill="FFFBC3"/>
    </w:rPr>
  </w:style>
  <w:style w:type="paragraph" w:customStyle="1" w:styleId="Default">
    <w:name w:val="Default"/>
    <w:rsid w:val="007853B2"/>
    <w:pPr>
      <w:autoSpaceDE w:val="0"/>
      <w:autoSpaceDN w:val="0"/>
      <w:adjustRightInd w:val="0"/>
      <w:spacing w:after="0" w:line="240" w:lineRule="auto"/>
    </w:pPr>
    <w:rPr>
      <w:rFonts w:ascii="Times New Roman" w:hAnsi="Times New Roman" w:cs="Times New Roman"/>
      <w:color w:val="000000"/>
      <w:sz w:val="24"/>
      <w:szCs w:val="24"/>
    </w:rPr>
  </w:style>
  <w:style w:type="paragraph" w:styleId="TOC4">
    <w:name w:val="toc 4"/>
    <w:basedOn w:val="Normal"/>
    <w:next w:val="Normal"/>
    <w:autoRedefine/>
    <w:uiPriority w:val="39"/>
    <w:unhideWhenUsed/>
    <w:rsid w:val="006527A1"/>
    <w:pPr>
      <w:suppressAutoHyphens w:val="0"/>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6527A1"/>
    <w:pPr>
      <w:suppressAutoHyphens w:val="0"/>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6527A1"/>
    <w:pPr>
      <w:suppressAutoHyphens w:val="0"/>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6527A1"/>
    <w:pPr>
      <w:suppressAutoHyphens w:val="0"/>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6527A1"/>
    <w:pPr>
      <w:suppressAutoHyphens w:val="0"/>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6527A1"/>
    <w:pPr>
      <w:suppressAutoHyphens w:val="0"/>
      <w:spacing w:after="100" w:line="276" w:lineRule="auto"/>
      <w:ind w:left="1760"/>
    </w:pPr>
    <w:rPr>
      <w:rFonts w:asciiTheme="minorHAnsi" w:eastAsiaTheme="minorEastAsia" w:hAnsiTheme="minorHAnsi" w:cstheme="minorBidi"/>
      <w:sz w:val="22"/>
      <w:szCs w:val="22"/>
      <w:lang w:eastAsia="en-GB"/>
    </w:rPr>
  </w:style>
  <w:style w:type="paragraph" w:customStyle="1" w:styleId="m-1124140760460680440msolistparagraph">
    <w:name w:val="m_-1124140760460680440msolistparagraph"/>
    <w:basedOn w:val="Normal"/>
    <w:rsid w:val="00032D9E"/>
    <w:pPr>
      <w:suppressAutoHyphens w:val="0"/>
      <w:spacing w:before="100" w:beforeAutospacing="1" w:after="100" w:afterAutospacing="1"/>
    </w:pPr>
    <w:rPr>
      <w:szCs w:val="24"/>
    </w:rPr>
  </w:style>
  <w:style w:type="character" w:customStyle="1" w:styleId="il">
    <w:name w:val="il"/>
    <w:basedOn w:val="DefaultParagraphFont"/>
    <w:rsid w:val="0003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86354">
      <w:bodyDiv w:val="1"/>
      <w:marLeft w:val="0"/>
      <w:marRight w:val="0"/>
      <w:marTop w:val="0"/>
      <w:marBottom w:val="0"/>
      <w:divBdr>
        <w:top w:val="none" w:sz="0" w:space="0" w:color="auto"/>
        <w:left w:val="none" w:sz="0" w:space="0" w:color="auto"/>
        <w:bottom w:val="none" w:sz="0" w:space="0" w:color="auto"/>
        <w:right w:val="none" w:sz="0" w:space="0" w:color="auto"/>
      </w:divBdr>
    </w:div>
    <w:div w:id="432557591">
      <w:bodyDiv w:val="1"/>
      <w:marLeft w:val="0"/>
      <w:marRight w:val="0"/>
      <w:marTop w:val="0"/>
      <w:marBottom w:val="0"/>
      <w:divBdr>
        <w:top w:val="none" w:sz="0" w:space="0" w:color="auto"/>
        <w:left w:val="none" w:sz="0" w:space="0" w:color="auto"/>
        <w:bottom w:val="none" w:sz="0" w:space="0" w:color="auto"/>
        <w:right w:val="none" w:sz="0" w:space="0" w:color="auto"/>
      </w:divBdr>
      <w:divsChild>
        <w:div w:id="811599343">
          <w:marLeft w:val="0"/>
          <w:marRight w:val="0"/>
          <w:marTop w:val="0"/>
          <w:marBottom w:val="0"/>
          <w:divBdr>
            <w:top w:val="none" w:sz="0" w:space="0" w:color="auto"/>
            <w:left w:val="none" w:sz="0" w:space="0" w:color="auto"/>
            <w:bottom w:val="none" w:sz="0" w:space="0" w:color="auto"/>
            <w:right w:val="none" w:sz="0" w:space="0" w:color="auto"/>
          </w:divBdr>
          <w:divsChild>
            <w:div w:id="422648481">
              <w:marLeft w:val="0"/>
              <w:marRight w:val="0"/>
              <w:marTop w:val="450"/>
              <w:marBottom w:val="450"/>
              <w:divBdr>
                <w:top w:val="none" w:sz="0" w:space="0" w:color="auto"/>
                <w:left w:val="none" w:sz="0" w:space="0" w:color="auto"/>
                <w:bottom w:val="none" w:sz="0" w:space="0" w:color="auto"/>
                <w:right w:val="none" w:sz="0" w:space="0" w:color="auto"/>
              </w:divBdr>
              <w:divsChild>
                <w:div w:id="451367192">
                  <w:marLeft w:val="0"/>
                  <w:marRight w:val="0"/>
                  <w:marTop w:val="0"/>
                  <w:marBottom w:val="0"/>
                  <w:divBdr>
                    <w:top w:val="none" w:sz="0" w:space="0" w:color="auto"/>
                    <w:left w:val="none" w:sz="0" w:space="0" w:color="auto"/>
                    <w:bottom w:val="none" w:sz="0" w:space="0" w:color="auto"/>
                    <w:right w:val="none" w:sz="0" w:space="0" w:color="auto"/>
                  </w:divBdr>
                  <w:divsChild>
                    <w:div w:id="1840079514">
                      <w:marLeft w:val="0"/>
                      <w:marRight w:val="0"/>
                      <w:marTop w:val="0"/>
                      <w:marBottom w:val="300"/>
                      <w:divBdr>
                        <w:top w:val="none" w:sz="0" w:space="0" w:color="auto"/>
                        <w:left w:val="none" w:sz="0" w:space="0" w:color="auto"/>
                        <w:bottom w:val="none" w:sz="0" w:space="0" w:color="auto"/>
                        <w:right w:val="none" w:sz="0" w:space="0" w:color="auto"/>
                      </w:divBdr>
                      <w:divsChild>
                        <w:div w:id="844899707">
                          <w:marLeft w:val="0"/>
                          <w:marRight w:val="0"/>
                          <w:marTop w:val="0"/>
                          <w:marBottom w:val="0"/>
                          <w:divBdr>
                            <w:top w:val="none" w:sz="0" w:space="0" w:color="auto"/>
                            <w:left w:val="none" w:sz="0" w:space="0" w:color="auto"/>
                            <w:bottom w:val="none" w:sz="0" w:space="0" w:color="auto"/>
                            <w:right w:val="none" w:sz="0" w:space="0" w:color="auto"/>
                          </w:divBdr>
                          <w:divsChild>
                            <w:div w:id="7732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257847">
      <w:bodyDiv w:val="1"/>
      <w:marLeft w:val="0"/>
      <w:marRight w:val="0"/>
      <w:marTop w:val="0"/>
      <w:marBottom w:val="0"/>
      <w:divBdr>
        <w:top w:val="none" w:sz="0" w:space="0" w:color="auto"/>
        <w:left w:val="none" w:sz="0" w:space="0" w:color="auto"/>
        <w:bottom w:val="none" w:sz="0" w:space="0" w:color="auto"/>
        <w:right w:val="none" w:sz="0" w:space="0" w:color="auto"/>
      </w:divBdr>
      <w:divsChild>
        <w:div w:id="1820920026">
          <w:marLeft w:val="0"/>
          <w:marRight w:val="0"/>
          <w:marTop w:val="0"/>
          <w:marBottom w:val="0"/>
          <w:divBdr>
            <w:top w:val="none" w:sz="0" w:space="0" w:color="auto"/>
            <w:left w:val="none" w:sz="0" w:space="0" w:color="auto"/>
            <w:bottom w:val="none" w:sz="0" w:space="0" w:color="auto"/>
            <w:right w:val="none" w:sz="0" w:space="0" w:color="auto"/>
          </w:divBdr>
          <w:divsChild>
            <w:div w:id="1025983122">
              <w:marLeft w:val="0"/>
              <w:marRight w:val="0"/>
              <w:marTop w:val="0"/>
              <w:marBottom w:val="0"/>
              <w:divBdr>
                <w:top w:val="none" w:sz="0" w:space="0" w:color="auto"/>
                <w:left w:val="none" w:sz="0" w:space="0" w:color="auto"/>
                <w:bottom w:val="none" w:sz="0" w:space="0" w:color="auto"/>
                <w:right w:val="none" w:sz="0" w:space="0" w:color="auto"/>
              </w:divBdr>
              <w:divsChild>
                <w:div w:id="461315499">
                  <w:marLeft w:val="0"/>
                  <w:marRight w:val="0"/>
                  <w:marTop w:val="0"/>
                  <w:marBottom w:val="0"/>
                  <w:divBdr>
                    <w:top w:val="none" w:sz="0" w:space="0" w:color="auto"/>
                    <w:left w:val="none" w:sz="0" w:space="0" w:color="auto"/>
                    <w:bottom w:val="none" w:sz="0" w:space="0" w:color="auto"/>
                    <w:right w:val="none" w:sz="0" w:space="0" w:color="auto"/>
                  </w:divBdr>
                  <w:divsChild>
                    <w:div w:id="1894586193">
                      <w:marLeft w:val="0"/>
                      <w:marRight w:val="0"/>
                      <w:marTop w:val="0"/>
                      <w:marBottom w:val="0"/>
                      <w:divBdr>
                        <w:top w:val="none" w:sz="0" w:space="0" w:color="auto"/>
                        <w:left w:val="none" w:sz="0" w:space="0" w:color="auto"/>
                        <w:bottom w:val="none" w:sz="0" w:space="0" w:color="auto"/>
                        <w:right w:val="none" w:sz="0" w:space="0" w:color="auto"/>
                      </w:divBdr>
                      <w:divsChild>
                        <w:div w:id="1867253089">
                          <w:marLeft w:val="0"/>
                          <w:marRight w:val="0"/>
                          <w:marTop w:val="0"/>
                          <w:marBottom w:val="0"/>
                          <w:divBdr>
                            <w:top w:val="none" w:sz="0" w:space="0" w:color="auto"/>
                            <w:left w:val="none" w:sz="0" w:space="0" w:color="auto"/>
                            <w:bottom w:val="none" w:sz="0" w:space="0" w:color="auto"/>
                            <w:right w:val="none" w:sz="0" w:space="0" w:color="auto"/>
                          </w:divBdr>
                          <w:divsChild>
                            <w:div w:id="1057894703">
                              <w:marLeft w:val="0"/>
                              <w:marRight w:val="0"/>
                              <w:marTop w:val="0"/>
                              <w:marBottom w:val="0"/>
                              <w:divBdr>
                                <w:top w:val="none" w:sz="0" w:space="0" w:color="auto"/>
                                <w:left w:val="none" w:sz="0" w:space="0" w:color="auto"/>
                                <w:bottom w:val="none" w:sz="0" w:space="0" w:color="auto"/>
                                <w:right w:val="none" w:sz="0" w:space="0" w:color="auto"/>
                              </w:divBdr>
                              <w:divsChild>
                                <w:div w:id="1232888100">
                                  <w:marLeft w:val="0"/>
                                  <w:marRight w:val="0"/>
                                  <w:marTop w:val="0"/>
                                  <w:marBottom w:val="0"/>
                                  <w:divBdr>
                                    <w:top w:val="none" w:sz="0" w:space="0" w:color="auto"/>
                                    <w:left w:val="none" w:sz="0" w:space="0" w:color="auto"/>
                                    <w:bottom w:val="none" w:sz="0" w:space="0" w:color="auto"/>
                                    <w:right w:val="none" w:sz="0" w:space="0" w:color="auto"/>
                                  </w:divBdr>
                                  <w:divsChild>
                                    <w:div w:id="11271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98767">
      <w:bodyDiv w:val="1"/>
      <w:marLeft w:val="0"/>
      <w:marRight w:val="0"/>
      <w:marTop w:val="0"/>
      <w:marBottom w:val="0"/>
      <w:divBdr>
        <w:top w:val="none" w:sz="0" w:space="0" w:color="auto"/>
        <w:left w:val="none" w:sz="0" w:space="0" w:color="auto"/>
        <w:bottom w:val="none" w:sz="0" w:space="0" w:color="auto"/>
        <w:right w:val="none" w:sz="0" w:space="0" w:color="auto"/>
      </w:divBdr>
      <w:divsChild>
        <w:div w:id="800808140">
          <w:marLeft w:val="0"/>
          <w:marRight w:val="0"/>
          <w:marTop w:val="0"/>
          <w:marBottom w:val="0"/>
          <w:divBdr>
            <w:top w:val="none" w:sz="0" w:space="0" w:color="auto"/>
            <w:left w:val="none" w:sz="0" w:space="0" w:color="auto"/>
            <w:bottom w:val="none" w:sz="0" w:space="0" w:color="auto"/>
            <w:right w:val="none" w:sz="0" w:space="0" w:color="auto"/>
          </w:divBdr>
          <w:divsChild>
            <w:div w:id="1262253666">
              <w:marLeft w:val="0"/>
              <w:marRight w:val="0"/>
              <w:marTop w:val="100"/>
              <w:marBottom w:val="100"/>
              <w:divBdr>
                <w:top w:val="none" w:sz="0" w:space="0" w:color="auto"/>
                <w:left w:val="none" w:sz="0" w:space="0" w:color="auto"/>
                <w:bottom w:val="none" w:sz="0" w:space="0" w:color="auto"/>
                <w:right w:val="none" w:sz="0" w:space="0" w:color="auto"/>
              </w:divBdr>
              <w:divsChild>
                <w:div w:id="843591331">
                  <w:marLeft w:val="-1"/>
                  <w:marRight w:val="-1"/>
                  <w:marTop w:val="0"/>
                  <w:marBottom w:val="0"/>
                  <w:divBdr>
                    <w:top w:val="none" w:sz="0" w:space="0" w:color="auto"/>
                    <w:left w:val="none" w:sz="0" w:space="0" w:color="auto"/>
                    <w:bottom w:val="none" w:sz="0" w:space="0" w:color="auto"/>
                    <w:right w:val="none" w:sz="0" w:space="0" w:color="auto"/>
                  </w:divBdr>
                  <w:divsChild>
                    <w:div w:id="1911381997">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540"/>
                          <w:divBdr>
                            <w:top w:val="none" w:sz="0" w:space="0" w:color="auto"/>
                            <w:left w:val="none" w:sz="0" w:space="0" w:color="auto"/>
                            <w:bottom w:val="none" w:sz="0" w:space="0" w:color="auto"/>
                            <w:right w:val="none" w:sz="0" w:space="0" w:color="auto"/>
                          </w:divBdr>
                          <w:divsChild>
                            <w:div w:id="1699619567">
                              <w:marLeft w:val="0"/>
                              <w:marRight w:val="0"/>
                              <w:marTop w:val="0"/>
                              <w:marBottom w:val="0"/>
                              <w:divBdr>
                                <w:top w:val="none" w:sz="0" w:space="0" w:color="auto"/>
                                <w:left w:val="none" w:sz="0" w:space="0" w:color="auto"/>
                                <w:bottom w:val="none" w:sz="0" w:space="0" w:color="auto"/>
                                <w:right w:val="none" w:sz="0" w:space="0" w:color="auto"/>
                              </w:divBdr>
                              <w:divsChild>
                                <w:div w:id="3942966">
                                  <w:marLeft w:val="0"/>
                                  <w:marRight w:val="0"/>
                                  <w:marTop w:val="0"/>
                                  <w:marBottom w:val="60"/>
                                  <w:divBdr>
                                    <w:top w:val="none" w:sz="0" w:space="0" w:color="auto"/>
                                    <w:left w:val="none" w:sz="0" w:space="0" w:color="auto"/>
                                    <w:bottom w:val="none" w:sz="0" w:space="0" w:color="auto"/>
                                    <w:right w:val="none" w:sz="0" w:space="0" w:color="auto"/>
                                  </w:divBdr>
                                  <w:divsChild>
                                    <w:div w:id="1707951209">
                                      <w:marLeft w:val="0"/>
                                      <w:marRight w:val="0"/>
                                      <w:marTop w:val="0"/>
                                      <w:marBottom w:val="0"/>
                                      <w:divBdr>
                                        <w:top w:val="none" w:sz="0" w:space="0" w:color="auto"/>
                                        <w:left w:val="none" w:sz="0" w:space="0" w:color="auto"/>
                                        <w:bottom w:val="none" w:sz="0" w:space="0" w:color="auto"/>
                                        <w:right w:val="none" w:sz="0" w:space="0" w:color="auto"/>
                                      </w:divBdr>
                                      <w:divsChild>
                                        <w:div w:id="15565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30">
                                  <w:marLeft w:val="0"/>
                                  <w:marRight w:val="0"/>
                                  <w:marTop w:val="0"/>
                                  <w:marBottom w:val="240"/>
                                  <w:divBdr>
                                    <w:top w:val="none" w:sz="0" w:space="0" w:color="auto"/>
                                    <w:left w:val="none" w:sz="0" w:space="0" w:color="auto"/>
                                    <w:bottom w:val="none" w:sz="0" w:space="0" w:color="auto"/>
                                    <w:right w:val="none" w:sz="0" w:space="0" w:color="auto"/>
                                  </w:divBdr>
                                </w:div>
                                <w:div w:id="15136442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763090">
      <w:bodyDiv w:val="1"/>
      <w:marLeft w:val="0"/>
      <w:marRight w:val="0"/>
      <w:marTop w:val="0"/>
      <w:marBottom w:val="0"/>
      <w:divBdr>
        <w:top w:val="none" w:sz="0" w:space="0" w:color="auto"/>
        <w:left w:val="none" w:sz="0" w:space="0" w:color="auto"/>
        <w:bottom w:val="none" w:sz="0" w:space="0" w:color="auto"/>
        <w:right w:val="none" w:sz="0" w:space="0" w:color="auto"/>
      </w:divBdr>
      <w:divsChild>
        <w:div w:id="109513382">
          <w:marLeft w:val="0"/>
          <w:marRight w:val="0"/>
          <w:marTop w:val="0"/>
          <w:marBottom w:val="0"/>
          <w:divBdr>
            <w:top w:val="none" w:sz="0" w:space="0" w:color="auto"/>
            <w:left w:val="none" w:sz="0" w:space="0" w:color="auto"/>
            <w:bottom w:val="none" w:sz="0" w:space="0" w:color="auto"/>
            <w:right w:val="none" w:sz="0" w:space="0" w:color="auto"/>
          </w:divBdr>
        </w:div>
        <w:div w:id="298388664">
          <w:marLeft w:val="0"/>
          <w:marRight w:val="0"/>
          <w:marTop w:val="0"/>
          <w:marBottom w:val="0"/>
          <w:divBdr>
            <w:top w:val="none" w:sz="0" w:space="0" w:color="auto"/>
            <w:left w:val="none" w:sz="0" w:space="0" w:color="auto"/>
            <w:bottom w:val="none" w:sz="0" w:space="0" w:color="auto"/>
            <w:right w:val="none" w:sz="0" w:space="0" w:color="auto"/>
          </w:divBdr>
        </w:div>
        <w:div w:id="382558660">
          <w:marLeft w:val="0"/>
          <w:marRight w:val="0"/>
          <w:marTop w:val="0"/>
          <w:marBottom w:val="0"/>
          <w:divBdr>
            <w:top w:val="none" w:sz="0" w:space="0" w:color="auto"/>
            <w:left w:val="none" w:sz="0" w:space="0" w:color="auto"/>
            <w:bottom w:val="none" w:sz="0" w:space="0" w:color="auto"/>
            <w:right w:val="none" w:sz="0" w:space="0" w:color="auto"/>
          </w:divBdr>
        </w:div>
        <w:div w:id="423382429">
          <w:marLeft w:val="0"/>
          <w:marRight w:val="0"/>
          <w:marTop w:val="0"/>
          <w:marBottom w:val="0"/>
          <w:divBdr>
            <w:top w:val="none" w:sz="0" w:space="0" w:color="auto"/>
            <w:left w:val="none" w:sz="0" w:space="0" w:color="auto"/>
            <w:bottom w:val="none" w:sz="0" w:space="0" w:color="auto"/>
            <w:right w:val="none" w:sz="0" w:space="0" w:color="auto"/>
          </w:divBdr>
        </w:div>
        <w:div w:id="443964521">
          <w:marLeft w:val="0"/>
          <w:marRight w:val="0"/>
          <w:marTop w:val="0"/>
          <w:marBottom w:val="0"/>
          <w:divBdr>
            <w:top w:val="none" w:sz="0" w:space="0" w:color="auto"/>
            <w:left w:val="none" w:sz="0" w:space="0" w:color="auto"/>
            <w:bottom w:val="none" w:sz="0" w:space="0" w:color="auto"/>
            <w:right w:val="none" w:sz="0" w:space="0" w:color="auto"/>
          </w:divBdr>
        </w:div>
        <w:div w:id="585572273">
          <w:marLeft w:val="0"/>
          <w:marRight w:val="0"/>
          <w:marTop w:val="0"/>
          <w:marBottom w:val="0"/>
          <w:divBdr>
            <w:top w:val="none" w:sz="0" w:space="0" w:color="auto"/>
            <w:left w:val="none" w:sz="0" w:space="0" w:color="auto"/>
            <w:bottom w:val="none" w:sz="0" w:space="0" w:color="auto"/>
            <w:right w:val="none" w:sz="0" w:space="0" w:color="auto"/>
          </w:divBdr>
        </w:div>
        <w:div w:id="677732544">
          <w:marLeft w:val="0"/>
          <w:marRight w:val="0"/>
          <w:marTop w:val="0"/>
          <w:marBottom w:val="0"/>
          <w:divBdr>
            <w:top w:val="none" w:sz="0" w:space="0" w:color="auto"/>
            <w:left w:val="none" w:sz="0" w:space="0" w:color="auto"/>
            <w:bottom w:val="none" w:sz="0" w:space="0" w:color="auto"/>
            <w:right w:val="none" w:sz="0" w:space="0" w:color="auto"/>
          </w:divBdr>
        </w:div>
        <w:div w:id="846945150">
          <w:marLeft w:val="0"/>
          <w:marRight w:val="0"/>
          <w:marTop w:val="0"/>
          <w:marBottom w:val="0"/>
          <w:divBdr>
            <w:top w:val="none" w:sz="0" w:space="0" w:color="auto"/>
            <w:left w:val="none" w:sz="0" w:space="0" w:color="auto"/>
            <w:bottom w:val="none" w:sz="0" w:space="0" w:color="auto"/>
            <w:right w:val="none" w:sz="0" w:space="0" w:color="auto"/>
          </w:divBdr>
        </w:div>
        <w:div w:id="941108300">
          <w:marLeft w:val="0"/>
          <w:marRight w:val="0"/>
          <w:marTop w:val="0"/>
          <w:marBottom w:val="0"/>
          <w:divBdr>
            <w:top w:val="none" w:sz="0" w:space="0" w:color="auto"/>
            <w:left w:val="none" w:sz="0" w:space="0" w:color="auto"/>
            <w:bottom w:val="none" w:sz="0" w:space="0" w:color="auto"/>
            <w:right w:val="none" w:sz="0" w:space="0" w:color="auto"/>
          </w:divBdr>
        </w:div>
        <w:div w:id="995843685">
          <w:marLeft w:val="0"/>
          <w:marRight w:val="0"/>
          <w:marTop w:val="0"/>
          <w:marBottom w:val="0"/>
          <w:divBdr>
            <w:top w:val="none" w:sz="0" w:space="0" w:color="auto"/>
            <w:left w:val="none" w:sz="0" w:space="0" w:color="auto"/>
            <w:bottom w:val="none" w:sz="0" w:space="0" w:color="auto"/>
            <w:right w:val="none" w:sz="0" w:space="0" w:color="auto"/>
          </w:divBdr>
        </w:div>
        <w:div w:id="1085684207">
          <w:marLeft w:val="0"/>
          <w:marRight w:val="0"/>
          <w:marTop w:val="0"/>
          <w:marBottom w:val="0"/>
          <w:divBdr>
            <w:top w:val="none" w:sz="0" w:space="0" w:color="auto"/>
            <w:left w:val="none" w:sz="0" w:space="0" w:color="auto"/>
            <w:bottom w:val="none" w:sz="0" w:space="0" w:color="auto"/>
            <w:right w:val="none" w:sz="0" w:space="0" w:color="auto"/>
          </w:divBdr>
        </w:div>
        <w:div w:id="1100687951">
          <w:marLeft w:val="0"/>
          <w:marRight w:val="0"/>
          <w:marTop w:val="0"/>
          <w:marBottom w:val="0"/>
          <w:divBdr>
            <w:top w:val="none" w:sz="0" w:space="0" w:color="auto"/>
            <w:left w:val="none" w:sz="0" w:space="0" w:color="auto"/>
            <w:bottom w:val="none" w:sz="0" w:space="0" w:color="auto"/>
            <w:right w:val="none" w:sz="0" w:space="0" w:color="auto"/>
          </w:divBdr>
        </w:div>
        <w:div w:id="1448155971">
          <w:marLeft w:val="0"/>
          <w:marRight w:val="0"/>
          <w:marTop w:val="0"/>
          <w:marBottom w:val="0"/>
          <w:divBdr>
            <w:top w:val="none" w:sz="0" w:space="0" w:color="auto"/>
            <w:left w:val="none" w:sz="0" w:space="0" w:color="auto"/>
            <w:bottom w:val="none" w:sz="0" w:space="0" w:color="auto"/>
            <w:right w:val="none" w:sz="0" w:space="0" w:color="auto"/>
          </w:divBdr>
        </w:div>
        <w:div w:id="1734963158">
          <w:marLeft w:val="0"/>
          <w:marRight w:val="0"/>
          <w:marTop w:val="0"/>
          <w:marBottom w:val="0"/>
          <w:divBdr>
            <w:top w:val="none" w:sz="0" w:space="0" w:color="auto"/>
            <w:left w:val="none" w:sz="0" w:space="0" w:color="auto"/>
            <w:bottom w:val="none" w:sz="0" w:space="0" w:color="auto"/>
            <w:right w:val="none" w:sz="0" w:space="0" w:color="auto"/>
          </w:divBdr>
        </w:div>
        <w:div w:id="1939167953">
          <w:marLeft w:val="0"/>
          <w:marRight w:val="0"/>
          <w:marTop w:val="0"/>
          <w:marBottom w:val="0"/>
          <w:divBdr>
            <w:top w:val="none" w:sz="0" w:space="0" w:color="auto"/>
            <w:left w:val="none" w:sz="0" w:space="0" w:color="auto"/>
            <w:bottom w:val="none" w:sz="0" w:space="0" w:color="auto"/>
            <w:right w:val="none" w:sz="0" w:space="0" w:color="auto"/>
          </w:divBdr>
        </w:div>
        <w:div w:id="1988974106">
          <w:marLeft w:val="0"/>
          <w:marRight w:val="0"/>
          <w:marTop w:val="0"/>
          <w:marBottom w:val="0"/>
          <w:divBdr>
            <w:top w:val="none" w:sz="0" w:space="0" w:color="auto"/>
            <w:left w:val="none" w:sz="0" w:space="0" w:color="auto"/>
            <w:bottom w:val="none" w:sz="0" w:space="0" w:color="auto"/>
            <w:right w:val="none" w:sz="0" w:space="0" w:color="auto"/>
          </w:divBdr>
        </w:div>
        <w:div w:id="2032800717">
          <w:marLeft w:val="0"/>
          <w:marRight w:val="0"/>
          <w:marTop w:val="0"/>
          <w:marBottom w:val="0"/>
          <w:divBdr>
            <w:top w:val="none" w:sz="0" w:space="0" w:color="auto"/>
            <w:left w:val="none" w:sz="0" w:space="0" w:color="auto"/>
            <w:bottom w:val="none" w:sz="0" w:space="0" w:color="auto"/>
            <w:right w:val="none" w:sz="0" w:space="0" w:color="auto"/>
          </w:divBdr>
        </w:div>
      </w:divsChild>
    </w:div>
    <w:div w:id="879587044">
      <w:bodyDiv w:val="1"/>
      <w:marLeft w:val="0"/>
      <w:marRight w:val="0"/>
      <w:marTop w:val="0"/>
      <w:marBottom w:val="0"/>
      <w:divBdr>
        <w:top w:val="none" w:sz="0" w:space="0" w:color="auto"/>
        <w:left w:val="none" w:sz="0" w:space="0" w:color="auto"/>
        <w:bottom w:val="none" w:sz="0" w:space="0" w:color="auto"/>
        <w:right w:val="none" w:sz="0" w:space="0" w:color="auto"/>
      </w:divBdr>
      <w:divsChild>
        <w:div w:id="235089381">
          <w:marLeft w:val="0"/>
          <w:marRight w:val="0"/>
          <w:marTop w:val="0"/>
          <w:marBottom w:val="0"/>
          <w:divBdr>
            <w:top w:val="none" w:sz="0" w:space="0" w:color="auto"/>
            <w:left w:val="none" w:sz="0" w:space="0" w:color="auto"/>
            <w:bottom w:val="none" w:sz="0" w:space="0" w:color="auto"/>
            <w:right w:val="none" w:sz="0" w:space="0" w:color="auto"/>
          </w:divBdr>
          <w:divsChild>
            <w:div w:id="1193498267">
              <w:marLeft w:val="0"/>
              <w:marRight w:val="0"/>
              <w:marTop w:val="0"/>
              <w:marBottom w:val="0"/>
              <w:divBdr>
                <w:top w:val="none" w:sz="0" w:space="0" w:color="auto"/>
                <w:left w:val="none" w:sz="0" w:space="0" w:color="auto"/>
                <w:bottom w:val="none" w:sz="0" w:space="0" w:color="auto"/>
                <w:right w:val="none" w:sz="0" w:space="0" w:color="auto"/>
              </w:divBdr>
              <w:divsChild>
                <w:div w:id="1515848572">
                  <w:marLeft w:val="0"/>
                  <w:marRight w:val="0"/>
                  <w:marTop w:val="0"/>
                  <w:marBottom w:val="0"/>
                  <w:divBdr>
                    <w:top w:val="none" w:sz="0" w:space="0" w:color="auto"/>
                    <w:left w:val="none" w:sz="0" w:space="0" w:color="auto"/>
                    <w:bottom w:val="none" w:sz="0" w:space="0" w:color="auto"/>
                    <w:right w:val="none" w:sz="0" w:space="0" w:color="auto"/>
                  </w:divBdr>
                  <w:divsChild>
                    <w:div w:id="1487086170">
                      <w:marLeft w:val="0"/>
                      <w:marRight w:val="0"/>
                      <w:marTop w:val="0"/>
                      <w:marBottom w:val="0"/>
                      <w:divBdr>
                        <w:top w:val="none" w:sz="0" w:space="0" w:color="auto"/>
                        <w:left w:val="none" w:sz="0" w:space="0" w:color="auto"/>
                        <w:bottom w:val="none" w:sz="0" w:space="0" w:color="auto"/>
                        <w:right w:val="none" w:sz="0" w:space="0" w:color="auto"/>
                      </w:divBdr>
                      <w:divsChild>
                        <w:div w:id="282738137">
                          <w:marLeft w:val="0"/>
                          <w:marRight w:val="0"/>
                          <w:marTop w:val="0"/>
                          <w:marBottom w:val="0"/>
                          <w:divBdr>
                            <w:top w:val="none" w:sz="0" w:space="0" w:color="auto"/>
                            <w:left w:val="none" w:sz="0" w:space="0" w:color="auto"/>
                            <w:bottom w:val="none" w:sz="0" w:space="0" w:color="auto"/>
                            <w:right w:val="none" w:sz="0" w:space="0" w:color="auto"/>
                          </w:divBdr>
                          <w:divsChild>
                            <w:div w:id="1904364136">
                              <w:marLeft w:val="0"/>
                              <w:marRight w:val="0"/>
                              <w:marTop w:val="0"/>
                              <w:marBottom w:val="0"/>
                              <w:divBdr>
                                <w:top w:val="none" w:sz="0" w:space="0" w:color="auto"/>
                                <w:left w:val="none" w:sz="0" w:space="0" w:color="auto"/>
                                <w:bottom w:val="none" w:sz="0" w:space="0" w:color="auto"/>
                                <w:right w:val="none" w:sz="0" w:space="0" w:color="auto"/>
                              </w:divBdr>
                              <w:divsChild>
                                <w:div w:id="129436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18840">
      <w:bodyDiv w:val="1"/>
      <w:marLeft w:val="0"/>
      <w:marRight w:val="0"/>
      <w:marTop w:val="0"/>
      <w:marBottom w:val="0"/>
      <w:divBdr>
        <w:top w:val="none" w:sz="0" w:space="0" w:color="auto"/>
        <w:left w:val="none" w:sz="0" w:space="0" w:color="auto"/>
        <w:bottom w:val="none" w:sz="0" w:space="0" w:color="auto"/>
        <w:right w:val="none" w:sz="0" w:space="0" w:color="auto"/>
      </w:divBdr>
    </w:div>
    <w:div w:id="941646502">
      <w:bodyDiv w:val="1"/>
      <w:marLeft w:val="0"/>
      <w:marRight w:val="0"/>
      <w:marTop w:val="0"/>
      <w:marBottom w:val="0"/>
      <w:divBdr>
        <w:top w:val="none" w:sz="0" w:space="0" w:color="auto"/>
        <w:left w:val="none" w:sz="0" w:space="0" w:color="auto"/>
        <w:bottom w:val="none" w:sz="0" w:space="0" w:color="auto"/>
        <w:right w:val="none" w:sz="0" w:space="0" w:color="auto"/>
      </w:divBdr>
      <w:divsChild>
        <w:div w:id="253444852">
          <w:marLeft w:val="0"/>
          <w:marRight w:val="0"/>
          <w:marTop w:val="0"/>
          <w:marBottom w:val="0"/>
          <w:divBdr>
            <w:top w:val="none" w:sz="0" w:space="0" w:color="auto"/>
            <w:left w:val="none" w:sz="0" w:space="0" w:color="auto"/>
            <w:bottom w:val="none" w:sz="0" w:space="0" w:color="auto"/>
            <w:right w:val="none" w:sz="0" w:space="0" w:color="auto"/>
          </w:divBdr>
          <w:divsChild>
            <w:div w:id="2114326379">
              <w:marLeft w:val="0"/>
              <w:marRight w:val="0"/>
              <w:marTop w:val="0"/>
              <w:marBottom w:val="0"/>
              <w:divBdr>
                <w:top w:val="none" w:sz="0" w:space="0" w:color="auto"/>
                <w:left w:val="none" w:sz="0" w:space="0" w:color="auto"/>
                <w:bottom w:val="none" w:sz="0" w:space="0" w:color="auto"/>
                <w:right w:val="none" w:sz="0" w:space="0" w:color="auto"/>
              </w:divBdr>
              <w:divsChild>
                <w:div w:id="1439715210">
                  <w:marLeft w:val="0"/>
                  <w:marRight w:val="0"/>
                  <w:marTop w:val="0"/>
                  <w:marBottom w:val="0"/>
                  <w:divBdr>
                    <w:top w:val="none" w:sz="0" w:space="0" w:color="auto"/>
                    <w:left w:val="none" w:sz="0" w:space="0" w:color="auto"/>
                    <w:bottom w:val="none" w:sz="0" w:space="0" w:color="auto"/>
                    <w:right w:val="none" w:sz="0" w:space="0" w:color="auto"/>
                  </w:divBdr>
                  <w:divsChild>
                    <w:div w:id="1129668907">
                      <w:marLeft w:val="0"/>
                      <w:marRight w:val="0"/>
                      <w:marTop w:val="0"/>
                      <w:marBottom w:val="0"/>
                      <w:divBdr>
                        <w:top w:val="none" w:sz="0" w:space="0" w:color="auto"/>
                        <w:left w:val="none" w:sz="0" w:space="0" w:color="auto"/>
                        <w:bottom w:val="none" w:sz="0" w:space="0" w:color="auto"/>
                        <w:right w:val="none" w:sz="0" w:space="0" w:color="auto"/>
                      </w:divBdr>
                      <w:divsChild>
                        <w:div w:id="752818203">
                          <w:marLeft w:val="0"/>
                          <w:marRight w:val="0"/>
                          <w:marTop w:val="0"/>
                          <w:marBottom w:val="0"/>
                          <w:divBdr>
                            <w:top w:val="none" w:sz="0" w:space="0" w:color="auto"/>
                            <w:left w:val="none" w:sz="0" w:space="0" w:color="auto"/>
                            <w:bottom w:val="none" w:sz="0" w:space="0" w:color="auto"/>
                            <w:right w:val="none" w:sz="0" w:space="0" w:color="auto"/>
                          </w:divBdr>
                          <w:divsChild>
                            <w:div w:id="440607507">
                              <w:marLeft w:val="0"/>
                              <w:marRight w:val="0"/>
                              <w:marTop w:val="0"/>
                              <w:marBottom w:val="0"/>
                              <w:divBdr>
                                <w:top w:val="none" w:sz="0" w:space="0" w:color="auto"/>
                                <w:left w:val="none" w:sz="0" w:space="0" w:color="auto"/>
                                <w:bottom w:val="none" w:sz="0" w:space="0" w:color="auto"/>
                                <w:right w:val="none" w:sz="0" w:space="0" w:color="auto"/>
                              </w:divBdr>
                              <w:divsChild>
                                <w:div w:id="19118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111610">
      <w:bodyDiv w:val="1"/>
      <w:marLeft w:val="0"/>
      <w:marRight w:val="0"/>
      <w:marTop w:val="0"/>
      <w:marBottom w:val="0"/>
      <w:divBdr>
        <w:top w:val="none" w:sz="0" w:space="0" w:color="auto"/>
        <w:left w:val="none" w:sz="0" w:space="0" w:color="auto"/>
        <w:bottom w:val="none" w:sz="0" w:space="0" w:color="auto"/>
        <w:right w:val="none" w:sz="0" w:space="0" w:color="auto"/>
      </w:divBdr>
      <w:divsChild>
        <w:div w:id="1172914286">
          <w:marLeft w:val="0"/>
          <w:marRight w:val="0"/>
          <w:marTop w:val="0"/>
          <w:marBottom w:val="0"/>
          <w:divBdr>
            <w:top w:val="single" w:sz="2" w:space="0" w:color="2E2E2E"/>
            <w:left w:val="single" w:sz="2" w:space="0" w:color="2E2E2E"/>
            <w:bottom w:val="single" w:sz="2" w:space="0" w:color="2E2E2E"/>
            <w:right w:val="single" w:sz="2" w:space="0" w:color="2E2E2E"/>
          </w:divBdr>
          <w:divsChild>
            <w:div w:id="205721022">
              <w:marLeft w:val="0"/>
              <w:marRight w:val="0"/>
              <w:marTop w:val="0"/>
              <w:marBottom w:val="0"/>
              <w:divBdr>
                <w:top w:val="single" w:sz="6" w:space="0" w:color="C9C9C9"/>
                <w:left w:val="none" w:sz="0" w:space="0" w:color="auto"/>
                <w:bottom w:val="none" w:sz="0" w:space="0" w:color="auto"/>
                <w:right w:val="none" w:sz="0" w:space="0" w:color="auto"/>
              </w:divBdr>
              <w:divsChild>
                <w:div w:id="1647274449">
                  <w:marLeft w:val="0"/>
                  <w:marRight w:val="0"/>
                  <w:marTop w:val="0"/>
                  <w:marBottom w:val="0"/>
                  <w:divBdr>
                    <w:top w:val="none" w:sz="0" w:space="0" w:color="auto"/>
                    <w:left w:val="none" w:sz="0" w:space="0" w:color="auto"/>
                    <w:bottom w:val="none" w:sz="0" w:space="0" w:color="auto"/>
                    <w:right w:val="none" w:sz="0" w:space="0" w:color="auto"/>
                  </w:divBdr>
                  <w:divsChild>
                    <w:div w:id="706445230">
                      <w:marLeft w:val="0"/>
                      <w:marRight w:val="0"/>
                      <w:marTop w:val="0"/>
                      <w:marBottom w:val="0"/>
                      <w:divBdr>
                        <w:top w:val="none" w:sz="0" w:space="0" w:color="auto"/>
                        <w:left w:val="none" w:sz="0" w:space="0" w:color="auto"/>
                        <w:bottom w:val="none" w:sz="0" w:space="0" w:color="auto"/>
                        <w:right w:val="none" w:sz="0" w:space="0" w:color="auto"/>
                      </w:divBdr>
                      <w:divsChild>
                        <w:div w:id="12958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3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heffieldmca.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Wildman@sth.nhs.uk" TargetMode="External"/><Relationship Id="rId24"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1B9F4-BBF3-4C46-A8A2-F694012C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44510</Words>
  <Characters>253712</Characters>
  <Application>Microsoft Office Word</Application>
  <DocSecurity>0</DocSecurity>
  <Lines>2114</Lines>
  <Paragraphs>595</Paragraphs>
  <ScaleCrop>false</ScaleCrop>
  <HeadingPairs>
    <vt:vector size="2" baseType="variant">
      <vt:variant>
        <vt:lpstr>Title</vt:lpstr>
      </vt:variant>
      <vt:variant>
        <vt:i4>1</vt:i4>
      </vt:variant>
    </vt:vector>
  </HeadingPairs>
  <TitlesOfParts>
    <vt:vector size="1" baseType="lpstr">
      <vt:lpstr/>
    </vt:vector>
  </TitlesOfParts>
  <Company>Sheffield Teaching Hospital NHS Foundation Trust</Company>
  <LinksUpToDate>false</LinksUpToDate>
  <CharactersWithSpaces>297627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Peters</dc:creator>
  <cp:lastModifiedBy>Carla Girling</cp:lastModifiedBy>
  <cp:revision>9</cp:revision>
  <cp:lastPrinted>2019-01-21T13:40:00Z</cp:lastPrinted>
  <dcterms:created xsi:type="dcterms:W3CDTF">2019-10-18T16:18:00Z</dcterms:created>
  <dcterms:modified xsi:type="dcterms:W3CDTF">2019-10-18T16:21:00Z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7f032e08-e1ca-3f3a-a640-d163e85a9d58</vt:lpwstr>
  </property>
  <property fmtid="{D5CDD505-2E9C-101B-9397-08002B2CF9AE}" pid="4" name="Mendeley Citation Style_1">
    <vt:lpwstr>http://csl.mendeley.com/styles/481920231/vancouver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http://csl.mendeley.com/styles/481920231/vancouver</vt:lpwstr>
  </property>
  <property fmtid="{D5CDD505-2E9C-101B-9397-08002B2CF9AE}" pid="24" name="Mendeley Recent Style Name 9_1">
    <vt:lpwstr>Vancouver - Katie Mellor</vt:lpwstr>
  </property>
</Properties>
</file>